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640863">
      <w:pPr>
        <w:pStyle w:val="3"/>
      </w:pPr>
      <w:r>
        <w:rPr>
          <w:rFonts w:ascii="微软雅黑" w:hAnsi="微软雅黑" w:eastAsia="微软雅黑"/>
        </w:rPr>
        <w:t>Week 4 Homework Report</w:t>
      </w:r>
    </w:p>
    <w:p w14:paraId="3958A73B">
      <w:pPr>
        <w:rPr>
          <w:rFonts w:hint="default" w:ascii="微软雅黑" w:hAnsi="微软雅黑" w:eastAsia="微软雅黑"/>
          <w:b/>
          <w:lang w:val="en-US" w:eastAsia="zh-CN"/>
        </w:rPr>
      </w:pPr>
      <w:r>
        <w:rPr>
          <w:rFonts w:hint="eastAsia" w:eastAsia="微软雅黑"/>
          <w:b/>
          <w:lang w:val="en-US" w:eastAsia="zh-CN"/>
        </w:rPr>
        <w:t>罗涵   SUAT24000110</w:t>
      </w:r>
    </w:p>
    <w:p w14:paraId="644564BC">
      <w:r>
        <w:rPr>
          <w:rFonts w:ascii="微软雅黑" w:hAnsi="微软雅黑" w:eastAsia="微软雅黑"/>
          <w:b/>
        </w:rPr>
        <w:t>Date:</w:t>
      </w:r>
      <w:r>
        <w:rPr>
          <w:rFonts w:ascii="微软雅黑" w:hAnsi="微软雅黑" w:eastAsia="微软雅黑"/>
        </w:rPr>
        <w:t xml:space="preserve"> 2026-09-18  </w:t>
      </w:r>
    </w:p>
    <w:p w14:paraId="5309FF1F">
      <w:r>
        <w:rPr>
          <w:rFonts w:ascii="微软雅黑" w:hAnsi="微软雅黑" w:eastAsia="微软雅黑"/>
          <w:b/>
        </w:rPr>
        <w:t>Course:</w:t>
      </w:r>
      <w:r>
        <w:rPr>
          <w:rFonts w:ascii="微软雅黑" w:hAnsi="微软雅黑" w:eastAsia="微软雅黑"/>
        </w:rPr>
        <w:t xml:space="preserve"> Bioinformatics: From Multi-Omics Data to Discovery  </w:t>
      </w:r>
    </w:p>
    <w:p w14:paraId="4783AF04">
      <w:pPr>
        <w:pStyle w:val="4"/>
      </w:pPr>
      <w:r>
        <w:rPr>
          <w:rFonts w:ascii="微软雅黑" w:hAnsi="微软雅黑" w:eastAsia="微软雅黑"/>
        </w:rPr>
        <w:t>Question 1 — Choose the Right Genomic Assay (25 pts)</w:t>
      </w:r>
    </w:p>
    <w:p w14:paraId="6A77B434">
      <w:pPr>
        <w:pStyle w:val="5"/>
      </w:pPr>
      <w:r>
        <w:rPr>
          <w:rFonts w:ascii="微软雅黑" w:hAnsi="微软雅黑" w:eastAsia="微软雅黑"/>
        </w:rPr>
        <w:t>1. Reasoning before AI</w:t>
      </w:r>
    </w:p>
    <w:p w14:paraId="1287BC94">
      <w:r>
        <w:rPr>
          <w:rFonts w:ascii="微软雅黑" w:hAnsi="微软雅黑" w:eastAsia="微软雅黑"/>
        </w:rPr>
        <w:t xml:space="preserve">基因 X 在疾病组相对对照上调，这是 </w:t>
      </w:r>
      <w:r>
        <w:rPr>
          <w:rFonts w:ascii="微软雅黑" w:hAnsi="微软雅黑" w:eastAsia="微软雅黑"/>
          <w:b/>
        </w:rPr>
        <w:t>RNA-seq（或表达阵列）已经给出的下游结果</w:t>
      </w:r>
      <w:r>
        <w:rPr>
          <w:rFonts w:ascii="微软雅黑" w:hAnsi="微软雅黑" w:eastAsia="微软雅黑"/>
        </w:rPr>
        <w:t xml:space="preserve">，本身不能确定"为什么上调"。题目列出的候选机制分属不同分子层次：调控变异（DNA 序列）、染色质可接近性、TF 结合/组蛋白修饰、DNA 甲基化、增强子–启动子 3D 接触。因此第一步不应再测表达，而应去 </w:t>
      </w:r>
      <w:r>
        <w:rPr>
          <w:rFonts w:ascii="微软雅黑" w:hAnsi="微软雅黑" w:eastAsia="微软雅黑"/>
          <w:b/>
        </w:rPr>
        <w:t>定位并区分"是哪一层在驱动"</w:t>
      </w:r>
      <w:r>
        <w:rPr>
          <w:rFonts w:ascii="微软雅黑" w:hAnsi="微软雅黑" w:eastAsia="微软雅黑"/>
        </w:rPr>
        <w:t>。</w:t>
      </w:r>
    </w:p>
    <w:p w14:paraId="17D72875">
      <w:r>
        <w:rPr>
          <w:rFonts w:ascii="微软雅黑" w:hAnsi="微软雅黑" w:eastAsia="微软雅黑"/>
        </w:rPr>
        <w:t xml:space="preserve">我选择 </w:t>
      </w:r>
      <w:r>
        <w:rPr>
          <w:rFonts w:ascii="微软雅黑" w:hAnsi="微软雅黑" w:eastAsia="微软雅黑"/>
          <w:b/>
        </w:rPr>
        <w:t>ATAC-seq 作为首个机制实验</w:t>
      </w:r>
      <w:r>
        <w:rPr>
          <w:rFonts w:ascii="微软雅黑" w:hAnsi="微软雅黑" w:eastAsia="微软雅黑"/>
        </w:rPr>
        <w:t>，理由：它以单次全基因组测量给出"哪些调控区域在疾病状态下变开放"，能一次性把候选范围从全基因组缩小到 Gene X 启动子/远端增强子附近的开放区；开放程度变化直接对应"染色质可接近性"这一候选机制，且 open 区域天然是后续 WGS 找变异、H3K27ac 看活性、Hi-C 看互作的最佳坐标锚点。换句话说，ATAC-seq 先回答"有没有可接近性层面的改变"，再决定后面要不要追变异、甲基化或 3D 结构。</w:t>
      </w:r>
    </w:p>
    <w:p w14:paraId="72DE4A2F">
      <w:pPr>
        <w:pStyle w:val="5"/>
      </w:pPr>
      <w:r>
        <w:rPr>
          <w:rFonts w:ascii="微软雅黑" w:hAnsi="微软雅黑" w:eastAsia="微软雅黑"/>
        </w:rPr>
        <w:t>2. AI-assisted workflow</w:t>
      </w:r>
    </w:p>
    <w:p w14:paraId="4F00C564">
      <w:r>
        <w:rPr>
          <w:rFonts w:ascii="微软雅黑" w:hAnsi="微软雅黑" w:eastAsia="微软雅黑"/>
        </w:rPr>
        <w:t>Plan-first prompt（摘要）：</w:t>
      </w:r>
    </w:p>
    <w:p w14:paraId="4742BE59">
      <w:pPr>
        <w:ind w:left="432"/>
      </w:pPr>
      <w:r>
        <w:rPr>
          <w:rFonts w:ascii="微软雅黑" w:hAnsi="微软雅黑" w:eastAsia="微软雅黑"/>
          <w:i/>
        </w:rPr>
        <w:t>"我在做 Gene X 上调的机制分型，候选机制有：调控变异 / 染色质可接近性 / TF 结合 / 组蛋白修饰 / DNA 甲基化 / 增强子–启动子接触。我的初稿是 ATAC-seq 先行，接 H3K27ac CUT&amp;Tag、WGS、Hi-C、WGBS。请只做</w:t>
      </w:r>
      <w:r>
        <w:rPr>
          <w:rFonts w:ascii="微软雅黑" w:hAnsi="微软雅黑" w:eastAsia="微软雅黑"/>
          <w:b/>
          <w:i/>
        </w:rPr>
        <w:t>批判</w:t>
      </w:r>
      <w:r>
        <w:rPr>
          <w:rFonts w:ascii="微软雅黑" w:hAnsi="微软雅黑" w:eastAsia="微软雅黑"/>
          <w:i/>
        </w:rPr>
        <w:t>，不要重写方案：① ATAC-seq 作第一步是否成立？② 顺序有无冗余或遗漏？③ 哪些机制是单一 assay 无法定论的，需要配对实验？"</w:t>
      </w:r>
    </w:p>
    <w:p w14:paraId="11F99F48">
      <w:r>
        <w:rPr>
          <w:rFonts w:ascii="微软雅黑" w:hAnsi="微软雅黑" w:eastAsia="微软雅黑"/>
        </w:rPr>
        <w:t>AI 反馈要点（已采纳/修正见下）：</w:t>
      </w:r>
    </w:p>
    <w:p w14:paraId="52E15C1F">
      <w:pPr>
        <w:pStyle w:val="16"/>
      </w:pPr>
      <w:r>
        <w:rPr>
          <w:rFonts w:ascii="微软雅黑" w:hAnsi="微软雅黑" w:eastAsia="微软雅黑"/>
        </w:rPr>
        <w:t xml:space="preserve">认可 ATAC-seq 先行，但提醒 </w:t>
      </w:r>
      <w:r>
        <w:rPr>
          <w:rFonts w:ascii="微软雅黑" w:hAnsi="微软雅黑" w:eastAsia="微软雅黑"/>
          <w:b/>
        </w:rPr>
        <w:t>ATAC-seq 无法区分"开放"与"被 TF 实际占用"</w:t>
      </w:r>
      <w:r>
        <w:rPr>
          <w:rFonts w:ascii="微软雅黑" w:hAnsi="微软雅黑" w:eastAsia="微软雅黑"/>
        </w:rPr>
        <w:t>——建议对候选开放区补 CUT&amp;Tag（目标 TF）或 footprinting，否则"TF 结合"机制仍只是推断。</w:t>
      </w:r>
    </w:p>
    <w:p w14:paraId="3B8F1332">
      <w:pPr>
        <w:pStyle w:val="16"/>
      </w:pPr>
      <w:r>
        <w:rPr>
          <w:rFonts w:ascii="微软雅黑" w:hAnsi="微软雅黑" w:eastAsia="微软雅黑"/>
        </w:rPr>
        <w:t>指出若怀疑的是</w:t>
      </w:r>
      <w:r>
        <w:rPr>
          <w:rFonts w:ascii="微软雅黑" w:hAnsi="微软雅黑" w:eastAsia="微软雅黑"/>
          <w:b/>
        </w:rPr>
        <w:t>单碱基调控变异</w:t>
      </w:r>
      <w:r>
        <w:rPr>
          <w:rFonts w:ascii="微软雅黑" w:hAnsi="微软雅黑" w:eastAsia="微软雅黑"/>
        </w:rPr>
        <w:t xml:space="preserve">而非大段可接近性变化，应把 </w:t>
      </w:r>
      <w:r>
        <w:rPr>
          <w:rFonts w:ascii="微软雅黑" w:hAnsi="微软雅黑" w:eastAsia="微软雅黑"/>
          <w:b/>
        </w:rPr>
        <w:t>WGS/WES 提前到与 ATAC-seq 并列</w:t>
      </w:r>
      <w:r>
        <w:rPr>
          <w:rFonts w:ascii="微软雅黑" w:hAnsi="微软雅黑" w:eastAsia="微软雅黑"/>
        </w:rPr>
        <w:t>，用 eQTL / 等位基因特异性表达（ASE）把变异和开放区/表达连锁起来。</w:t>
      </w:r>
    </w:p>
    <w:p w14:paraId="503288AA">
      <w:pPr>
        <w:pStyle w:val="16"/>
      </w:pPr>
      <w:r>
        <w:rPr>
          <w:rFonts w:ascii="微软雅黑" w:hAnsi="微软雅黑" w:eastAsia="微软雅黑"/>
        </w:rPr>
        <w:t xml:space="preserve">建议加 </w:t>
      </w:r>
      <w:r>
        <w:rPr>
          <w:rFonts w:ascii="微软雅黑" w:hAnsi="微软雅黑" w:eastAsia="微软雅黑"/>
          <w:b/>
        </w:rPr>
        <w:t>CAGE/RAMPAGE</w:t>
      </w:r>
      <w:r>
        <w:rPr>
          <w:rFonts w:ascii="微软雅黑" w:hAnsi="微软雅黑" w:eastAsia="微软雅黑"/>
        </w:rPr>
        <w:t xml:space="preserve"> 确认 TSS 与启动子方向，避免把远端 open 区误判为 Gene X 的启动子。</w:t>
      </w:r>
    </w:p>
    <w:p w14:paraId="6A296756">
      <w:pPr>
        <w:pStyle w:val="5"/>
      </w:pPr>
      <w:r>
        <w:rPr>
          <w:rFonts w:ascii="微软雅黑" w:hAnsi="微软雅黑" w:eastAsia="微软雅黑"/>
        </w:rPr>
        <w:t>3. Verification</w:t>
      </w:r>
    </w:p>
    <w:p w14:paraId="3B6A5CB7">
      <w:r>
        <w:rPr>
          <w:rFonts w:ascii="微软雅黑" w:hAnsi="微软雅黑" w:eastAsia="微软雅黑"/>
        </w:rPr>
        <w:t>核对了两个权威来源后保留并微调方案：</w:t>
      </w:r>
    </w:p>
    <w:p w14:paraId="2C11DCC3">
      <w:pPr>
        <w:pStyle w:val="14"/>
      </w:pPr>
      <w:r>
        <w:rPr>
          <w:rFonts w:ascii="微软雅黑" w:hAnsi="微软雅黑" w:eastAsia="微软雅黑"/>
          <w:b/>
        </w:rPr>
        <w:t>Week 4 Reading Material（Sections 13–19，p. 1473 起）</w:t>
      </w:r>
      <w:r>
        <w:rPr>
          <w:rFonts w:ascii="微软雅黑" w:hAnsi="微软雅黑" w:eastAsia="微软雅黑"/>
        </w:rPr>
        <w:t>：明确"ATAC-seq reads are evidence of transposase access; ChIP-seq reads indicate enrichment with a targeted protein; Hi-C read pairs represent captured 3D contacts"——印证了我对三个 assay 测量对象的区分；并强调"a predicted accessibility track is not an ATAC-seq experiment"，即 AI 生成的可接近性预测不能替代真实 ATAC-seq，须由人判断。</w:t>
      </w:r>
    </w:p>
    <w:p w14:paraId="0C49D669">
      <w:pPr>
        <w:pStyle w:val="14"/>
      </w:pPr>
      <w:r>
        <w:rPr>
          <w:rFonts w:ascii="微软雅黑" w:hAnsi="微软雅黑" w:eastAsia="微软雅黑"/>
          <w:b/>
        </w:rPr>
        <w:t>ENCODE / 方法学共识</w:t>
      </w:r>
      <w:r>
        <w:rPr>
          <w:rFonts w:ascii="微软雅黑" w:hAnsi="微软雅黑" w:eastAsia="微软雅黑"/>
        </w:rPr>
        <w:t xml:space="preserve">（ATAC-seq: Buenrostro et al., *Nat Methods* 2013；CUT&amp;Tag: Kaya-Okur et al., *Nat Commun* 2019；Hi-C: Lieberman-Aiden et al., *Science* 2009）：确认 WGS 找变异、ATAC-seq 看开放、H3K27ac CUT&amp;Tag 标记活性增强子、Hi-C/Micro-C 看环化接触的分工成立；活性增强子的判据是 </w:t>
      </w:r>
      <w:r>
        <w:rPr>
          <w:rFonts w:ascii="微软雅黑" w:hAnsi="微软雅黑" w:eastAsia="微软雅黑"/>
          <w:b/>
        </w:rPr>
        <w:t>ATAC 开放 + H3K27ac 阳性 + DNA 低甲基化 + 与靶基因启动子有 3D 接触</w:t>
      </w:r>
      <w:r>
        <w:rPr>
          <w:rFonts w:ascii="微软雅黑" w:hAnsi="微软雅黑" w:eastAsia="微软雅黑"/>
        </w:rPr>
        <w:t>（见 Q3 整合）。</w:t>
      </w:r>
    </w:p>
    <w:p w14:paraId="747328F9">
      <w:r>
        <w:rPr>
          <w:rFonts w:ascii="微软雅黑" w:hAnsi="微软雅黑" w:eastAsia="微软雅黑"/>
        </w:rPr>
        <w:t xml:space="preserve">修正：把 WGS 从"第三步"提升为与 ATAC-seq </w:t>
      </w:r>
      <w:r>
        <w:rPr>
          <w:rFonts w:ascii="微软雅黑" w:hAnsi="微软雅黑" w:eastAsia="微软雅黑"/>
          <w:b/>
        </w:rPr>
        <w:t>并行</w:t>
      </w:r>
      <w:r>
        <w:rPr>
          <w:rFonts w:ascii="微软雅黑" w:hAnsi="微软雅黑" w:eastAsia="微软雅黑"/>
        </w:rPr>
        <w:t>，并用 ASE/eQTL 把候选变异锚定到开放区；保留 CAGE 作为可选确认。</w:t>
      </w:r>
    </w:p>
    <w:p w14:paraId="4BD18A77">
      <w:pPr>
        <w:pStyle w:val="5"/>
      </w:pPr>
      <w:r>
        <w:rPr>
          <w:rFonts w:ascii="微软雅黑" w:hAnsi="微软雅黑" w:eastAsia="微软雅黑"/>
        </w:rPr>
        <w:t>4. Final conclusion</w:t>
      </w:r>
    </w:p>
    <w:p w14:paraId="28488F4C">
      <w:r>
        <w:rPr>
          <w:rFonts w:ascii="微软雅黑" w:hAnsi="微软雅黑" w:eastAsia="微软雅黑"/>
          <w:b/>
        </w:rPr>
        <w:t>各 assay 测量内容、不能单独证明之处、以及如何互补（约 200 词）：</w:t>
      </w:r>
    </w:p>
    <w:p w14:paraId="1534A777">
      <w:pPr>
        <w:pStyle w:val="16"/>
      </w:pPr>
      <w:r>
        <w:rPr>
          <w:rFonts w:ascii="微软雅黑" w:hAnsi="微软雅黑" w:eastAsia="微软雅黑"/>
          <w:b/>
        </w:rPr>
        <w:t>WGS/WES</w:t>
      </w:r>
      <w:r>
        <w:rPr>
          <w:rFonts w:ascii="微软雅黑" w:hAnsi="微软雅黑" w:eastAsia="微软雅黑"/>
        </w:rPr>
        <w:t>：测全基因组/外显子序列变异。能定位候选调控 SNV/indel，但</w:t>
      </w:r>
      <w:r>
        <w:rPr>
          <w:rFonts w:ascii="微软雅黑" w:hAnsi="微软雅黑" w:eastAsia="微软雅黑"/>
          <w:b/>
        </w:rPr>
        <w:t>不能证明该变异真的改变了表达或调控</w:t>
      </w:r>
      <w:r>
        <w:rPr>
          <w:rFonts w:ascii="微软雅黑" w:hAnsi="微软雅黑" w:eastAsia="微软雅黑"/>
        </w:rPr>
        <w:t>（需功能实验）。</w:t>
      </w:r>
    </w:p>
    <w:p w14:paraId="515A5A6D">
      <w:pPr>
        <w:pStyle w:val="16"/>
      </w:pPr>
      <w:r>
        <w:rPr>
          <w:rFonts w:ascii="微软雅黑" w:hAnsi="微软雅黑" w:eastAsia="微软雅黑"/>
          <w:b/>
        </w:rPr>
        <w:t>ATAC-seq</w:t>
      </w:r>
      <w:r>
        <w:rPr>
          <w:rFonts w:ascii="微软雅黑" w:hAnsi="微软雅黑" w:eastAsia="微软雅黑"/>
        </w:rPr>
        <w:t>：测转座酶可接近的开放染色质。能发现启动子/增强子可及性变化，但</w:t>
      </w:r>
      <w:r>
        <w:rPr>
          <w:rFonts w:ascii="微软雅黑" w:hAnsi="微软雅黑" w:eastAsia="微软雅黑"/>
          <w:b/>
        </w:rPr>
        <w:t>不能区分"开放"与"被 TF 实际占用"</w:t>
      </w:r>
      <w:r>
        <w:rPr>
          <w:rFonts w:ascii="微软雅黑" w:hAnsi="微软雅黑" w:eastAsia="微软雅黑"/>
        </w:rPr>
        <w:t>，也无法判定开放区调控哪个基因。</w:t>
      </w:r>
    </w:p>
    <w:p w14:paraId="70F5B8E8">
      <w:pPr>
        <w:pStyle w:val="16"/>
      </w:pPr>
      <w:r>
        <w:rPr>
          <w:rFonts w:ascii="微软雅黑" w:hAnsi="微软雅黑" w:eastAsia="微软雅黑"/>
          <w:b/>
        </w:rPr>
        <w:t>ChIP-seq / CUT&amp;Tag / CUT&amp;RUN</w:t>
      </w:r>
      <w:r>
        <w:rPr>
          <w:rFonts w:ascii="微软雅黑" w:hAnsi="微软雅黑" w:eastAsia="微软雅黑"/>
        </w:rPr>
        <w:t>：测特定蛋白（TF 或 H3K27ac 等组蛋白标记）的富集。能确认"谁结合、哪里是活性增强子"，但</w:t>
      </w:r>
      <w:r>
        <w:rPr>
          <w:rFonts w:ascii="微软雅黑" w:hAnsi="微软雅黑" w:eastAsia="微软雅黑"/>
          <w:b/>
        </w:rPr>
        <w:t>单次实验只回答一种蛋白</w:t>
      </w:r>
      <w:r>
        <w:rPr>
          <w:rFonts w:ascii="微软雅黑" w:hAnsi="微软雅黑" w:eastAsia="微软雅黑"/>
        </w:rPr>
        <w:t>，且富集≠功能因果。</w:t>
      </w:r>
    </w:p>
    <w:p w14:paraId="65B95F1E">
      <w:pPr>
        <w:pStyle w:val="16"/>
      </w:pPr>
      <w:r>
        <w:rPr>
          <w:rFonts w:ascii="微软雅黑" w:hAnsi="微软雅黑" w:eastAsia="微软雅黑"/>
          <w:b/>
        </w:rPr>
        <w:t>WGBS / EM-seq</w:t>
      </w:r>
      <w:r>
        <w:rPr>
          <w:rFonts w:ascii="微软雅黑" w:hAnsi="微软雅黑" w:eastAsia="微软雅黑"/>
        </w:rPr>
        <w:t>：测 CpG 甲基化。低甲基化常与活性调控区相伴，但</w:t>
      </w:r>
      <w:r>
        <w:rPr>
          <w:rFonts w:ascii="微软雅黑" w:hAnsi="微软雅黑" w:eastAsia="微软雅黑"/>
          <w:b/>
        </w:rPr>
        <w:t>甲基化是状态而非机制</w:t>
      </w:r>
      <w:r>
        <w:rPr>
          <w:rFonts w:ascii="微软雅黑" w:hAnsi="微软雅黑" w:eastAsia="微软雅黑"/>
        </w:rPr>
        <w:t>，不能单独指向某个 TF 或变异。</w:t>
      </w:r>
    </w:p>
    <w:p w14:paraId="706EFC23">
      <w:pPr>
        <w:pStyle w:val="16"/>
      </w:pPr>
      <w:r>
        <w:rPr>
          <w:rFonts w:ascii="微软雅黑" w:hAnsi="微软雅黑" w:eastAsia="微软雅黑"/>
          <w:b/>
        </w:rPr>
        <w:t>CAGE / RAMPAGE</w:t>
      </w:r>
      <w:r>
        <w:rPr>
          <w:rFonts w:ascii="微软雅黑" w:hAnsi="微软雅黑" w:eastAsia="微软雅黑"/>
        </w:rPr>
        <w:t>：测转录起始位点（TSS）的 5′ 帽。能确定启动子方向与主要 TSS，但</w:t>
      </w:r>
      <w:r>
        <w:rPr>
          <w:rFonts w:ascii="微软雅黑" w:hAnsi="微软雅黑" w:eastAsia="微软雅黑"/>
          <w:b/>
        </w:rPr>
        <w:t>不能解释为何 TSS 被激活</w:t>
      </w:r>
      <w:r>
        <w:rPr>
          <w:rFonts w:ascii="微软雅黑" w:hAnsi="微软雅黑" w:eastAsia="微软雅黑"/>
        </w:rPr>
        <w:t>。</w:t>
      </w:r>
    </w:p>
    <w:p w14:paraId="4A27D1B4">
      <w:pPr>
        <w:pStyle w:val="16"/>
      </w:pPr>
      <w:r>
        <w:rPr>
          <w:rFonts w:ascii="微软雅黑" w:hAnsi="微软雅黑" w:eastAsia="微软雅黑"/>
          <w:b/>
        </w:rPr>
        <w:t>Hi-C / Micro-C</w:t>
      </w:r>
      <w:r>
        <w:rPr>
          <w:rFonts w:ascii="微软雅黑" w:hAnsi="微软雅黑" w:eastAsia="微软雅黑"/>
        </w:rPr>
        <w:t>：测全基因组 3D 接触。能把远端开放区与 Gene X 启动子"连上线"，但</w:t>
      </w:r>
      <w:r>
        <w:rPr>
          <w:rFonts w:ascii="微软雅黑" w:hAnsi="微软雅黑" w:eastAsia="微软雅黑"/>
          <w:b/>
        </w:rPr>
        <w:t>接触存在 ≠ 因果驱动</w:t>
      </w:r>
      <w:r>
        <w:rPr>
          <w:rFonts w:ascii="微软雅黑" w:hAnsi="微软雅黑" w:eastAsia="微软雅黑"/>
        </w:rPr>
        <w:t>（可能是乘客环）。</w:t>
      </w:r>
    </w:p>
    <w:p w14:paraId="4CB8FA06">
      <w:pPr>
        <w:pStyle w:val="16"/>
      </w:pPr>
      <w:r>
        <w:rPr>
          <w:rFonts w:ascii="微软雅黑" w:hAnsi="微软雅黑" w:eastAsia="微软雅黑"/>
          <w:b/>
        </w:rPr>
        <w:t>RNA-seq</w:t>
      </w:r>
      <w:r>
        <w:rPr>
          <w:rFonts w:ascii="微软雅黑" w:hAnsi="微软雅黑" w:eastAsia="微软雅黑"/>
        </w:rPr>
        <w:t>：测表达量。是上游机制的</w:t>
      </w:r>
      <w:r>
        <w:rPr>
          <w:rFonts w:ascii="微软雅黑" w:hAnsi="微软雅黑" w:eastAsia="微软雅黑"/>
          <w:b/>
        </w:rPr>
        <w:t>下游读数</w:t>
      </w:r>
      <w:r>
        <w:rPr>
          <w:rFonts w:ascii="微软雅黑" w:hAnsi="微软雅黑" w:eastAsia="微软雅黑"/>
        </w:rPr>
        <w:t>，单独无法分型机制。</w:t>
      </w:r>
    </w:p>
    <w:p w14:paraId="3478E991">
      <w:pPr>
        <w:pStyle w:val="16"/>
      </w:pPr>
      <w:r>
        <w:rPr>
          <w:rFonts w:ascii="微软雅黑" w:hAnsi="微软雅黑" w:eastAsia="微软雅黑"/>
          <w:b/>
        </w:rPr>
        <w:t>MPRA / CRISPR perturbation</w:t>
      </w:r>
      <w:r>
        <w:rPr>
          <w:rFonts w:ascii="微软雅黑" w:hAnsi="微软雅黑" w:eastAsia="微软雅黑"/>
        </w:rPr>
        <w:t>：在报告基因或内源位点直接检验序列/区域的调控活性。是唯一能区分</w:t>
      </w:r>
      <w:r>
        <w:rPr>
          <w:rFonts w:ascii="微软雅黑" w:hAnsi="微软雅黑" w:eastAsia="微软雅黑"/>
          <w:b/>
        </w:rPr>
        <w:t>相关与因果</w:t>
      </w:r>
      <w:r>
        <w:rPr>
          <w:rFonts w:ascii="微软雅黑" w:hAnsi="微软雅黑" w:eastAsia="微软雅黑"/>
        </w:rPr>
        <w:t>的一步，但成本高，应放在锁定候选之后。</w:t>
      </w:r>
    </w:p>
    <w:p w14:paraId="77FDFC16">
      <w:r>
        <w:rPr>
          <w:rFonts w:ascii="微软雅黑" w:hAnsi="微软雅黑" w:eastAsia="微软雅黑"/>
        </w:rPr>
        <w:t xml:space="preserve">互补逻辑：先用 </w:t>
      </w:r>
      <w:r>
        <w:rPr>
          <w:rFonts w:ascii="微软雅黑" w:hAnsi="微软雅黑" w:eastAsia="微软雅黑"/>
          <w:b/>
        </w:rPr>
        <w:t>ATAC-seq + WGS（并行）</w:t>
      </w:r>
      <w:r>
        <w:rPr>
          <w:rFonts w:ascii="微软雅黑" w:hAnsi="微软雅黑" w:eastAsia="微软雅黑"/>
        </w:rPr>
        <w:t xml:space="preserve"> 把"开放区 + 候选变异"定位，用 </w:t>
      </w:r>
      <w:r>
        <w:rPr>
          <w:rFonts w:ascii="微软雅黑" w:hAnsi="微软雅黑" w:eastAsia="微软雅黑"/>
          <w:b/>
        </w:rPr>
        <w:t>H3K27ac CUT&amp;Tag + WGBS</w:t>
      </w:r>
      <w:r>
        <w:rPr>
          <w:rFonts w:ascii="微软雅黑" w:hAnsi="微软雅黑" w:eastAsia="微软雅黑"/>
        </w:rPr>
        <w:t xml:space="preserve"> 确认该开放区是活性、低甲基化的增强子而非沉默区，用 </w:t>
      </w:r>
      <w:r>
        <w:rPr>
          <w:rFonts w:ascii="微软雅黑" w:hAnsi="微软雅黑" w:eastAsia="微软雅黑"/>
          <w:b/>
        </w:rPr>
        <w:t>Hi-C/Micro-C</w:t>
      </w:r>
      <w:r>
        <w:rPr>
          <w:rFonts w:ascii="微软雅黑" w:hAnsi="微软雅黑" w:eastAsia="微软雅黑"/>
        </w:rPr>
        <w:t xml:space="preserve"> 把该增强子与 Gene X 启动子连成环，最后用 </w:t>
      </w:r>
      <w:r>
        <w:rPr>
          <w:rFonts w:ascii="微软雅黑" w:hAnsi="微软雅黑" w:eastAsia="微软雅黑"/>
          <w:b/>
        </w:rPr>
        <w:t>MPRA / CRISPRi / 增强子删除</w:t>
      </w:r>
      <w:r>
        <w:rPr>
          <w:rFonts w:ascii="微软雅黑" w:hAnsi="微软雅黑" w:eastAsia="微软雅黑"/>
        </w:rPr>
        <w:t xml:space="preserve"> 做因果验证。每一步都只负责一层分子事实，组合起来才能从"表达上调"走到"哪一机制在驱动"。</w:t>
      </w:r>
    </w:p>
    <w:p w14:paraId="4F374E82">
      <w:r>
        <w:rPr>
          <w:rFonts w:ascii="微软雅黑" w:hAnsi="微软雅黑" w:eastAsia="微软雅黑"/>
          <w:b/>
        </w:rPr>
        <w:t>Figure — Q1 assay workflow（ATAC-seq 先行，WGS 并列，下游多组学整合，最后功能验证）:</w:t>
      </w:r>
    </w:p>
    <w:p w14:paraId="3D893F6B">
      <w:pPr>
        <w:jc w:val="center"/>
      </w:pPr>
      <w:r>
        <w:drawing>
          <wp:inline distT="0" distB="0" distL="114300" distR="114300">
            <wp:extent cx="5669280" cy="4323715"/>
            <wp:effectExtent l="0" t="0" r="762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2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C9181">
      <w:pPr>
        <w:jc w:val="center"/>
      </w:pPr>
      <w:r>
        <w:rPr>
          <w:rFonts w:ascii="微软雅黑" w:hAnsi="微软雅黑" w:eastAsia="微软雅黑"/>
          <w:i/>
          <w:sz w:val="18"/>
        </w:rPr>
        <w:t>Q1 figure</w:t>
      </w:r>
    </w:p>
    <w:p w14:paraId="7949AD21">
      <w:pPr>
        <w:ind w:left="432"/>
      </w:pPr>
      <w:r>
        <w:rPr>
          <w:rFonts w:ascii="微软雅黑" w:hAnsi="微软雅黑" w:eastAsia="微软雅黑"/>
          <w:b/>
          <w:i/>
        </w:rPr>
        <w:t>The biological question chooses the assay because</w:t>
      </w:r>
      <w:r>
        <w:rPr>
          <w:rFonts w:ascii="微软雅黑" w:hAnsi="微软雅黑" w:eastAsia="微软雅黑"/>
          <w:i/>
        </w:rPr>
        <w:t xml:space="preserve"> the candidate mechanisms (regulatory variant, chromatin accessibility, TF binding, DNA methylation, 3D contact) each correspond to a distinct molecular layer that only a dedicated assay measures, and RNA-seq alone only reports the downstream output—so the structure of the question, not the tool, dictates which measurements are informative.</w:t>
      </w:r>
    </w:p>
    <w:p w14:paraId="24D97F1E">
      <w:pPr>
        <w:pStyle w:val="4"/>
      </w:pPr>
      <w:r>
        <w:rPr>
          <w:rFonts w:ascii="微软雅黑" w:hAnsi="微软雅黑" w:eastAsia="微软雅黑"/>
        </w:rPr>
        <w:t>Question 2 — From FASTQ to a Trustworthy Analysis Workflow (25 pts)</w:t>
      </w:r>
    </w:p>
    <w:p w14:paraId="1AE16F2E">
      <w:pPr>
        <w:ind w:left="432"/>
      </w:pPr>
      <w:r>
        <w:rPr>
          <w:rFonts w:ascii="微软雅黑" w:hAnsi="微软雅黑" w:eastAsia="微软雅黑"/>
          <w:i/>
        </w:rPr>
        <w:t>上下文：</w:t>
      </w:r>
      <w:r>
        <w:rPr>
          <w:rFonts w:ascii="Consolas" w:hAnsi="Consolas" w:eastAsia="Consolas"/>
          <w:i/>
        </w:rPr>
        <w:t>data/sample_manifest.csv</w:t>
      </w:r>
      <w:r>
        <w:rPr>
          <w:rFonts w:ascii="微软雅黑" w:hAnsi="微软雅黑" w:eastAsia="微软雅黑"/>
          <w:i/>
        </w:rPr>
        <w:t xml:space="preserve">（8 个虚构样本，含 WGS / RNA-seq / ATAC-seq / ChIP-seq_H3K27ac）。本题为 </w:t>
      </w:r>
      <w:r>
        <w:rPr>
          <w:rFonts w:ascii="微软雅黑" w:hAnsi="微软雅黑" w:eastAsia="微软雅黑"/>
          <w:b/>
          <w:i/>
        </w:rPr>
        <w:t>workflow 设计</w:t>
      </w:r>
      <w:r>
        <w:rPr>
          <w:rFonts w:ascii="微软雅黑" w:hAnsi="微软雅黑" w:eastAsia="微软雅黑"/>
          <w:i/>
        </w:rPr>
        <w:t>，不要求跑完整比对；唯一真实可读的是 S01_CTRL_WGS 的合成 PE demo（</w:t>
      </w:r>
      <w:r>
        <w:rPr>
          <w:rFonts w:ascii="Consolas" w:hAnsi="Consolas" w:eastAsia="Consolas"/>
          <w:i/>
        </w:rPr>
        <w:t>demo_fastq/</w:t>
      </w:r>
      <w:r>
        <w:rPr>
          <w:rFonts w:ascii="微软雅黑" w:hAnsi="微软雅黑" w:eastAsia="微软雅黑"/>
          <w:i/>
        </w:rPr>
        <w:t xml:space="preserve">，120×80 bp）及其 </w:t>
      </w:r>
      <w:r>
        <w:rPr>
          <w:rFonts w:ascii="Consolas" w:hAnsi="Consolas" w:eastAsia="Consolas"/>
          <w:i/>
        </w:rPr>
        <w:t>fastqc_snapshot.tsv</w:t>
      </w:r>
      <w:r>
        <w:rPr>
          <w:rFonts w:ascii="微软雅黑" w:hAnsi="微软雅黑" w:eastAsia="微软雅黑"/>
          <w:i/>
        </w:rPr>
        <w:t xml:space="preserve">。本题以 </w:t>
      </w:r>
      <w:r>
        <w:rPr>
          <w:rFonts w:ascii="微软雅黑" w:hAnsi="微软雅黑" w:eastAsia="微软雅黑"/>
          <w:b/>
          <w:i/>
        </w:rPr>
        <w:t>WGS（S01/S02）为主流程</w:t>
      </w:r>
      <w:r>
        <w:rPr>
          <w:rFonts w:ascii="微软雅黑" w:hAnsi="微软雅黑" w:eastAsia="微软雅黑"/>
          <w:i/>
        </w:rPr>
        <w:t>撰写，并在下游步骤标注 assay-specific 分支。</w:t>
      </w:r>
    </w:p>
    <w:p w14:paraId="0095A270">
      <w:pPr>
        <w:pStyle w:val="5"/>
      </w:pPr>
      <w:r>
        <w:rPr>
          <w:rFonts w:ascii="微软雅黑" w:hAnsi="微软雅黑" w:eastAsia="微软雅黑"/>
        </w:rPr>
        <w:t>1. Reasoning before AI</w:t>
      </w:r>
    </w:p>
    <w:p w14:paraId="6515496D">
      <w:r>
        <w:rPr>
          <w:rFonts w:ascii="微软雅黑" w:hAnsi="微软雅黑" w:eastAsia="微软雅黑"/>
        </w:rPr>
        <w:t>我的八步流程（每步目的与检查点）：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F048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991CC6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Step</w:t>
            </w:r>
          </w:p>
        </w:tc>
        <w:tc>
          <w:tcPr>
            <w:tcW w:w="2880" w:type="dxa"/>
          </w:tcPr>
          <w:p w14:paraId="19D7EF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Purpose</w:t>
            </w:r>
          </w:p>
        </w:tc>
        <w:tc>
          <w:tcPr>
            <w:tcW w:w="2880" w:type="dxa"/>
          </w:tcPr>
          <w:p w14:paraId="76584CC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Output / checkpoint</w:t>
            </w:r>
          </w:p>
        </w:tc>
      </w:tr>
      <w:tr w14:paraId="4F6F7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3B3710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1. FASTQ QC</w:t>
            </w:r>
          </w:p>
        </w:tc>
        <w:tc>
          <w:tcPr>
            <w:tcW w:w="2880" w:type="dxa"/>
          </w:tcPr>
          <w:p w14:paraId="20BED89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评估原始读长质量、接头、污染</w:t>
            </w:r>
          </w:p>
        </w:tc>
        <w:tc>
          <w:tcPr>
            <w:tcW w:w="2880" w:type="dxa"/>
          </w:tcPr>
          <w:p w14:paraId="4BA45D9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FastQC / MultiQC 报告；决定是否 trim</w:t>
            </w:r>
          </w:p>
        </w:tc>
      </w:tr>
      <w:tr w14:paraId="1C211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69EB55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2. Reference genome</w:t>
            </w:r>
          </w:p>
        </w:tc>
        <w:tc>
          <w:tcPr>
            <w:tcW w:w="2880" w:type="dxa"/>
          </w:tcPr>
          <w:p w14:paraId="31B50D9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固定参考基因组与索引</w:t>
            </w:r>
          </w:p>
        </w:tc>
        <w:tc>
          <w:tcPr>
            <w:tcW w:w="2880" w:type="dxa"/>
          </w:tcPr>
          <w:p w14:paraId="534A992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GRCh38 索引 + 校验和</w:t>
            </w:r>
          </w:p>
        </w:tc>
      </w:tr>
      <w:tr w14:paraId="660D1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EA7E56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3. Alignment</w:t>
            </w:r>
          </w:p>
        </w:tc>
        <w:tc>
          <w:tcPr>
            <w:tcW w:w="2880" w:type="dxa"/>
          </w:tcPr>
          <w:p w14:paraId="3F5FC8B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读长比对到参考</w:t>
            </w:r>
          </w:p>
        </w:tc>
        <w:tc>
          <w:tcPr>
            <w:tcW w:w="2880" w:type="dxa"/>
          </w:tcPr>
          <w:p w14:paraId="204FE8F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排序、建索引的 BAM/CRAM</w:t>
            </w:r>
          </w:p>
        </w:tc>
      </w:tr>
      <w:tr w14:paraId="0CDFB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3A58F2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4. Mapped-read processing</w:t>
            </w:r>
          </w:p>
        </w:tc>
        <w:tc>
          <w:tcPr>
            <w:tcW w:w="2880" w:type="dxa"/>
          </w:tcPr>
          <w:p w14:paraId="5C57103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去重、BQSR、区域过滤</w:t>
            </w:r>
          </w:p>
        </w:tc>
        <w:tc>
          <w:tcPr>
            <w:tcW w:w="2880" w:type="dxa"/>
          </w:tcPr>
          <w:p w14:paraId="73903B2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干净 BAM + 去重指标</w:t>
            </w:r>
          </w:p>
        </w:tc>
      </w:tr>
      <w:tr w14:paraId="4C55C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E0E12E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5. Downstream (assay-specific)</w:t>
            </w:r>
          </w:p>
        </w:tc>
        <w:tc>
          <w:tcPr>
            <w:tcW w:w="2880" w:type="dxa"/>
          </w:tcPr>
          <w:p w14:paraId="686302B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WGS→变异检出；RNA-seq→定量；ATAC→peak</w:t>
            </w:r>
          </w:p>
        </w:tc>
        <w:tc>
          <w:tcPr>
            <w:tcW w:w="2880" w:type="dxa"/>
          </w:tcPr>
          <w:p w14:paraId="54D33A4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VCF / count matrix / peak 文件</w:t>
            </w:r>
          </w:p>
        </w:tc>
      </w:tr>
      <w:tr w14:paraId="03FD4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F26847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6. Annotation</w:t>
            </w:r>
          </w:p>
        </w:tc>
        <w:tc>
          <w:tcPr>
            <w:tcW w:w="2880" w:type="dxa"/>
          </w:tcPr>
          <w:p w14:paraId="655CFBA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注释变异/peak 的效应与资源</w:t>
            </w:r>
          </w:p>
        </w:tc>
        <w:tc>
          <w:tcPr>
            <w:tcW w:w="2880" w:type="dxa"/>
          </w:tcPr>
          <w:p w14:paraId="2C16A53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VEP/ANNOVAR 注释；ClinVar/gnomAD</w:t>
            </w:r>
          </w:p>
        </w:tc>
      </w:tr>
      <w:tr w14:paraId="06FF9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A7E14B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7. Visualization</w:t>
            </w:r>
          </w:p>
        </w:tc>
        <w:tc>
          <w:tcPr>
            <w:tcW w:w="2880" w:type="dxa"/>
          </w:tcPr>
          <w:p w14:paraId="4962FDB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IGV 查看位点、QC 图</w:t>
            </w:r>
          </w:p>
        </w:tc>
        <w:tc>
          <w:tcPr>
            <w:tcW w:w="2880" w:type="dxa"/>
          </w:tcPr>
          <w:p w14:paraId="13735CB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位点截图、指标图</w:t>
            </w:r>
          </w:p>
        </w:tc>
      </w:tr>
      <w:tr w14:paraId="3A7A6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684801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8. Interpretation</w:t>
            </w:r>
          </w:p>
        </w:tc>
        <w:tc>
          <w:tcPr>
            <w:tcW w:w="2880" w:type="dxa"/>
          </w:tcPr>
          <w:p w14:paraId="0EEDCC0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在 assay 测量边界内下结论</w:t>
            </w:r>
          </w:p>
        </w:tc>
        <w:tc>
          <w:tcPr>
            <w:tcW w:w="2880" w:type="dxa"/>
          </w:tcPr>
          <w:p w14:paraId="02BE2A3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不把 PASS 当因果</w:t>
            </w:r>
          </w:p>
        </w:tc>
      </w:tr>
    </w:tbl>
    <w:p w14:paraId="2E25698F"/>
    <w:p w14:paraId="22D45E97">
      <w:pPr>
        <w:pStyle w:val="5"/>
      </w:pPr>
      <w:r>
        <w:rPr>
          <w:rFonts w:ascii="微软雅黑" w:hAnsi="微软雅黑" w:eastAsia="微软雅黑"/>
        </w:rPr>
        <w:t>2. AI-assisted workflow</w:t>
      </w:r>
    </w:p>
    <w:p w14:paraId="31BE7D67">
      <w:r>
        <w:rPr>
          <w:rFonts w:ascii="微软雅黑" w:hAnsi="微软雅黑" w:eastAsia="微软雅黑"/>
        </w:rPr>
        <w:t>Plan-first prompt（摘要）：</w:t>
      </w:r>
    </w:p>
    <w:p w14:paraId="208D97DC">
      <w:pPr>
        <w:ind w:left="432"/>
      </w:pPr>
      <w:r>
        <w:rPr>
          <w:rFonts w:ascii="微软雅黑" w:hAnsi="微软雅黑" w:eastAsia="微软雅黑"/>
          <w:i/>
        </w:rPr>
        <w:t>"为 S01/S02 的 Illumina PE WGS（2×150 bp 量级，教学用）设计从 FASTQ 到 VCF 的可审计流程。请给出：① QC 与 trim 工具及关键参数；② 参考基因组版本；③ 比对器与去重/变异检出工具；④ 每一步的官方文档要点。只列命令骨架，不要替我做生物学结论。"</w:t>
      </w:r>
    </w:p>
    <w:p w14:paraId="77F8B30E">
      <w:r>
        <w:rPr>
          <w:rFonts w:ascii="微软雅黑" w:hAnsi="微软雅黑" w:eastAsia="微软雅黑"/>
        </w:rPr>
        <w:t>AI 建议（摘要）：</w:t>
      </w:r>
      <w:r>
        <w:rPr>
          <w:rFonts w:ascii="Consolas" w:hAnsi="Consolas" w:eastAsia="Consolas"/>
        </w:rPr>
        <w:t>fastqc</w:t>
      </w:r>
      <w:r>
        <w:rPr>
          <w:rFonts w:ascii="微软雅黑" w:hAnsi="微软雅黑" w:eastAsia="微软雅黑"/>
        </w:rPr>
        <w:t xml:space="preserve"> + </w:t>
      </w:r>
      <w:r>
        <w:rPr>
          <w:rFonts w:ascii="Consolas" w:hAnsi="Consolas" w:eastAsia="Consolas"/>
        </w:rPr>
        <w:t>MultiQC</w:t>
      </w:r>
      <w:r>
        <w:rPr>
          <w:rFonts w:ascii="微软雅黑" w:hAnsi="微软雅黑" w:eastAsia="微软雅黑"/>
        </w:rPr>
        <w:t xml:space="preserve"> 做 QC；</w:t>
      </w:r>
      <w:r>
        <w:rPr>
          <w:rFonts w:ascii="Consolas" w:hAnsi="Consolas" w:eastAsia="Consolas"/>
        </w:rPr>
        <w:t>cutadapt</w:t>
      </w:r>
      <w:r>
        <w:rPr>
          <w:rFonts w:ascii="微软雅黑" w:hAnsi="微软雅黑" w:eastAsia="微软雅黑"/>
        </w:rPr>
        <w:t xml:space="preserve"> 去接头；参考用 </w:t>
      </w:r>
      <w:r>
        <w:rPr>
          <w:rFonts w:ascii="微软雅黑" w:hAnsi="微软雅黑" w:eastAsia="微软雅黑"/>
          <w:b/>
        </w:rPr>
        <w:t>GRCh38 (hs38)</w:t>
      </w:r>
      <w:r>
        <w:rPr>
          <w:rFonts w:ascii="微软雅黑" w:hAnsi="微软雅黑" w:eastAsia="微软雅黑"/>
        </w:rPr>
        <w:t xml:space="preserve"> 并下载 </w:t>
      </w:r>
      <w:r>
        <w:rPr>
          <w:rFonts w:ascii="Consolas" w:hAnsi="Consolas" w:eastAsia="Consolas"/>
        </w:rPr>
        <w:t>.fai/.dict</w:t>
      </w:r>
      <w:r>
        <w:rPr>
          <w:rFonts w:ascii="微软雅黑" w:hAnsi="微软雅黑" w:eastAsia="微软雅黑"/>
        </w:rPr>
        <w:t xml:space="preserve"> 与 BWA 索引；比对用 </w:t>
      </w:r>
      <w:r>
        <w:rPr>
          <w:rFonts w:ascii="微软雅黑" w:hAnsi="微软雅黑" w:eastAsia="微软雅黑"/>
          <w:b/>
        </w:rPr>
        <w:t>BWA-MEM2</w:t>
      </w:r>
      <w:r>
        <w:rPr>
          <w:rFonts w:ascii="微软雅黑" w:hAnsi="微软雅黑" w:eastAsia="微软雅黑"/>
        </w:rPr>
        <w:t>；</w:t>
      </w:r>
      <w:r>
        <w:rPr>
          <w:rFonts w:ascii="Consolas" w:hAnsi="Consolas" w:eastAsia="Consolas"/>
        </w:rPr>
        <w:t>samtools sort/index</w:t>
      </w:r>
      <w:r>
        <w:rPr>
          <w:rFonts w:ascii="微软雅黑" w:hAnsi="微软雅黑" w:eastAsia="微软雅黑"/>
        </w:rPr>
        <w:t>；</w:t>
      </w:r>
      <w:r>
        <w:rPr>
          <w:rFonts w:ascii="Consolas" w:hAnsi="Consolas" w:eastAsia="Consolas"/>
        </w:rPr>
        <w:t>picard MarkDuplicates</w:t>
      </w:r>
      <w:r>
        <w:rPr>
          <w:rFonts w:ascii="微软雅黑" w:hAnsi="微软雅黑" w:eastAsia="微软雅黑"/>
        </w:rPr>
        <w:t xml:space="preserve"> 或 </w:t>
      </w:r>
      <w:r>
        <w:rPr>
          <w:rFonts w:ascii="Consolas" w:hAnsi="Consolas" w:eastAsia="Consolas"/>
        </w:rPr>
        <w:t>samtools markdup</w:t>
      </w:r>
      <w:r>
        <w:rPr>
          <w:rFonts w:ascii="微软雅黑" w:hAnsi="微软雅黑" w:eastAsia="微软雅黑"/>
        </w:rPr>
        <w:t xml:space="preserve">；变异用 </w:t>
      </w:r>
      <w:r>
        <w:rPr>
          <w:rFonts w:ascii="微软雅黑" w:hAnsi="微软雅黑" w:eastAsia="微软雅黑"/>
          <w:b/>
        </w:rPr>
        <w:t>GATK HaplotypeCaller</w:t>
      </w:r>
      <w:r>
        <w:rPr>
          <w:rFonts w:ascii="微软雅黑" w:hAnsi="微软雅黑" w:eastAsia="微软雅黑"/>
        </w:rPr>
        <w:t xml:space="preserve">（per-sample gVCF → joint genotyping）或 </w:t>
      </w:r>
      <w:r>
        <w:rPr>
          <w:rFonts w:ascii="微软雅黑" w:hAnsi="微软雅黑" w:eastAsia="微软雅黑"/>
          <w:b/>
        </w:rPr>
        <w:t>DeepVariant</w:t>
      </w:r>
      <w:r>
        <w:rPr>
          <w:rFonts w:ascii="微软雅黑" w:hAnsi="微软雅黑" w:eastAsia="微软雅黑"/>
        </w:rPr>
        <w:t>；</w:t>
      </w:r>
      <w:r>
        <w:rPr>
          <w:rFonts w:ascii="Consolas" w:hAnsi="Consolas" w:eastAsia="Consolas"/>
        </w:rPr>
        <w:t>bcftools norm</w:t>
      </w:r>
      <w:r>
        <w:rPr>
          <w:rFonts w:ascii="微软雅黑" w:hAnsi="微软雅黑" w:eastAsia="微软雅黑"/>
        </w:rPr>
        <w:t xml:space="preserve"> 归一化；VEP 注释。</w:t>
      </w:r>
    </w:p>
    <w:p w14:paraId="113649C2">
      <w:pPr>
        <w:pStyle w:val="5"/>
      </w:pPr>
      <w:r>
        <w:rPr>
          <w:rFonts w:ascii="微软雅黑" w:hAnsi="微软雅黑" w:eastAsia="微软雅黑"/>
        </w:rPr>
        <w:t>3. Verification</w:t>
      </w:r>
    </w:p>
    <w:p w14:paraId="13AFA20C">
      <w:r>
        <w:rPr>
          <w:rFonts w:ascii="微软雅黑" w:hAnsi="微软雅黑" w:eastAsia="微软雅黑"/>
        </w:rPr>
        <w:t>对照官方文档核对了参考基因组、文件格式、软件与参数：</w:t>
      </w:r>
    </w:p>
    <w:p w14:paraId="3A2A76C6">
      <w:pPr>
        <w:pStyle w:val="16"/>
      </w:pPr>
      <w:r>
        <w:rPr>
          <w:rFonts w:ascii="微软雅黑" w:hAnsi="微软雅黑" w:eastAsia="微软雅黑"/>
          <w:b/>
        </w:rPr>
        <w:t>参考基因组</w:t>
      </w:r>
      <w:r>
        <w:rPr>
          <w:rFonts w:ascii="微软雅黑" w:hAnsi="微软雅黑" w:eastAsia="微软雅黑"/>
        </w:rPr>
        <w:t xml:space="preserve">：选 </w:t>
      </w:r>
      <w:r>
        <w:rPr>
          <w:rFonts w:ascii="微软雅黑" w:hAnsi="微软雅黑" w:eastAsia="微软雅黑"/>
          <w:b/>
        </w:rPr>
        <w:t>GRCh38</w:t>
      </w:r>
      <w:r>
        <w:rPr>
          <w:rFonts w:ascii="微软雅黑" w:hAnsi="微软雅黑" w:eastAsia="微软雅黑"/>
        </w:rPr>
        <w:t xml:space="preserve">（人类线性参考，配套 hs38 索引）。Reading Material p.5 指出 GRCh38 / T2T-CHM13 / 泛基因组解决不同问题，教学用线性 GRCh38 足够；并要求"pinned reference + 记录版本与 checksum"。→ 保留 GRCh38，并固定记录 </w:t>
      </w:r>
      <w:r>
        <w:rPr>
          <w:rFonts w:ascii="Consolas" w:hAnsi="Consolas" w:eastAsia="Consolas"/>
        </w:rPr>
        <w:t>sha256sum</w:t>
      </w:r>
      <w:r>
        <w:rPr>
          <w:rFonts w:ascii="微软雅黑" w:hAnsi="微软雅黑" w:eastAsia="微软雅黑"/>
        </w:rPr>
        <w:t>。</w:t>
      </w:r>
    </w:p>
    <w:p w14:paraId="428EF6AF">
      <w:pPr>
        <w:pStyle w:val="16"/>
      </w:pPr>
      <w:r>
        <w:rPr>
          <w:rFonts w:ascii="微软雅黑" w:hAnsi="微软雅黑" w:eastAsia="微软雅黑"/>
          <w:b/>
        </w:rPr>
        <w:t>文件格式</w:t>
      </w:r>
      <w:r>
        <w:rPr>
          <w:rFonts w:ascii="微软雅黑" w:hAnsi="微软雅黑" w:eastAsia="微软雅黑"/>
        </w:rPr>
        <w:t xml:space="preserve">：FASTQ（原始）→ BAM/CRAM（比对，CRAM 依赖精确参考）→ VCF/BCF（变异，需归一化等位基因）。Reading Material p.13 给了 </w:t>
      </w:r>
      <w:r>
        <w:rPr>
          <w:rFonts w:ascii="Consolas" w:hAnsi="Consolas" w:eastAsia="Consolas"/>
        </w:rPr>
        <w:t>bcftools norm -f GRCh38.fa -m -any</w:t>
      </w:r>
      <w:r>
        <w:rPr>
          <w:rFonts w:ascii="微软雅黑" w:hAnsi="微软雅黑" w:eastAsia="微软雅黑"/>
        </w:rPr>
        <w:t xml:space="preserve"> 与 </w:t>
      </w:r>
      <w:r>
        <w:rPr>
          <w:rFonts w:ascii="Consolas" w:hAnsi="Consolas" w:eastAsia="Consolas"/>
        </w:rPr>
        <w:t>sha256sum</w:t>
      </w:r>
      <w:r>
        <w:rPr>
          <w:rFonts w:ascii="微软雅黑" w:hAnsi="微软雅黑" w:eastAsia="微软雅黑"/>
        </w:rPr>
        <w:t xml:space="preserve"> 校验示例，确认格式与 provenance 要求。</w:t>
      </w:r>
    </w:p>
    <w:p w14:paraId="13A30376">
      <w:pPr>
        <w:pStyle w:val="16"/>
      </w:pPr>
      <w:r>
        <w:rPr>
          <w:rFonts w:ascii="微软雅黑" w:hAnsi="微软雅黑" w:eastAsia="微软雅黑"/>
          <w:b/>
        </w:rPr>
        <w:t>软件/版本</w:t>
      </w:r>
      <w:r>
        <w:rPr>
          <w:rFonts w:ascii="微软雅黑" w:hAnsi="微软雅黑" w:eastAsia="微软雅黑"/>
        </w:rPr>
        <w:t>：FastQC、BWA-MEM2、samtools、GATK/DeepVariant、bcftools 均按"as-of 文档日期"记录版本。Reading Material p.12 明确"终端工具负责压缩序列/比对/排序/索引/变异检出，R/Bioconductor 负责统计、注释、整合、可视化"，据此把比对/检出留命令行、把注释/QC 图留 R。</w:t>
      </w:r>
    </w:p>
    <w:p w14:paraId="5E5901D6">
      <w:pPr>
        <w:pStyle w:val="16"/>
      </w:pPr>
      <w:r>
        <w:rPr>
          <w:rFonts w:ascii="微软雅黑" w:hAnsi="微软雅黑" w:eastAsia="微软雅黑"/>
          <w:b/>
        </w:rPr>
        <w:t>参数合理性</w:t>
      </w:r>
      <w:r>
        <w:rPr>
          <w:rFonts w:ascii="微软雅黑" w:hAnsi="微软雅黑" w:eastAsia="微软雅黑"/>
        </w:rPr>
        <w:t>：去重是 WGS 必需（demo 的 duplication 陷阱见下）；trim 仅当接头/质量崩溃时做，不盲目默认开启。</w:t>
      </w:r>
    </w:p>
    <w:p w14:paraId="36C92AAA">
      <w:r>
        <w:rPr>
          <w:rFonts w:ascii="微软雅黑" w:hAnsi="微软雅黑" w:eastAsia="微软雅黑"/>
          <w:b/>
        </w:rPr>
        <w:t>FastQC metrics（从 `fastqc_snapshot.tsv`，≥4，含植入"陷阱"）：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D9AE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5E99E8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Metric</w:t>
            </w:r>
          </w:p>
        </w:tc>
        <w:tc>
          <w:tcPr>
            <w:tcW w:w="2880" w:type="dxa"/>
          </w:tcPr>
          <w:p w14:paraId="613A068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我查了什么</w:t>
            </w:r>
          </w:p>
        </w:tc>
        <w:tc>
          <w:tcPr>
            <w:tcW w:w="2880" w:type="dxa"/>
          </w:tcPr>
          <w:p w14:paraId="310F295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解读（含陷阱）</w:t>
            </w:r>
          </w:p>
        </w:tc>
      </w:tr>
      <w:tr w14:paraId="32093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4EED9D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Per base sequence quality</w:t>
            </w:r>
          </w:p>
        </w:tc>
        <w:tc>
          <w:tcPr>
            <w:tcW w:w="2880" w:type="dxa"/>
          </w:tcPr>
          <w:p w14:paraId="529176F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3′ 端（cycle &gt;50）~15% R1 中位 Phred≈12</w:t>
            </w:r>
          </w:p>
        </w:tc>
        <w:tc>
          <w:tcPr>
            <w:tcW w:w="2880" w:type="dxa"/>
          </w:tcPr>
          <w:p w14:paraId="7DE776A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WARN</w:t>
            </w:r>
            <w:r>
              <w:rPr>
                <w:rFonts w:ascii="微软雅黑" w:hAnsi="微软雅黑" w:eastAsia="微软雅黑"/>
              </w:rPr>
              <w:t>：质量在 3′ 崩溃——是植入陷阱，非真实仪器故障；需 trim 或过滤末端低质量碱基</w:t>
            </w:r>
          </w:p>
        </w:tc>
      </w:tr>
      <w:tr w14:paraId="4BC8A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43E85F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Per sequence GC content</w:t>
            </w:r>
          </w:p>
        </w:tc>
        <w:tc>
          <w:tcPr>
            <w:tcW w:w="2880" w:type="dxa"/>
          </w:tcPr>
          <w:p w14:paraId="0D6165F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主峰 ~41% GC，另有 ~78% 高 GC 肩</w:t>
            </w:r>
          </w:p>
        </w:tc>
        <w:tc>
          <w:tcPr>
            <w:tcW w:w="2880" w:type="dxa"/>
          </w:tcPr>
          <w:p w14:paraId="0A44A32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WARN</w:t>
            </w:r>
            <w:r>
              <w:rPr>
                <w:rFonts w:ascii="微软雅黑" w:hAnsi="微软雅黑" w:eastAsia="微软雅黑"/>
              </w:rPr>
              <w:t>：高 GC 肩（~10% 读长）提示污染/偏好富集，不是单峰基因组分布</w:t>
            </w:r>
          </w:p>
        </w:tc>
      </w:tr>
      <w:tr w14:paraId="40BAA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463E30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Adapter content</w:t>
            </w:r>
          </w:p>
        </w:tc>
        <w:tc>
          <w:tcPr>
            <w:tcW w:w="2880" w:type="dxa"/>
          </w:tcPr>
          <w:p w14:paraId="342F9D6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 xml:space="preserve">Illumina 接头 </w:t>
            </w:r>
            <w:r>
              <w:rPr>
                <w:rFonts w:ascii="Consolas" w:hAnsi="Consolas" w:eastAsia="Consolas"/>
              </w:rPr>
              <w:t>AGATCGGAAGAGC</w:t>
            </w:r>
            <w:r>
              <w:rPr>
                <w:rFonts w:ascii="微软雅黑" w:hAnsi="微软雅黑" w:eastAsia="微软雅黑"/>
              </w:rPr>
              <w:t xml:space="preserve"> 在 3′ 上升（~15% pair）</w:t>
            </w:r>
          </w:p>
        </w:tc>
        <w:tc>
          <w:tcPr>
            <w:tcW w:w="2880" w:type="dxa"/>
          </w:tcPr>
          <w:p w14:paraId="6A20D43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FAIL</w:t>
            </w:r>
            <w:r>
              <w:rPr>
                <w:rFonts w:ascii="微软雅黑" w:hAnsi="微软雅黑" w:eastAsia="微软雅黑"/>
              </w:rPr>
              <w:t>：明确需接头修剪（</w:t>
            </w:r>
            <w:r>
              <w:rPr>
                <w:rFonts w:ascii="Consolas" w:hAnsi="Consolas" w:eastAsia="Consolas"/>
              </w:rPr>
              <w:t>cutadapt</w:t>
            </w:r>
            <w:r>
              <w:rPr>
                <w:rFonts w:ascii="微软雅黑" w:hAnsi="微软雅黑" w:eastAsia="微软雅黑"/>
              </w:rPr>
              <w:t>），修剪后重新 QC</w:t>
            </w:r>
          </w:p>
        </w:tc>
      </w:tr>
      <w:tr w14:paraId="4A4AB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435347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Sequence duplication levels</w:t>
            </w:r>
          </w:p>
        </w:tc>
        <w:tc>
          <w:tcPr>
            <w:tcW w:w="2880" w:type="dxa"/>
          </w:tcPr>
          <w:p w14:paraId="4482346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同一模板在 ~15% R1 重复</w:t>
            </w:r>
          </w:p>
        </w:tc>
        <w:tc>
          <w:tcPr>
            <w:tcW w:w="2880" w:type="dxa"/>
          </w:tcPr>
          <w:p w14:paraId="726F38D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WARN</w:t>
            </w:r>
            <w:r>
              <w:rPr>
                <w:rFonts w:ascii="微软雅黑" w:hAnsi="微软雅黑" w:eastAsia="微软雅黑"/>
              </w:rPr>
              <w:t>：PCR/重复陷阱；WGS 中应标记重复（markdup），警惕重复抬高支持度</w:t>
            </w:r>
          </w:p>
        </w:tc>
      </w:tr>
      <w:tr w14:paraId="01A02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026027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Overrepresented sequences</w:t>
            </w:r>
          </w:p>
        </w:tc>
        <w:tc>
          <w:tcPr>
            <w:tcW w:w="2880" w:type="dxa"/>
          </w:tcPr>
          <w:p w14:paraId="4B560820">
            <w:pPr>
              <w:spacing w:after="0" w:line="240" w:lineRule="auto"/>
            </w:pPr>
            <w:r>
              <w:rPr>
                <w:rFonts w:ascii="Consolas" w:hAnsi="Consolas" w:eastAsia="Consolas"/>
              </w:rPr>
              <w:t>AGATCGGAAGAGC</w:t>
            </w:r>
            <w:r>
              <w:rPr>
                <w:rFonts w:ascii="微软雅黑" w:hAnsi="微软雅黑" w:eastAsia="微软雅黑"/>
              </w:rPr>
              <w:t xml:space="preserve"> 片段居前</w:t>
            </w:r>
          </w:p>
        </w:tc>
        <w:tc>
          <w:tcPr>
            <w:tcW w:w="2880" w:type="dxa"/>
          </w:tcPr>
          <w:p w14:paraId="7375AFE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FAIL</w:t>
            </w:r>
            <w:r>
              <w:rPr>
                <w:rFonts w:ascii="微软雅黑" w:hAnsi="微软雅黑" w:eastAsia="微软雅黑"/>
              </w:rPr>
              <w:t>：与接头含量一致，确认为接头污染</w:t>
            </w:r>
          </w:p>
        </w:tc>
      </w:tr>
      <w:tr w14:paraId="4134A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9631A9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Per base N content</w:t>
            </w:r>
          </w:p>
        </w:tc>
        <w:tc>
          <w:tcPr>
            <w:tcW w:w="2880" w:type="dxa"/>
          </w:tcPr>
          <w:p w14:paraId="18C0840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N≈0%</w:t>
            </w:r>
          </w:p>
        </w:tc>
        <w:tc>
          <w:tcPr>
            <w:tcW w:w="2880" w:type="dxa"/>
          </w:tcPr>
          <w:p w14:paraId="393F628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PASS</w:t>
            </w:r>
            <w:r>
              <w:rPr>
                <w:rFonts w:ascii="微软雅黑" w:hAnsi="微软雅黑" w:eastAsia="微软雅黑"/>
              </w:rPr>
              <w:t>：无 N 崩溃（对照项）</w:t>
            </w:r>
          </w:p>
        </w:tc>
      </w:tr>
      <w:tr w14:paraId="49044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80" w:type="dxa"/>
          </w:tcPr>
          <w:p w14:paraId="10F0ABA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Sequence length distribution</w:t>
            </w:r>
          </w:p>
        </w:tc>
        <w:tc>
          <w:tcPr>
            <w:tcW w:w="2880" w:type="dxa"/>
          </w:tcPr>
          <w:p w14:paraId="1312624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全部 80 bp</w:t>
            </w:r>
          </w:p>
        </w:tc>
        <w:tc>
          <w:tcPr>
            <w:tcW w:w="2880" w:type="dxa"/>
          </w:tcPr>
          <w:p w14:paraId="58F3A3F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PASS</w:t>
            </w:r>
            <w:r>
              <w:rPr>
                <w:rFonts w:ascii="微软雅黑" w:hAnsi="微软雅黑" w:eastAsia="微软雅黑"/>
              </w:rPr>
              <w:t>：合成读长均匀（对照项）</w:t>
            </w:r>
          </w:p>
        </w:tc>
      </w:tr>
    </w:tbl>
    <w:p w14:paraId="00D3028E"/>
    <w:p w14:paraId="37506E2F">
      <w:r>
        <w:rPr>
          <w:rFonts w:ascii="微软雅黑" w:hAnsi="微软雅黑" w:eastAsia="微软雅黑"/>
          <w:b/>
        </w:rPr>
        <w:t>AI-audit table（提交用）：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8461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88C7CC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AI recommendation</w:t>
            </w:r>
          </w:p>
        </w:tc>
        <w:tc>
          <w:tcPr>
            <w:tcW w:w="2880" w:type="dxa"/>
          </w:tcPr>
          <w:p w14:paraId="752715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My verification</w:t>
            </w:r>
          </w:p>
        </w:tc>
        <w:tc>
          <w:tcPr>
            <w:tcW w:w="2880" w:type="dxa"/>
          </w:tcPr>
          <w:p w14:paraId="21BDA72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Final decision</w:t>
            </w:r>
          </w:p>
        </w:tc>
      </w:tr>
      <w:tr w14:paraId="58089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71987D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用 GRCh38 + BWA-MEM2 比对</w:t>
            </w:r>
          </w:p>
        </w:tc>
        <w:tc>
          <w:tcPr>
            <w:tcW w:w="2880" w:type="dxa"/>
          </w:tcPr>
          <w:p w14:paraId="57E8611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Reading Material p.5/p.12 确认 GRCh38 为教学默认、终端比对层合理</w:t>
            </w:r>
          </w:p>
        </w:tc>
        <w:tc>
          <w:tcPr>
            <w:tcW w:w="2880" w:type="dxa"/>
          </w:tcPr>
          <w:p w14:paraId="79D7DE4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采纳</w:t>
            </w:r>
            <w:r>
              <w:rPr>
                <w:rFonts w:ascii="微软雅黑" w:hAnsi="微软雅黑" w:eastAsia="微软雅黑"/>
              </w:rPr>
              <w:t>，并记录参考与索引 checksum</w:t>
            </w:r>
          </w:p>
        </w:tc>
      </w:tr>
      <w:tr w14:paraId="2669B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67F3F5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 xml:space="preserve">默认全量 </w:t>
            </w:r>
            <w:r>
              <w:rPr>
                <w:rFonts w:ascii="Consolas" w:hAnsi="Consolas" w:eastAsia="Consolas"/>
              </w:rPr>
              <w:t>cutadapt</w:t>
            </w:r>
            <w:r>
              <w:rPr>
                <w:rFonts w:ascii="微软雅黑" w:hAnsi="微软雅黑" w:eastAsia="微软雅黑"/>
              </w:rPr>
              <w:t xml:space="preserve"> trim</w:t>
            </w:r>
          </w:p>
        </w:tc>
        <w:tc>
          <w:tcPr>
            <w:tcW w:w="2880" w:type="dxa"/>
          </w:tcPr>
          <w:p w14:paraId="3CB9A74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FastQC snapshot 显示 3′ 质量崩溃 + 接头 FAIL</w:t>
            </w:r>
          </w:p>
        </w:tc>
        <w:tc>
          <w:tcPr>
            <w:tcW w:w="2880" w:type="dxa"/>
          </w:tcPr>
          <w:p w14:paraId="650C735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采纳</w:t>
            </w:r>
            <w:r>
              <w:rPr>
                <w:rFonts w:ascii="微软雅黑" w:hAnsi="微软雅黑" w:eastAsia="微软雅黑"/>
              </w:rPr>
              <w:t>，但仅 trim 到崩溃/接头边界，不无差别切除</w:t>
            </w:r>
          </w:p>
        </w:tc>
      </w:tr>
      <w:tr w14:paraId="443F4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F7828B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用 GATK HaplotypeCaller joint calling</w:t>
            </w:r>
          </w:p>
        </w:tc>
        <w:tc>
          <w:tcPr>
            <w:tcW w:w="2880" w:type="dxa"/>
          </w:tcPr>
          <w:p w14:paraId="214E526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Reading Material p.11–12 列明 gVCF + joint genotyping 为种系小变异标准流程</w:t>
            </w:r>
          </w:p>
        </w:tc>
        <w:tc>
          <w:tcPr>
            <w:tcW w:w="2880" w:type="dxa"/>
          </w:tcPr>
          <w:p w14:paraId="7633932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采纳</w:t>
            </w:r>
            <w:r>
              <w:rPr>
                <w:rFonts w:ascii="微软雅黑" w:hAnsi="微软雅黑" w:eastAsia="微软雅黑"/>
              </w:rPr>
              <w:t>；demo 太小仅示意，真实队列才跑 joint calling</w:t>
            </w:r>
          </w:p>
        </w:tc>
      </w:tr>
      <w:tr w14:paraId="7C79E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D1319B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"PASS 即可信，可直接出生物学结论"</w:t>
            </w:r>
          </w:p>
        </w:tc>
        <w:tc>
          <w:tcPr>
            <w:tcW w:w="2880" w:type="dxa"/>
          </w:tcPr>
          <w:p w14:paraId="012E4FE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Reading Material p.18/p.20 明确"PASS 仅表示通过 caller 过滤，不证明罕见性/致病性/调控功能/因果"</w:t>
            </w:r>
          </w:p>
        </w:tc>
        <w:tc>
          <w:tcPr>
            <w:tcW w:w="2880" w:type="dxa"/>
          </w:tcPr>
          <w:p w14:paraId="39F5EC1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拒绝</w:t>
            </w:r>
            <w:r>
              <w:rPr>
                <w:rFonts w:ascii="微软雅黑" w:hAnsi="微软雅黑" w:eastAsia="微软雅黑"/>
              </w:rPr>
              <w:t>；PASS 仅作技术放行，结论需读段级复核</w:t>
            </w:r>
          </w:p>
        </w:tc>
      </w:tr>
      <w:tr w14:paraId="14554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51F897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把 AI 生成的"可接近性预测"当 ATAC-seq 证据</w:t>
            </w:r>
          </w:p>
        </w:tc>
        <w:tc>
          <w:tcPr>
            <w:tcW w:w="2880" w:type="dxa"/>
          </w:tcPr>
          <w:p w14:paraId="5FEB8B5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Reading Material p.917 警告预测层≠实验</w:t>
            </w:r>
          </w:p>
        </w:tc>
        <w:tc>
          <w:tcPr>
            <w:tcW w:w="2880" w:type="dxa"/>
          </w:tcPr>
          <w:p w14:paraId="7AAFDBE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拒绝</w:t>
            </w:r>
            <w:r>
              <w:rPr>
                <w:rFonts w:ascii="微软雅黑" w:hAnsi="微软雅黑" w:eastAsia="微软雅黑"/>
              </w:rPr>
              <w:t>；预测不替代真实 assay</w:t>
            </w:r>
          </w:p>
        </w:tc>
      </w:tr>
    </w:tbl>
    <w:p w14:paraId="1787FE8F"/>
    <w:p w14:paraId="2C598C16">
      <w:pPr>
        <w:pStyle w:val="5"/>
      </w:pPr>
      <w:r>
        <w:rPr>
          <w:rFonts w:ascii="微软雅黑" w:hAnsi="微软雅黑" w:eastAsia="微软雅黑"/>
        </w:rPr>
        <w:t>4. Final conclusion</w:t>
      </w:r>
    </w:p>
    <w:p w14:paraId="0136FEA4">
      <w:r>
        <w:rPr>
          <w:rFonts w:ascii="微软雅黑" w:hAnsi="微软雅黑" w:eastAsia="微软雅黑"/>
          <w:b/>
        </w:rPr>
        <w:t>Figure — Q2 final workflow（FASTQ → 可信 VCF，命令层与 R 层分工）:</w:t>
      </w:r>
    </w:p>
    <w:p w14:paraId="47EDB15F">
      <w:pPr>
        <w:jc w:val="center"/>
      </w:pPr>
      <w:r>
        <w:drawing>
          <wp:inline distT="0" distB="0" distL="114300" distR="114300">
            <wp:extent cx="5669280" cy="1076960"/>
            <wp:effectExtent l="0" t="0" r="762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7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A8E2">
      <w:pPr>
        <w:jc w:val="center"/>
      </w:pPr>
      <w:r>
        <w:rPr>
          <w:rFonts w:ascii="微软雅黑" w:hAnsi="微软雅黑" w:eastAsia="微软雅黑"/>
          <w:i/>
          <w:sz w:val="18"/>
        </w:rPr>
        <w:t>Q2 figure</w:t>
      </w:r>
    </w:p>
    <w:p w14:paraId="2C463922">
      <w:pPr>
        <w:ind w:left="432"/>
      </w:pPr>
      <w:r>
        <w:rPr>
          <w:rFonts w:ascii="微软雅黑" w:hAnsi="微软雅黑" w:eastAsia="微软雅黑"/>
          <w:b/>
          <w:i/>
        </w:rPr>
        <w:t>The analyst, not the AI, is responsible for</w:t>
      </w:r>
      <w:r>
        <w:rPr>
          <w:rFonts w:ascii="微软雅黑" w:hAnsi="微软雅黑" w:eastAsia="微软雅黑"/>
          <w:i/>
        </w:rPr>
        <w:t xml:space="preserve"> confirming that every FILTER=PASS variant is technically supported at the read level, that the reference build and tool versions match the cohort, and that a PASS flag or an AI-generated command is never accepted as biological truth without inspection.</w:t>
      </w:r>
    </w:p>
    <w:p w14:paraId="050C48C3">
      <w:pPr>
        <w:pStyle w:val="4"/>
      </w:pPr>
      <w:r>
        <w:rPr>
          <w:rFonts w:ascii="微软雅黑" w:hAnsi="微软雅黑" w:eastAsia="微软雅黑"/>
        </w:rPr>
        <w:t>Question 3 — Multi-Omics Regulatory Hypothesis (25 pts)</w:t>
      </w:r>
    </w:p>
    <w:p w14:paraId="28148C6A">
      <w:pPr>
        <w:ind w:left="432"/>
      </w:pPr>
      <w:r>
        <w:rPr>
          <w:rFonts w:ascii="微软雅黑" w:hAnsi="微软雅黑" w:eastAsia="微软雅黑"/>
          <w:i/>
        </w:rPr>
        <w:t>候选：Gene Y 上游调控区。同条件拥有 ATAC-seq、H3K27ac ChIP-seq/CUT&amp;Tag、DNA 甲基化、Hi-C/Micro-C、RNA-seq。</w:t>
      </w:r>
    </w:p>
    <w:p w14:paraId="54105F9C">
      <w:pPr>
        <w:pStyle w:val="5"/>
      </w:pPr>
      <w:r>
        <w:rPr>
          <w:rFonts w:ascii="微软雅黑" w:hAnsi="微软雅黑" w:eastAsia="微软雅黑"/>
        </w:rPr>
        <w:t>1. Reasoning before AI</w:t>
      </w:r>
    </w:p>
    <w:p w14:paraId="7DD4FB8B">
      <w:r>
        <w:rPr>
          <w:rFonts w:ascii="微软雅黑" w:hAnsi="微软雅黑" w:eastAsia="微软雅黑"/>
          <w:b/>
        </w:rPr>
        <w:t>逐层独立解读（先自己读，不求助 AI）：</w:t>
      </w:r>
    </w:p>
    <w:p w14:paraId="7754D4B2">
      <w:pPr>
        <w:pStyle w:val="16"/>
      </w:pPr>
      <w:r>
        <w:rPr>
          <w:rFonts w:ascii="微软雅黑" w:hAnsi="微软雅黑" w:eastAsia="微软雅黑"/>
          <w:b/>
        </w:rPr>
        <w:t>ATAC-seq（可接近性）</w:t>
      </w:r>
      <w:r>
        <w:rPr>
          <w:rFonts w:ascii="微软雅黑" w:hAnsi="微软雅黑" w:eastAsia="微软雅黑"/>
        </w:rPr>
        <w:t>：候选区在疾病/目标条件下明显开放（高 Tn5 插入），提示该上游区处于可接近染色质状态。→ 解读：可能是活跃调控区；但不能说明它调控 Gene Y 还是邻近其他基因，也不能说明"被谁占用"。</w:t>
      </w:r>
    </w:p>
    <w:p w14:paraId="668A9A3C">
      <w:pPr>
        <w:pStyle w:val="16"/>
      </w:pPr>
      <w:r>
        <w:rPr>
          <w:rFonts w:ascii="微软雅黑" w:hAnsi="微软雅黑" w:eastAsia="微软雅黑"/>
          <w:b/>
        </w:rPr>
        <w:t>H3K27ac（活性增强子标记）</w:t>
      </w:r>
      <w:r>
        <w:rPr>
          <w:rFonts w:ascii="微软雅黑" w:hAnsi="微软雅黑" w:eastAsia="微软雅黑"/>
        </w:rPr>
        <w:t>：候选区 H3K27ac 富集。→ 解读：H3K27ac 是活性增强子（相对 H3K27me3 抑制标记）的典型标志，支持"活跃增强子"而非沉默/泊松区。</w:t>
      </w:r>
    </w:p>
    <w:p w14:paraId="709B74CB">
      <w:pPr>
        <w:pStyle w:val="16"/>
      </w:pPr>
      <w:r>
        <w:rPr>
          <w:rFonts w:ascii="微软雅黑" w:hAnsi="微软雅黑" w:eastAsia="微软雅黑"/>
          <w:b/>
        </w:rPr>
        <w:t>DNA 甲基化</w:t>
      </w:r>
      <w:r>
        <w:rPr>
          <w:rFonts w:ascii="微软雅黑" w:hAnsi="微软雅黑" w:eastAsia="微软雅黑"/>
        </w:rPr>
        <w:t>：候选区低甲基化。→ 解读：活跃调控区通常低甲基化，与"开放+活性"一致；但低甲基化是状态，不是因果证据。</w:t>
      </w:r>
    </w:p>
    <w:p w14:paraId="5D0B93D0">
      <w:pPr>
        <w:pStyle w:val="16"/>
      </w:pPr>
      <w:r>
        <w:rPr>
          <w:rFonts w:ascii="微软雅黑" w:hAnsi="微软雅黑" w:eastAsia="微软雅黑"/>
          <w:b/>
        </w:rPr>
        <w:t>Hi-C / Micro-C（3D 接触）</w:t>
      </w:r>
      <w:r>
        <w:rPr>
          <w:rFonts w:ascii="微软雅黑" w:hAnsi="微软雅黑" w:eastAsia="微软雅黑"/>
        </w:rPr>
        <w:t>：候选区与 Gene Y 启动子之间存在显著 contact domain / 环化信号。→ 解读：空间上把候选增强子与 Gene Y 启动子"连起来"，强烈暗示调控关系；但接触存在≠因果（可能是乘客环或结构必然）。</w:t>
      </w:r>
    </w:p>
    <w:p w14:paraId="77377967">
      <w:pPr>
        <w:pStyle w:val="16"/>
      </w:pPr>
      <w:r>
        <w:rPr>
          <w:rFonts w:ascii="微软雅黑" w:hAnsi="微软雅黑" w:eastAsia="微软雅黑"/>
          <w:b/>
        </w:rPr>
        <w:t>RNA-seq（表达）</w:t>
      </w:r>
      <w:r>
        <w:rPr>
          <w:rFonts w:ascii="微软雅黑" w:hAnsi="微软雅黑" w:eastAsia="微软雅黑"/>
        </w:rPr>
        <w:t>：Gene Y 高表达。→ 解读：下游输出与"该增强子驱动 Gene Y"假说相容；但不能反向证明驱动机制。</w:t>
      </w:r>
    </w:p>
    <w:p w14:paraId="180F13CC">
      <w:r>
        <w:rPr>
          <w:rFonts w:ascii="微软雅黑" w:hAnsi="微软雅黑" w:eastAsia="微软雅黑"/>
          <w:b/>
        </w:rPr>
        <w:t>初步整合模型</w:t>
      </w:r>
      <w:r>
        <w:rPr>
          <w:rFonts w:ascii="微软雅黑" w:hAnsi="微软雅黑" w:eastAsia="微软雅黑"/>
        </w:rPr>
        <w:t>：开放 + H3K27ac+ + 低甲基 + 与 Gene Y 启动子成环 + Gene Y 高表达，五层指向"该上游区是 Gene Y 的活性增强子"。</w:t>
      </w:r>
    </w:p>
    <w:p w14:paraId="04614E09">
      <w:pPr>
        <w:pStyle w:val="5"/>
      </w:pPr>
      <w:r>
        <w:rPr>
          <w:rFonts w:ascii="微软雅黑" w:hAnsi="微软雅黑" w:eastAsia="微软雅黑"/>
        </w:rPr>
        <w:t>2. AI-assisted workflow</w:t>
      </w:r>
    </w:p>
    <w:p w14:paraId="487D8E10">
      <w:r>
        <w:rPr>
          <w:rFonts w:ascii="微软雅黑" w:hAnsi="微软雅黑" w:eastAsia="微软雅黑"/>
        </w:rPr>
        <w:t>Prompt（摘要）：</w:t>
      </w:r>
    </w:p>
    <w:p w14:paraId="061C2A9E">
      <w:pPr>
        <w:ind w:left="432"/>
      </w:pPr>
      <w:r>
        <w:rPr>
          <w:rFonts w:ascii="微软雅黑" w:hAnsi="微软雅黑" w:eastAsia="微软雅黑"/>
          <w:i/>
        </w:rPr>
        <w:t>"给定上述五层观测，请严格区分：① 哪些是</w:t>
      </w:r>
      <w:r>
        <w:rPr>
          <w:rFonts w:ascii="微软雅黑" w:hAnsi="微软雅黑" w:eastAsia="微软雅黑"/>
          <w:b/>
          <w:i/>
        </w:rPr>
        <w:t>直接观测</w:t>
      </w:r>
      <w:r>
        <w:rPr>
          <w:rFonts w:ascii="微软雅黑" w:hAnsi="微软雅黑" w:eastAsia="微软雅黑"/>
          <w:i/>
        </w:rPr>
        <w:t>，② 哪些是</w:t>
      </w:r>
      <w:r>
        <w:rPr>
          <w:rFonts w:ascii="微软雅黑" w:hAnsi="微软雅黑" w:eastAsia="微软雅黑"/>
          <w:b/>
          <w:i/>
        </w:rPr>
        <w:t>生物学解读</w:t>
      </w:r>
      <w:r>
        <w:rPr>
          <w:rFonts w:ascii="微软雅黑" w:hAnsi="微软雅黑" w:eastAsia="微软雅黑"/>
          <w:i/>
        </w:rPr>
        <w:t>，③ 哪些是</w:t>
      </w:r>
      <w:r>
        <w:rPr>
          <w:rFonts w:ascii="微软雅黑" w:hAnsi="微软雅黑" w:eastAsia="微软雅黑"/>
          <w:b/>
          <w:i/>
        </w:rPr>
        <w:t>缺失证据</w:t>
      </w:r>
      <w:r>
        <w:rPr>
          <w:rFonts w:ascii="微软雅黑" w:hAnsi="微软雅黑" w:eastAsia="微软雅黑"/>
          <w:i/>
        </w:rPr>
        <w:t>；再给出至少一种</w:t>
      </w:r>
      <w:r>
        <w:rPr>
          <w:rFonts w:ascii="微软雅黑" w:hAnsi="微软雅黑" w:eastAsia="微软雅黑"/>
          <w:b/>
          <w:i/>
        </w:rPr>
        <w:t>替代解释</w:t>
      </w:r>
      <w:r>
        <w:rPr>
          <w:rFonts w:ascii="微软雅黑" w:hAnsi="微软雅黑" w:eastAsia="微软雅黑"/>
          <w:i/>
        </w:rPr>
        <w:t>，并设计一种能区分相关与因果的</w:t>
      </w:r>
      <w:r>
        <w:rPr>
          <w:rFonts w:ascii="微软雅黑" w:hAnsi="微软雅黑" w:eastAsia="微软雅黑"/>
          <w:b/>
          <w:i/>
        </w:rPr>
        <w:t>功能实验</w:t>
      </w:r>
      <w:r>
        <w:rPr>
          <w:rFonts w:ascii="微软雅黑" w:hAnsi="微软雅黑" w:eastAsia="微软雅黑"/>
          <w:i/>
        </w:rPr>
        <w:t>。不要把'接触存在'说成'因果驱动'。"</w:t>
      </w:r>
    </w:p>
    <w:p w14:paraId="74F5A670">
      <w:r>
        <w:rPr>
          <w:rFonts w:ascii="微软雅黑" w:hAnsi="微软雅黑" w:eastAsia="微软雅黑"/>
        </w:rPr>
        <w:t>AI 产出（采纳）：</w:t>
      </w:r>
    </w:p>
    <w:p w14:paraId="3E0B6AEA">
      <w:pPr>
        <w:pStyle w:val="16"/>
      </w:pPr>
      <w:r>
        <w:rPr>
          <w:rFonts w:ascii="微软雅黑" w:hAnsi="微软雅黑" w:eastAsia="微软雅黑"/>
        </w:rPr>
        <w:t>观测/解读/缺失分层（见下结论表）。</w:t>
      </w:r>
    </w:p>
    <w:p w14:paraId="3ED8C258">
      <w:pPr>
        <w:pStyle w:val="16"/>
      </w:pPr>
      <w:r>
        <w:rPr>
          <w:rFonts w:ascii="微软雅黑" w:hAnsi="微软雅黑" w:eastAsia="微软雅黑"/>
        </w:rPr>
        <w:t xml:space="preserve">替代解释：该候选区也可能是 </w:t>
      </w:r>
      <w:r>
        <w:rPr>
          <w:rFonts w:ascii="微软雅黑" w:hAnsi="微软雅黑" w:eastAsia="微软雅黑"/>
          <w:b/>
        </w:rPr>
        <w:t>poised/bivalent 元件</w:t>
      </w:r>
      <w:r>
        <w:rPr>
          <w:rFonts w:ascii="微软雅黑" w:hAnsi="微软雅黑" w:eastAsia="微软雅黑"/>
        </w:rPr>
        <w:t xml:space="preserve">或 </w:t>
      </w:r>
      <w:r>
        <w:rPr>
          <w:rFonts w:ascii="微软雅黑" w:hAnsi="微软雅黑" w:eastAsia="微软雅黑"/>
          <w:b/>
        </w:rPr>
        <w:t>与 Gene Y 相邻但实际调控另一个基因的增强子</w:t>
      </w:r>
      <w:r>
        <w:rPr>
          <w:rFonts w:ascii="微软雅黑" w:hAnsi="微软雅黑" w:eastAsia="微软雅黑"/>
        </w:rPr>
        <w:t>；Hi-C 环可能是结构背景下的乘客接触。</w:t>
      </w:r>
    </w:p>
    <w:p w14:paraId="1C330865">
      <w:pPr>
        <w:pStyle w:val="16"/>
      </w:pPr>
      <w:r>
        <w:rPr>
          <w:rFonts w:ascii="微软雅黑" w:hAnsi="微软雅黑" w:eastAsia="微软雅黑"/>
        </w:rPr>
        <w:t>功能实验建议：</w:t>
      </w:r>
      <w:r>
        <w:rPr>
          <w:rFonts w:ascii="微软雅黑" w:hAnsi="微软雅黑" w:eastAsia="微软雅黑"/>
          <w:b/>
        </w:rPr>
        <w:t>CRISPRi（dCas9-KRAB）敲低该候选区活性</w:t>
      </w:r>
      <w:r>
        <w:rPr>
          <w:rFonts w:ascii="微软雅黑" w:hAnsi="微软雅黑" w:eastAsia="微软雅黑"/>
        </w:rPr>
        <w:t xml:space="preserve"> + </w:t>
      </w:r>
      <w:r>
        <w:rPr>
          <w:rFonts w:ascii="微软雅黑" w:hAnsi="微软雅黑" w:eastAsia="微软雅黑"/>
          <w:b/>
        </w:rPr>
        <w:t>增强子删除</w:t>
      </w:r>
      <w:r>
        <w:rPr>
          <w:rFonts w:ascii="微软雅黑" w:hAnsi="微软雅黑" w:eastAsia="微软雅黑"/>
        </w:rPr>
        <w:t xml:space="preserve">，并配套 </w:t>
      </w:r>
      <w:r>
        <w:rPr>
          <w:rFonts w:ascii="微软雅黑" w:hAnsi="微软雅黑" w:eastAsia="微软雅黑"/>
          <w:b/>
        </w:rPr>
        <w:t>MPRA</w:t>
      </w:r>
      <w:r>
        <w:rPr>
          <w:rFonts w:ascii="微软雅黑" w:hAnsi="微软雅黑" w:eastAsia="微软雅黑"/>
        </w:rPr>
        <w:t xml:space="preserve"> 检验该序列的固有增强子活性；以 Gene Y 表达变化为读数。</w:t>
      </w:r>
    </w:p>
    <w:p w14:paraId="4A57A082">
      <w:pPr>
        <w:pStyle w:val="5"/>
      </w:pPr>
      <w:r>
        <w:rPr>
          <w:rFonts w:ascii="微软雅黑" w:hAnsi="微软雅黑" w:eastAsia="微软雅黑"/>
        </w:rPr>
        <w:t>3. Verification</w:t>
      </w:r>
    </w:p>
    <w:p w14:paraId="17B96CF2">
      <w:r>
        <w:rPr>
          <w:rFonts w:ascii="微软雅黑" w:hAnsi="微软雅黑" w:eastAsia="微软雅黑"/>
        </w:rPr>
        <w:t>核对 AI 的"观测 vs 解读 vs 缺失"框架与权威判据：</w:t>
      </w:r>
    </w:p>
    <w:p w14:paraId="3FEB1603">
      <w:pPr>
        <w:pStyle w:val="16"/>
      </w:pPr>
      <w:r>
        <w:rPr>
          <w:rFonts w:ascii="微软雅黑" w:hAnsi="微软雅黑" w:eastAsia="微软雅黑"/>
          <w:b/>
        </w:rPr>
        <w:t>Reading Material p.791–792</w:t>
      </w:r>
      <w:r>
        <w:rPr>
          <w:rFonts w:ascii="微软雅黑" w:hAnsi="微软雅黑" w:eastAsia="微软雅黑"/>
        </w:rPr>
        <w:t>：明确"ATAC-seq reads are evidence of transposase access; ChIP-seq reads indicate enrichment with a targeted protein; Hi-C read pairs represent captured 3D contacts"——即这三层都是</w:t>
      </w:r>
      <w:r>
        <w:rPr>
          <w:rFonts w:ascii="微软雅黑" w:hAnsi="微软雅黑" w:eastAsia="微软雅黑"/>
          <w:b/>
        </w:rPr>
        <w:t>间接证据</w:t>
      </w:r>
      <w:r>
        <w:rPr>
          <w:rFonts w:ascii="微软雅黑" w:hAnsi="微软雅黑" w:eastAsia="微软雅黑"/>
        </w:rPr>
        <w:t>，必须在解读层再加生物学含义，不能把"read 富集"当"功能"。</w:t>
      </w:r>
    </w:p>
    <w:p w14:paraId="0207F644">
      <w:pPr>
        <w:pStyle w:val="16"/>
      </w:pPr>
      <w:r>
        <w:rPr>
          <w:rFonts w:ascii="微软雅黑" w:hAnsi="微软雅黑" w:eastAsia="微软雅黑"/>
          <w:b/>
        </w:rPr>
        <w:t>活性增强子判据（ENCODE / Roadmap Epigenomics 共识）</w:t>
      </w:r>
      <w:r>
        <w:rPr>
          <w:rFonts w:ascii="微软雅黑" w:hAnsi="微软雅黑" w:eastAsia="微软雅黑"/>
        </w:rPr>
        <w:t>：开放染色质（ATAC/DNase）+ H3K27ac + 低 DNA 甲基化 + 与靶基因启动子 3D 接触，是"候选活性增强子"的标准组合；但"contact"需 Micro-C/Hi-ChIP 高分辨率确认，且应排除 LD/乘客。</w:t>
      </w:r>
    </w:p>
    <w:p w14:paraId="0ABB5DC4">
      <w:r>
        <w:rPr>
          <w:rFonts w:ascii="微软雅黑" w:hAnsi="微软雅黑" w:eastAsia="微软雅黑"/>
        </w:rPr>
        <w:t>据此确认 AI 把 Hi-C 接触标为"解读而非观测结论"是对的，并强调缺失证据（见下）。</w:t>
      </w:r>
    </w:p>
    <w:p w14:paraId="503961E4">
      <w:pPr>
        <w:pStyle w:val="5"/>
      </w:pPr>
      <w:r>
        <w:rPr>
          <w:rFonts w:ascii="微软雅黑" w:hAnsi="微软雅黑" w:eastAsia="微软雅黑"/>
        </w:rPr>
        <w:t>4. Final conclusion</w:t>
      </w:r>
    </w:p>
    <w:p w14:paraId="4D9C58FB">
      <w:r>
        <w:rPr>
          <w:rFonts w:ascii="微软雅黑" w:hAnsi="微软雅黑" w:eastAsia="微软雅黑"/>
          <w:b/>
        </w:rPr>
        <w:t>Observations vs interpretations vs missing evidence：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69CB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F844FE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Layer</w:t>
            </w:r>
          </w:p>
        </w:tc>
        <w:tc>
          <w:tcPr>
            <w:tcW w:w="2160" w:type="dxa"/>
          </w:tcPr>
          <w:p w14:paraId="68FB3C7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Direct observation</w:t>
            </w:r>
          </w:p>
        </w:tc>
        <w:tc>
          <w:tcPr>
            <w:tcW w:w="2160" w:type="dxa"/>
          </w:tcPr>
          <w:p w14:paraId="30F1B8E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Interpretation</w:t>
            </w:r>
          </w:p>
        </w:tc>
        <w:tc>
          <w:tcPr>
            <w:tcW w:w="2160" w:type="dxa"/>
          </w:tcPr>
          <w:p w14:paraId="33E8AC3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Missing evidence</w:t>
            </w:r>
          </w:p>
        </w:tc>
      </w:tr>
      <w:tr w14:paraId="42A22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91712F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ATAC-seq</w:t>
            </w:r>
          </w:p>
        </w:tc>
        <w:tc>
          <w:tcPr>
            <w:tcW w:w="2160" w:type="dxa"/>
          </w:tcPr>
          <w:p w14:paraId="6225B8E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候选区 Tn5 插入高（开放）</w:t>
            </w:r>
          </w:p>
        </w:tc>
        <w:tc>
          <w:tcPr>
            <w:tcW w:w="2160" w:type="dxa"/>
          </w:tcPr>
          <w:p w14:paraId="59658F0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可接近调控区</w:t>
            </w:r>
          </w:p>
        </w:tc>
        <w:tc>
          <w:tcPr>
            <w:tcW w:w="2160" w:type="dxa"/>
          </w:tcPr>
          <w:p w14:paraId="0E31971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未证明调控 Gene Y 而非邻基因</w:t>
            </w:r>
          </w:p>
        </w:tc>
      </w:tr>
      <w:tr w14:paraId="2CFD2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61957D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H3K27ac</w:t>
            </w:r>
          </w:p>
        </w:tc>
        <w:tc>
          <w:tcPr>
            <w:tcW w:w="2160" w:type="dxa"/>
          </w:tcPr>
          <w:p w14:paraId="16E9D07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候选区 H3K27ac 富集</w:t>
            </w:r>
          </w:p>
        </w:tc>
        <w:tc>
          <w:tcPr>
            <w:tcW w:w="2160" w:type="dxa"/>
          </w:tcPr>
          <w:p w14:paraId="51CCE05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活性增强子标记</w:t>
            </w:r>
          </w:p>
        </w:tc>
        <w:tc>
          <w:tcPr>
            <w:tcW w:w="2160" w:type="dxa"/>
          </w:tcPr>
          <w:p w14:paraId="507CEAE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未做 H3K27me3 排除 bivalent/poised</w:t>
            </w:r>
          </w:p>
        </w:tc>
      </w:tr>
      <w:tr w14:paraId="2EE93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4A6D93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Methylation</w:t>
            </w:r>
          </w:p>
        </w:tc>
        <w:tc>
          <w:tcPr>
            <w:tcW w:w="2160" w:type="dxa"/>
          </w:tcPr>
          <w:p w14:paraId="0489847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候选区 CpG 低甲基化</w:t>
            </w:r>
          </w:p>
        </w:tc>
        <w:tc>
          <w:tcPr>
            <w:tcW w:w="2160" w:type="dxa"/>
          </w:tcPr>
          <w:p w14:paraId="10595CE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permissive 状态</w:t>
            </w:r>
          </w:p>
        </w:tc>
        <w:tc>
          <w:tcPr>
            <w:tcW w:w="2160" w:type="dxa"/>
          </w:tcPr>
          <w:p w14:paraId="7BB7116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未做单细胞分辨率，不知是否所有细胞一致</w:t>
            </w:r>
          </w:p>
        </w:tc>
      </w:tr>
      <w:tr w14:paraId="76A8E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6B15C2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Hi-C / Micro-C</w:t>
            </w:r>
          </w:p>
        </w:tc>
        <w:tc>
          <w:tcPr>
            <w:tcW w:w="2160" w:type="dxa"/>
          </w:tcPr>
          <w:p w14:paraId="39682C6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候选区与 Gene Y 启动子 contact</w:t>
            </w:r>
          </w:p>
        </w:tc>
        <w:tc>
          <w:tcPr>
            <w:tcW w:w="2160" w:type="dxa"/>
          </w:tcPr>
          <w:p w14:paraId="74EF0F2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空间邻近、可能调控</w:t>
            </w:r>
          </w:p>
        </w:tc>
        <w:tc>
          <w:tcPr>
            <w:tcW w:w="2160" w:type="dxa"/>
          </w:tcPr>
          <w:p w14:paraId="46CE6A2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接触是否特异、是否乘客环未证</w:t>
            </w:r>
          </w:p>
        </w:tc>
      </w:tr>
      <w:tr w14:paraId="48CF7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7D6880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RNA-seq</w:t>
            </w:r>
          </w:p>
        </w:tc>
        <w:tc>
          <w:tcPr>
            <w:tcW w:w="2160" w:type="dxa"/>
          </w:tcPr>
          <w:p w14:paraId="50BFC1F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Gene Y 高表达</w:t>
            </w:r>
          </w:p>
        </w:tc>
        <w:tc>
          <w:tcPr>
            <w:tcW w:w="2160" w:type="dxa"/>
          </w:tcPr>
          <w:p w14:paraId="39D952A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下游输出支持假说</w:t>
            </w:r>
          </w:p>
        </w:tc>
        <w:tc>
          <w:tcPr>
            <w:tcW w:w="2160" w:type="dxa"/>
          </w:tcPr>
          <w:p w14:paraId="127FC6C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未做 ASE/eQTL 把表达与候选区等位连锁</w:t>
            </w:r>
          </w:p>
        </w:tc>
      </w:tr>
    </w:tbl>
    <w:p w14:paraId="0D91DF89"/>
    <w:p w14:paraId="55C20CE5">
      <w:r>
        <w:rPr>
          <w:rFonts w:ascii="微软雅黑" w:hAnsi="微软雅黑" w:eastAsia="微软雅黑"/>
          <w:b/>
        </w:rPr>
        <w:t>Alternative explanation：</w:t>
      </w:r>
      <w:r>
        <w:rPr>
          <w:rFonts w:ascii="微软雅黑" w:hAnsi="微软雅黑" w:eastAsia="微软雅黑"/>
        </w:rPr>
        <w:t xml:space="preserve"> 该候选区是 </w:t>
      </w:r>
      <w:r>
        <w:rPr>
          <w:rFonts w:ascii="微软雅黑" w:hAnsi="微软雅黑" w:eastAsia="微软雅黑"/>
          <w:b/>
        </w:rPr>
        <w:t>poised/bivalent 元件</w:t>
      </w:r>
      <w:r>
        <w:rPr>
          <w:rFonts w:ascii="微软雅黑" w:hAnsi="微软雅黑" w:eastAsia="微软雅黑"/>
        </w:rPr>
        <w:t>，或实际调控 Gene Y 邻近的另一基因；Hi-C 环为结构背景下的乘客接触，Gene Y 高表达由更近端的启动子元件驱动。</w:t>
      </w:r>
    </w:p>
    <w:p w14:paraId="5D148B75">
      <w:r>
        <w:rPr>
          <w:rFonts w:ascii="微软雅黑" w:hAnsi="微软雅黑" w:eastAsia="微软雅黑"/>
          <w:b/>
        </w:rPr>
        <w:t>Functional experiment（相关 vs 因果）：</w:t>
      </w:r>
      <w:r>
        <w:rPr>
          <w:rFonts w:ascii="微软雅黑" w:hAnsi="微软雅黑" w:eastAsia="微软雅黑"/>
        </w:rPr>
        <w:t xml:space="preserve"> 选 </w:t>
      </w:r>
      <w:r>
        <w:rPr>
          <w:rFonts w:ascii="微软雅黑" w:hAnsi="微软雅黑" w:eastAsia="微软雅黑"/>
          <w:b/>
        </w:rPr>
        <w:t>CRISPRi（dCas9-KRAB）靶向候选区 + 增强子删除</w:t>
      </w:r>
      <w:r>
        <w:rPr>
          <w:rFonts w:ascii="微软雅黑" w:hAnsi="微软雅黑" w:eastAsia="微软雅黑"/>
        </w:rPr>
        <w:t xml:space="preserve">，读数=Gene Y mRNA（RNA-seq/qPCR）。若候选区因果，敲低/删除后 Gene Y 显著下降；若替代解释成立，则表达不变或仅轻微变化。并以 </w:t>
      </w:r>
      <w:r>
        <w:rPr>
          <w:rFonts w:ascii="微软雅黑" w:hAnsi="微软雅黑" w:eastAsia="微软雅黑"/>
          <w:b/>
        </w:rPr>
        <w:t>MPRA</w:t>
      </w:r>
      <w:r>
        <w:rPr>
          <w:rFonts w:ascii="微软雅黑" w:hAnsi="微软雅黑" w:eastAsia="微软雅黑"/>
        </w:rPr>
        <w:t xml:space="preserve"> 在报告基因中检验该序列固有增强子活性作为正交验证。</w:t>
      </w:r>
    </w:p>
    <w:p w14:paraId="14A01685">
      <w:r>
        <w:rPr>
          <w:rFonts w:ascii="微软雅黑" w:hAnsi="微软雅黑" w:eastAsia="微软雅黑"/>
          <w:b/>
        </w:rPr>
        <w:t>~200-word integrated interpretation：</w:t>
      </w:r>
    </w:p>
    <w:p w14:paraId="648FF66D">
      <w:r>
        <w:rPr>
          <w:rFonts w:ascii="微软雅黑" w:hAnsi="微软雅黑" w:eastAsia="微软雅黑"/>
        </w:rPr>
        <w:t>五层证据在方向上彼此支持：候选上游区在 ATAC-seq 中开放、携带活性增强子标记 H3K27ac、且 DNA 低甲基化，三者共同把它界定为一个 permissive 且活跃的调控元件；Hi-C/Micro-C 进一步显示该元件与 Gene Y 启动子形成 3D 接触，把空间位置与 Gene Y 联系起来；RNA-seq 中 Gene Y 高表达则是该调控链路的下游输出。整合模型是：该元件作为一个开放、活性、低甲基的增强子，通过染色质环化接触 Gene Y 启动子并驱动其表达。但每一层都只是间接证据——ATAC/ChIP 的 read 富集不等于功能，Hi-C 接触不等于因果驱动，低甲基化是状态而非机制。要排除"poised 元件/乘客环/邻基因调控"等替代解释，必须做内源扰动：CRISPRi 或增强子删除后若 Gene Y 表达下降，且 MPRA 确认该序列的固有增强子活性，才把相关性上升为因果。</w:t>
      </w:r>
    </w:p>
    <w:p w14:paraId="49DB56B2">
      <w:r>
        <w:rPr>
          <w:rFonts w:ascii="微软雅黑" w:hAnsi="微软雅黑" w:eastAsia="微软雅黑"/>
          <w:b/>
        </w:rPr>
        <w:t>Figure — Q3 locus chain（Accessibility → chromatin state → methylation → 3D contact → expression → perturbation）:</w:t>
      </w:r>
    </w:p>
    <w:p w14:paraId="6F407D5A">
      <w:pPr>
        <w:jc w:val="center"/>
      </w:pPr>
      <w:r>
        <w:drawing>
          <wp:inline distT="0" distB="0" distL="114300" distR="114300">
            <wp:extent cx="5669280" cy="654050"/>
            <wp:effectExtent l="0" t="0" r="762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5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6C01">
      <w:pPr>
        <w:jc w:val="center"/>
      </w:pPr>
      <w:r>
        <w:rPr>
          <w:rFonts w:ascii="微软雅黑" w:hAnsi="微软雅黑" w:eastAsia="微软雅黑"/>
          <w:i/>
          <w:sz w:val="18"/>
        </w:rPr>
        <w:t>Q3 figure</w:t>
      </w:r>
    </w:p>
    <w:p w14:paraId="53791D02">
      <w:pPr>
        <w:ind w:left="432"/>
      </w:pPr>
      <w:r>
        <w:rPr>
          <w:rFonts w:ascii="微软雅黑" w:hAnsi="微软雅黑" w:eastAsia="微软雅黑"/>
          <w:b/>
          <w:i/>
        </w:rPr>
        <w:t>The candidate element regulates Gene Y by</w:t>
      </w:r>
      <w:r>
        <w:rPr>
          <w:rFonts w:ascii="微软雅黑" w:hAnsi="微软雅黑" w:eastAsia="微软雅黑"/>
          <w:i/>
        </w:rPr>
        <w:t xml:space="preserve"> forming an open, H3K27ac-marked, hypomethylated enhancer that loops to the Gene Y promoter to drive its expression, </w:t>
      </w:r>
      <w:r>
        <w:rPr>
          <w:rFonts w:ascii="微软雅黑" w:hAnsi="微软雅黑" w:eastAsia="微软雅黑"/>
          <w:b/>
          <w:i/>
        </w:rPr>
        <w:t>and this can be tested by</w:t>
      </w:r>
      <w:r>
        <w:rPr>
          <w:rFonts w:ascii="微软雅黑" w:hAnsi="微软雅黑" w:eastAsia="微软雅黑"/>
          <w:i/>
        </w:rPr>
        <w:t xml:space="preserve"> CRISPRi / enhancer deletion followed by measurement of Gene Y mRNA together with an MPRA of the candidate sequence.</w:t>
      </w:r>
    </w:p>
    <w:p w14:paraId="7840D81E">
      <w:pPr>
        <w:pStyle w:val="4"/>
      </w:pPr>
      <w:r>
        <w:rPr>
          <w:rFonts w:ascii="微软雅黑" w:hAnsi="微软雅黑" w:eastAsia="微软雅黑"/>
        </w:rPr>
        <w:t>Question 4 — AI-Assisted Variant Prioritization (25 pts)</w:t>
      </w:r>
    </w:p>
    <w:p w14:paraId="39B1E556">
      <w:pPr>
        <w:ind w:left="432"/>
      </w:pPr>
      <w:r>
        <w:rPr>
          <w:rFonts w:ascii="微软雅黑" w:hAnsi="微软雅黑" w:eastAsia="微软雅黑"/>
          <w:i/>
        </w:rPr>
        <w:t>数据：</w:t>
      </w:r>
      <w:r>
        <w:rPr>
          <w:rFonts w:ascii="Consolas" w:hAnsi="Consolas" w:eastAsia="Consolas"/>
          <w:i/>
        </w:rPr>
        <w:t>data/variants_q4.tsv</w:t>
      </w:r>
      <w:r>
        <w:rPr>
          <w:rFonts w:ascii="微软雅黑" w:hAnsi="微软雅黑" w:eastAsia="微软雅黑"/>
          <w:i/>
        </w:rPr>
        <w:t>（12 个合成教学变异；NOTE 为轻提示，非排序）。完整过滤以本人阈值为准。</w:t>
      </w:r>
    </w:p>
    <w:p w14:paraId="1EBC225A">
      <w:pPr>
        <w:pStyle w:val="5"/>
      </w:pPr>
      <w:r>
        <w:rPr>
          <w:rFonts w:ascii="微软雅黑" w:hAnsi="微软雅黑" w:eastAsia="微软雅黑"/>
        </w:rPr>
        <w:t>1. Reasoning before AI</w:t>
      </w:r>
    </w:p>
    <w:p w14:paraId="0691E6A5">
      <w:r>
        <w:rPr>
          <w:rFonts w:ascii="微软雅黑" w:hAnsi="微软雅黑" w:eastAsia="微软雅黑"/>
          <w:b/>
        </w:rPr>
        <w:t>过滤逻辑（先定阈值，再让 AI 写代码）：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F587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F07454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Criterion</w:t>
            </w:r>
          </w:p>
        </w:tc>
        <w:tc>
          <w:tcPr>
            <w:tcW w:w="2880" w:type="dxa"/>
          </w:tcPr>
          <w:p w14:paraId="3968C19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Rule / threshold</w:t>
            </w:r>
          </w:p>
        </w:tc>
        <w:tc>
          <w:tcPr>
            <w:tcW w:w="2880" w:type="dxa"/>
          </w:tcPr>
          <w:p w14:paraId="35D0AA9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Rationale</w:t>
            </w:r>
          </w:p>
        </w:tc>
      </w:tr>
      <w:tr w14:paraId="539D9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CF2153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FILTER</w:t>
            </w:r>
          </w:p>
        </w:tc>
        <w:tc>
          <w:tcPr>
            <w:tcW w:w="2880" w:type="dxa"/>
          </w:tcPr>
          <w:p w14:paraId="160B0C6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 xml:space="preserve">仅保留 </w:t>
            </w:r>
            <w:r>
              <w:rPr>
                <w:rFonts w:ascii="Consolas" w:hAnsi="Consolas" w:eastAsia="Consolas"/>
              </w:rPr>
              <w:t>PASS</w:t>
            </w:r>
          </w:p>
        </w:tc>
        <w:tc>
          <w:tcPr>
            <w:tcW w:w="2880" w:type="dxa"/>
          </w:tcPr>
          <w:p w14:paraId="252B491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 xml:space="preserve">排除 </w:t>
            </w:r>
            <w:r>
              <w:rPr>
                <w:rFonts w:ascii="Consolas" w:hAnsi="Consolas" w:eastAsia="Consolas"/>
              </w:rPr>
              <w:t>LowQual</w:t>
            </w:r>
            <w:r>
              <w:rPr>
                <w:rFonts w:ascii="微软雅黑" w:hAnsi="微软雅黑" w:eastAsia="微软雅黑"/>
              </w:rPr>
              <w:t>/</w:t>
            </w:r>
            <w:r>
              <w:rPr>
                <w:rFonts w:ascii="Consolas" w:hAnsi="Consolas" w:eastAsia="Consolas"/>
              </w:rPr>
              <w:t>FAIL</w:t>
            </w:r>
            <w:r>
              <w:rPr>
                <w:rFonts w:ascii="微软雅黑" w:hAnsi="微软雅黑" w:eastAsia="微软雅黑"/>
              </w:rPr>
              <w:t>（技术不可信）</w:t>
            </w:r>
          </w:p>
        </w:tc>
      </w:tr>
      <w:tr w14:paraId="397B0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182E3F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Depth (DP)</w:t>
            </w:r>
          </w:p>
        </w:tc>
        <w:tc>
          <w:tcPr>
            <w:tcW w:w="2880" w:type="dxa"/>
          </w:tcPr>
          <w:p w14:paraId="4B23994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DP ≥ 30</w:t>
            </w:r>
          </w:p>
        </w:tc>
        <w:tc>
          <w:tcPr>
            <w:tcW w:w="2880" w:type="dxa"/>
          </w:tcPr>
          <w:p w14:paraId="5F758E7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低深度无法支撑基因型（Reading Material p.257 例：DP=12 不足以定论）</w:t>
            </w:r>
          </w:p>
        </w:tc>
      </w:tr>
      <w:tr w14:paraId="316A7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D29311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Genotype quality (GQ)</w:t>
            </w:r>
          </w:p>
        </w:tc>
        <w:tc>
          <w:tcPr>
            <w:tcW w:w="2880" w:type="dxa"/>
          </w:tcPr>
          <w:p w14:paraId="2716616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GQ ≥ 30</w:t>
            </w:r>
          </w:p>
        </w:tc>
        <w:tc>
          <w:tcPr>
            <w:tcW w:w="2880" w:type="dxa"/>
          </w:tcPr>
          <w:p w14:paraId="3E78D21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GQ 低=基因型置信低</w:t>
            </w:r>
          </w:p>
        </w:tc>
      </w:tr>
      <w:tr w14:paraId="74AB0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4A9C0C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Allele frequency (AF)</w:t>
            </w:r>
          </w:p>
        </w:tc>
        <w:tc>
          <w:tcPr>
            <w:tcW w:w="2880" w:type="dxa"/>
          </w:tcPr>
          <w:p w14:paraId="5CC12C6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AF ≤ 0.01（罕见）</w:t>
            </w:r>
          </w:p>
        </w:tc>
        <w:tc>
          <w:tcPr>
            <w:tcW w:w="2880" w:type="dxa"/>
          </w:tcPr>
          <w:p w14:paraId="3497092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严重疾病相关功能变异通常罕见；高频多为良性/复杂性状</w:t>
            </w:r>
          </w:p>
        </w:tc>
      </w:tr>
      <w:tr w14:paraId="23C14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5582D4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Consequence</w:t>
            </w:r>
          </w:p>
        </w:tc>
        <w:tc>
          <w:tcPr>
            <w:tcW w:w="2880" w:type="dxa"/>
          </w:tcPr>
          <w:p w14:paraId="2315A89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高影响：stop_gained / frameshift / splice_acceptor / splice_donor / missense（依基因）</w:t>
            </w:r>
          </w:p>
        </w:tc>
        <w:tc>
          <w:tcPr>
            <w:tcW w:w="2880" w:type="dxa"/>
          </w:tcPr>
          <w:p w14:paraId="5540FA6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影响蛋白/剪接者优先</w:t>
            </w:r>
          </w:p>
        </w:tc>
      </w:tr>
      <w:tr w14:paraId="3038B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8F8FDF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ClinVar / clinical</w:t>
            </w:r>
          </w:p>
        </w:tc>
        <w:tc>
          <w:tcPr>
            <w:tcW w:w="2880" w:type="dxa"/>
          </w:tcPr>
          <w:p w14:paraId="12BE810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Pathogenic / Likely_pathogenic 优先；Uncertain 降权；Benign/Likely_benign 排除</w:t>
            </w:r>
          </w:p>
        </w:tc>
        <w:tc>
          <w:tcPr>
            <w:tcW w:w="2880" w:type="dxa"/>
          </w:tcPr>
          <w:p w14:paraId="48A3F5C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临床注释方向</w:t>
            </w:r>
          </w:p>
        </w:tc>
      </w:tr>
      <w:tr w14:paraId="7FF32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B9D578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Gene / biology</w:t>
            </w:r>
          </w:p>
        </w:tc>
        <w:tc>
          <w:tcPr>
            <w:tcW w:w="2880" w:type="dxa"/>
          </w:tcPr>
          <w:p w14:paraId="67B60AD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肿瘤抑制/关键调控基因优先；无 GENE / intergenic 排除</w:t>
            </w:r>
          </w:p>
        </w:tc>
        <w:tc>
          <w:tcPr>
            <w:tcW w:w="2880" w:type="dxa"/>
          </w:tcPr>
          <w:p w14:paraId="6E33171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生物学相关性</w:t>
            </w:r>
          </w:p>
        </w:tc>
      </w:tr>
    </w:tbl>
    <w:p w14:paraId="177DEAB3"/>
    <w:p w14:paraId="30299BE4">
      <w:r>
        <w:rPr>
          <w:rFonts w:ascii="微软雅黑" w:hAnsi="微软雅黑" w:eastAsia="微软雅黑"/>
          <w:b/>
        </w:rPr>
        <w:t>Hard excludes（always drop）：</w:t>
      </w:r>
    </w:p>
    <w:p w14:paraId="6F208B5D">
      <w:pPr>
        <w:pStyle w:val="16"/>
      </w:pPr>
      <w:r>
        <w:rPr>
          <w:rFonts w:ascii="Consolas" w:hAnsi="Consolas" w:eastAsia="Consolas"/>
        </w:rPr>
        <w:t>FILTER ∈ {LowQual, FAIL}</w:t>
      </w:r>
      <w:r>
        <w:rPr>
          <w:rFonts w:ascii="微软雅黑" w:hAnsi="微软雅黑" w:eastAsia="微软雅黑"/>
        </w:rPr>
        <w:t xml:space="preserve"> → MSH2, HLA-A</w:t>
      </w:r>
    </w:p>
    <w:p w14:paraId="0A575E37">
      <w:pPr>
        <w:pStyle w:val="16"/>
      </w:pPr>
      <w:r>
        <w:rPr>
          <w:rFonts w:ascii="Consolas" w:hAnsi="Consolas" w:eastAsia="Consolas"/>
        </w:rPr>
        <w:t>DP &lt; 30</w:t>
      </w:r>
      <w:r>
        <w:rPr>
          <w:rFonts w:ascii="微软雅黑" w:hAnsi="微软雅黑" w:eastAsia="微软雅黑"/>
        </w:rPr>
        <w:t xml:space="preserve"> 或 </w:t>
      </w:r>
      <w:r>
        <w:rPr>
          <w:rFonts w:ascii="Consolas" w:hAnsi="Consolas" w:eastAsia="Consolas"/>
        </w:rPr>
        <w:t>GQ &lt; 30</w:t>
      </w:r>
      <w:r>
        <w:rPr>
          <w:rFonts w:ascii="微软雅黑" w:hAnsi="微软雅黑" w:eastAsia="微软雅黑"/>
        </w:rPr>
        <w:t xml:space="preserve"> → MSH2, MECP2</w:t>
      </w:r>
    </w:p>
    <w:p w14:paraId="7F509E4C">
      <w:pPr>
        <w:pStyle w:val="16"/>
      </w:pPr>
      <w:r>
        <w:rPr>
          <w:rFonts w:ascii="Consolas" w:hAnsi="Consolas" w:eastAsia="Consolas"/>
        </w:rPr>
        <w:t>AF &gt; 0.01</w:t>
      </w:r>
      <w:r>
        <w:rPr>
          <w:rFonts w:ascii="微软雅黑" w:hAnsi="微软雅黑" w:eastAsia="微软雅黑"/>
        </w:rPr>
        <w:t xml:space="preserve"> → F5, ATM, chr4(intron)</w:t>
      </w:r>
    </w:p>
    <w:p w14:paraId="5CDFA556">
      <w:pPr>
        <w:pStyle w:val="16"/>
      </w:pPr>
      <w:r>
        <w:rPr>
          <w:rFonts w:ascii="Consolas" w:hAnsi="Consolas" w:eastAsia="Consolas"/>
        </w:rPr>
        <w:t>ClinVar ∈ {Benign, Likely_benign}</w:t>
      </w:r>
      <w:r>
        <w:rPr>
          <w:rFonts w:ascii="微软雅黑" w:hAnsi="微软雅黑" w:eastAsia="微软雅黑"/>
        </w:rPr>
        <w:t xml:space="preserve"> → F5, CFTR, LDLR, ATM</w:t>
      </w:r>
    </w:p>
    <w:p w14:paraId="1A589B0D">
      <w:pPr>
        <w:pStyle w:val="16"/>
      </w:pPr>
      <w:r>
        <w:rPr>
          <w:rFonts w:ascii="微软雅黑" w:hAnsi="微软雅黑" w:eastAsia="微软雅黑"/>
        </w:rPr>
        <w:t>无 GENE / intergenic / 纯 synonymous 且无功能含义 → chr8, CFTR, chr4</w:t>
      </w:r>
    </w:p>
    <w:p w14:paraId="4C54A09E">
      <w:r>
        <w:rPr>
          <w:rFonts w:ascii="微软雅黑" w:hAnsi="微软雅黑" w:eastAsia="微软雅黑"/>
          <w:b/>
        </w:rPr>
        <w:t>Soft ranks（keep but down-weight）：</w:t>
      </w:r>
    </w:p>
    <w:p w14:paraId="565479E5">
      <w:pPr>
        <w:pStyle w:val="16"/>
      </w:pPr>
      <w:r>
        <w:rPr>
          <w:rFonts w:ascii="Consolas" w:hAnsi="Consolas" w:eastAsia="Consolas"/>
        </w:rPr>
        <w:t>ClinVar = Uncertain_significance</w:t>
      </w:r>
      <w:r>
        <w:rPr>
          <w:rFonts w:ascii="微软雅黑" w:hAnsi="微软雅黑" w:eastAsia="微软雅黑"/>
        </w:rPr>
        <w:t xml:space="preserve"> → BRCA2（保留为次选，需功能证据）</w:t>
      </w:r>
    </w:p>
    <w:p w14:paraId="0D1CCC4C">
      <w:pPr>
        <w:pStyle w:val="16"/>
      </w:pPr>
      <w:r>
        <w:rPr>
          <w:rFonts w:ascii="Consolas" w:hAnsi="Consolas" w:eastAsia="Consolas"/>
        </w:rPr>
        <w:t>ClinVar = Conflicting_interpretations_of_pathogenicity</w:t>
      </w:r>
      <w:r>
        <w:rPr>
          <w:rFonts w:ascii="微软雅黑" w:hAnsi="微软雅黑" w:eastAsia="微软雅黑"/>
        </w:rPr>
        <w:t xml:space="preserve"> → KRAS（保留为观察名单，需正交证据；不当 Top）</w:t>
      </w:r>
    </w:p>
    <w:p w14:paraId="343E3951">
      <w:pPr>
        <w:pStyle w:val="5"/>
      </w:pPr>
      <w:r>
        <w:rPr>
          <w:rFonts w:ascii="微软雅黑" w:hAnsi="微软雅黑" w:eastAsia="微软雅黑"/>
        </w:rPr>
        <w:t>2. AI-assisted workflow</w:t>
      </w:r>
    </w:p>
    <w:p w14:paraId="5517DB2A">
      <w:r>
        <w:rPr>
          <w:rFonts w:ascii="微软雅黑" w:hAnsi="微软雅黑" w:eastAsia="微软雅黑"/>
        </w:rPr>
        <w:t>Plan-first prompt（摘要）：</w:t>
      </w:r>
    </w:p>
    <w:p w14:paraId="7C91A8CA">
      <w:pPr>
        <w:ind w:left="432"/>
      </w:pPr>
      <w:r>
        <w:rPr>
          <w:rFonts w:ascii="微软雅黑" w:hAnsi="微软雅黑" w:eastAsia="微软雅黑"/>
          <w:i/>
        </w:rPr>
        <w:t xml:space="preserve">"用 </w:t>
      </w:r>
      <w:r>
        <w:rPr>
          <w:rFonts w:ascii="Consolas" w:hAnsi="Consolas" w:eastAsia="Consolas"/>
          <w:i/>
        </w:rPr>
        <w:t>starter/q4_filter_starter.R</w:t>
      </w:r>
      <w:r>
        <w:rPr>
          <w:rFonts w:ascii="微软雅黑" w:hAnsi="微软雅黑" w:eastAsia="微软雅黑"/>
          <w:i/>
        </w:rPr>
        <w:t xml:space="preserve"> 的骨架，按上述阈值过滤 </w:t>
      </w:r>
      <w:r>
        <w:rPr>
          <w:rFonts w:ascii="Consolas" w:hAnsi="Consolas" w:eastAsia="Consolas"/>
          <w:i/>
        </w:rPr>
        <w:t>variants_q4.tsv</w:t>
      </w:r>
      <w:r>
        <w:rPr>
          <w:rFonts w:ascii="微软雅黑" w:hAnsi="微软雅黑" w:eastAsia="微软雅黑"/>
          <w:i/>
        </w:rPr>
        <w:t>：FILTER==PASS、DP≥30、GQ≥30、AF≤0.01、CONSEQUENCE 属高影响集。输出短名单并要求对 Top1 做证据阶梯；不要替我下临床结论。"</w:t>
      </w:r>
    </w:p>
    <w:p w14:paraId="183754E7">
      <w:r>
        <w:rPr>
          <w:rFonts w:ascii="微软雅黑" w:hAnsi="微软雅黑" w:eastAsia="微软雅黑"/>
        </w:rPr>
        <w:t>AI 产出：过滤后短名单（见下）；并提示"即使 PASS，也要用 ClinVar/Ensembl/gnomAD 验证 AF 与临床注释是否过时"。</w:t>
      </w:r>
    </w:p>
    <w:p w14:paraId="3F3BB5BB">
      <w:pPr>
        <w:pStyle w:val="5"/>
      </w:pPr>
      <w:r>
        <w:rPr>
          <w:rFonts w:ascii="微软雅黑" w:hAnsi="微软雅黑" w:eastAsia="微软雅黑"/>
        </w:rPr>
        <w:t>3. Verification</w:t>
      </w:r>
    </w:p>
    <w:p w14:paraId="5C6CA5A8">
      <w:r>
        <w:rPr>
          <w:rFonts w:ascii="微软雅黑" w:hAnsi="微软雅黑" w:eastAsia="微软雅黑"/>
        </w:rPr>
        <w:t>按 Reading Material p.18/p.20 与标准资源核对：</w:t>
      </w:r>
    </w:p>
    <w:p w14:paraId="55A49981">
      <w:pPr>
        <w:pStyle w:val="14"/>
      </w:pPr>
      <w:r>
        <w:rPr>
          <w:rFonts w:ascii="微软雅黑" w:hAnsi="微软雅黑" w:eastAsia="微软雅黑"/>
          <w:b/>
        </w:rPr>
        <w:t>ClinVar</w:t>
      </w:r>
      <w:r>
        <w:rPr>
          <w:rFonts w:ascii="微软雅黑" w:hAnsi="微软雅黑" w:eastAsia="微软雅黑"/>
        </w:rPr>
        <w:t>（真实数据库）：验证 CLINVAR_ID 与 significance；注意本表 ID 为占位，真实分析须查最新提交。</w:t>
      </w:r>
    </w:p>
    <w:p w14:paraId="3C1D3C60">
      <w:pPr>
        <w:pStyle w:val="14"/>
      </w:pPr>
      <w:r>
        <w:rPr>
          <w:rFonts w:ascii="微软雅黑" w:hAnsi="微软雅黑" w:eastAsia="微软雅黑"/>
          <w:b/>
        </w:rPr>
        <w:t>Ensembl / VEP</w:t>
      </w:r>
      <w:r>
        <w:rPr>
          <w:rFonts w:ascii="微软雅黑" w:hAnsi="微软雅黑" w:eastAsia="微软雅黑"/>
        </w:rPr>
        <w:t>：核实 CONSEQUENCE 在该转录本的含义（如 splice_acceptor 是否落在经典剪接位点）。</w:t>
      </w:r>
    </w:p>
    <w:p w14:paraId="4C8ACF5E">
      <w:pPr>
        <w:pStyle w:val="14"/>
      </w:pPr>
      <w:r>
        <w:rPr>
          <w:rFonts w:ascii="微软雅黑" w:hAnsi="微软雅黑" w:eastAsia="微软雅黑"/>
          <w:b/>
        </w:rPr>
        <w:t>gnomAD</w:t>
      </w:r>
      <w:r>
        <w:rPr>
          <w:rFonts w:ascii="微软雅黑" w:hAnsi="微软雅黑" w:eastAsia="微软雅黑"/>
        </w:rPr>
        <w:t>：核对群体 AF 与覆盖度（罕见性）。</w:t>
      </w:r>
    </w:p>
    <w:p w14:paraId="46E8F199">
      <w:pPr>
        <w:pStyle w:val="14"/>
      </w:pPr>
      <w:r>
        <w:rPr>
          <w:rFonts w:ascii="微软雅黑" w:hAnsi="微软雅黑" w:eastAsia="微软雅黑"/>
          <w:b/>
        </w:rPr>
        <w:t>ClinGen</w:t>
      </w:r>
      <w:r>
        <w:rPr>
          <w:rFonts w:ascii="微软雅黑" w:hAnsi="微软雅黑" w:eastAsia="微软雅黑"/>
        </w:rPr>
        <w:t>：基因–疾病有效性（如 TP53 为肿瘤抑制基因，证据强）。</w:t>
      </w:r>
    </w:p>
    <w:p w14:paraId="1F447C21">
      <w:r>
        <w:rPr>
          <w:rFonts w:ascii="微软雅黑" w:hAnsi="微软雅黑" w:eastAsia="微软雅黑"/>
        </w:rPr>
        <w:t>Reading Material p.257 的范例（DP=12, GQ=18, LowQual, 1 条支持读长）正是本表 MSH2 行的写照——确认"一条支持读长 + 低置信基因型不足以支撑强生物学结论"，因此 MSH2/MECP2 虽标 Pathogenic 仍被硬度量排除。</w:t>
      </w:r>
    </w:p>
    <w:p w14:paraId="04B5AE28">
      <w:pPr>
        <w:pStyle w:val="5"/>
      </w:pPr>
      <w:r>
        <w:rPr>
          <w:rFonts w:ascii="微软雅黑" w:hAnsi="微软雅黑" w:eastAsia="微软雅黑"/>
        </w:rPr>
        <w:t>4. Final conclusion</w:t>
      </w:r>
    </w:p>
    <w:p w14:paraId="2B1FAC02">
      <w:r>
        <w:rPr>
          <w:rFonts w:ascii="微软雅黑" w:hAnsi="微软雅黑" w:eastAsia="微软雅黑"/>
          <w:b/>
        </w:rPr>
        <w:t>Shortlist after filters（硬排除后仅 TP53、BRCA2 进 Top，KRAS 因冲突解读留观察名单；其余因 FILTER/DP/GQ/AF/Benign/intergenic/synonymous 被排除）：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1"/>
        <w:gridCol w:w="1213"/>
        <w:gridCol w:w="811"/>
        <w:gridCol w:w="825"/>
        <w:gridCol w:w="1009"/>
        <w:gridCol w:w="2530"/>
        <w:gridCol w:w="1347"/>
      </w:tblGrid>
      <w:tr w14:paraId="396BD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781D505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CHROM</w:t>
            </w:r>
          </w:p>
        </w:tc>
        <w:tc>
          <w:tcPr>
            <w:tcW w:w="1234" w:type="dxa"/>
          </w:tcPr>
          <w:p w14:paraId="2CCDD65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POS</w:t>
            </w:r>
          </w:p>
        </w:tc>
        <w:tc>
          <w:tcPr>
            <w:tcW w:w="1234" w:type="dxa"/>
          </w:tcPr>
          <w:p w14:paraId="602FBDD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REF</w:t>
            </w:r>
          </w:p>
        </w:tc>
        <w:tc>
          <w:tcPr>
            <w:tcW w:w="1234" w:type="dxa"/>
          </w:tcPr>
          <w:p w14:paraId="5C785E1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ALT</w:t>
            </w:r>
          </w:p>
        </w:tc>
        <w:tc>
          <w:tcPr>
            <w:tcW w:w="1234" w:type="dxa"/>
          </w:tcPr>
          <w:p w14:paraId="64C1A4E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GENE</w:t>
            </w:r>
          </w:p>
        </w:tc>
        <w:tc>
          <w:tcPr>
            <w:tcW w:w="1234" w:type="dxa"/>
          </w:tcPr>
          <w:p w14:paraId="19BEE5A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CONSEQUENCE</w:t>
            </w:r>
          </w:p>
        </w:tc>
        <w:tc>
          <w:tcPr>
            <w:tcW w:w="1234" w:type="dxa"/>
          </w:tcPr>
          <w:p w14:paraId="69BE34F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Why kept</w:t>
            </w:r>
          </w:p>
        </w:tc>
      </w:tr>
      <w:tr w14:paraId="54EED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3B436B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chr17</w:t>
            </w:r>
          </w:p>
        </w:tc>
        <w:tc>
          <w:tcPr>
            <w:tcW w:w="1234" w:type="dxa"/>
          </w:tcPr>
          <w:p w14:paraId="05BEF2C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7673803</w:t>
            </w:r>
          </w:p>
        </w:tc>
        <w:tc>
          <w:tcPr>
            <w:tcW w:w="1234" w:type="dxa"/>
          </w:tcPr>
          <w:p w14:paraId="43176CA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G</w:t>
            </w:r>
          </w:p>
        </w:tc>
        <w:tc>
          <w:tcPr>
            <w:tcW w:w="1234" w:type="dxa"/>
          </w:tcPr>
          <w:p w14:paraId="17FE36B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A</w:t>
            </w:r>
          </w:p>
        </w:tc>
        <w:tc>
          <w:tcPr>
            <w:tcW w:w="1234" w:type="dxa"/>
          </w:tcPr>
          <w:p w14:paraId="0E9C5BF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TP53</w:t>
            </w:r>
          </w:p>
        </w:tc>
        <w:tc>
          <w:tcPr>
            <w:tcW w:w="1234" w:type="dxa"/>
          </w:tcPr>
          <w:p w14:paraId="0663117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splice_acceptor_variant</w:t>
            </w:r>
          </w:p>
        </w:tc>
        <w:tc>
          <w:tcPr>
            <w:tcW w:w="1234" w:type="dxa"/>
          </w:tcPr>
          <w:p w14:paraId="7A7DA8B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 xml:space="preserve">PASS, DP80, GQ99, AF=1e-5, ClinVar Pathogenic → </w:t>
            </w:r>
            <w:r>
              <w:rPr>
                <w:rFonts w:ascii="微软雅黑" w:hAnsi="微软雅黑" w:eastAsia="微软雅黑"/>
                <w:b/>
              </w:rPr>
              <w:t>Top 1</w:t>
            </w:r>
          </w:p>
        </w:tc>
      </w:tr>
      <w:tr w14:paraId="1B404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5CDCB49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chr13</w:t>
            </w:r>
          </w:p>
        </w:tc>
        <w:tc>
          <w:tcPr>
            <w:tcW w:w="1234" w:type="dxa"/>
          </w:tcPr>
          <w:p w14:paraId="19AD177A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32316461</w:t>
            </w:r>
          </w:p>
        </w:tc>
        <w:tc>
          <w:tcPr>
            <w:tcW w:w="1234" w:type="dxa"/>
          </w:tcPr>
          <w:p w14:paraId="2B41AEB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</w:t>
            </w:r>
          </w:p>
        </w:tc>
        <w:tc>
          <w:tcPr>
            <w:tcW w:w="1234" w:type="dxa"/>
          </w:tcPr>
          <w:p w14:paraId="5A41A4C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T</w:t>
            </w:r>
          </w:p>
        </w:tc>
        <w:tc>
          <w:tcPr>
            <w:tcW w:w="1234" w:type="dxa"/>
          </w:tcPr>
          <w:p w14:paraId="0AE1A7F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BRCA2</w:t>
            </w:r>
          </w:p>
        </w:tc>
        <w:tc>
          <w:tcPr>
            <w:tcW w:w="1234" w:type="dxa"/>
          </w:tcPr>
          <w:p w14:paraId="4602DED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missense_variant</w:t>
            </w:r>
          </w:p>
        </w:tc>
        <w:tc>
          <w:tcPr>
            <w:tcW w:w="1234" w:type="dxa"/>
          </w:tcPr>
          <w:p w14:paraId="6658EA4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 xml:space="preserve">PASS, DP60, GQ90, AF=1e-4, Uncertain → </w:t>
            </w:r>
            <w:r>
              <w:rPr>
                <w:rFonts w:ascii="微软雅黑" w:hAnsi="微软雅黑" w:eastAsia="微软雅黑"/>
                <w:b/>
              </w:rPr>
              <w:t>Top 2（软保留）</w:t>
            </w:r>
          </w:p>
        </w:tc>
      </w:tr>
      <w:tr w14:paraId="21B5C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4" w:type="dxa"/>
          </w:tcPr>
          <w:p w14:paraId="1894FB1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chr12</w:t>
            </w:r>
          </w:p>
        </w:tc>
        <w:tc>
          <w:tcPr>
            <w:tcW w:w="1234" w:type="dxa"/>
          </w:tcPr>
          <w:p w14:paraId="481100F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25398284</w:t>
            </w:r>
          </w:p>
        </w:tc>
        <w:tc>
          <w:tcPr>
            <w:tcW w:w="1234" w:type="dxa"/>
          </w:tcPr>
          <w:p w14:paraId="773528D7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</w:t>
            </w:r>
          </w:p>
        </w:tc>
        <w:tc>
          <w:tcPr>
            <w:tcW w:w="1234" w:type="dxa"/>
          </w:tcPr>
          <w:p w14:paraId="53228B0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A</w:t>
            </w:r>
          </w:p>
        </w:tc>
        <w:tc>
          <w:tcPr>
            <w:tcW w:w="1234" w:type="dxa"/>
          </w:tcPr>
          <w:p w14:paraId="13DC9E1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KRAS</w:t>
            </w:r>
          </w:p>
        </w:tc>
        <w:tc>
          <w:tcPr>
            <w:tcW w:w="1234" w:type="dxa"/>
          </w:tcPr>
          <w:p w14:paraId="15773E6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missense_variant</w:t>
            </w:r>
          </w:p>
        </w:tc>
        <w:tc>
          <w:tcPr>
            <w:tcW w:w="1234" w:type="dxa"/>
          </w:tcPr>
          <w:p w14:paraId="35C5DD6E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PASS, DP58, GQ91, AF=1.5e-4, Conflicting → 观察名单（非 Top）</w:t>
            </w:r>
          </w:p>
        </w:tc>
      </w:tr>
    </w:tbl>
    <w:p w14:paraId="5D0B8BA6"/>
    <w:p w14:paraId="27D2A530">
      <w:r>
        <w:rPr>
          <w:rFonts w:ascii="微软雅黑" w:hAnsi="微软雅黑" w:eastAsia="微软雅黑"/>
          <w:b/>
        </w:rPr>
        <w:t>Top 1–2：</w:t>
      </w:r>
    </w:p>
    <w:p w14:paraId="2691AB50">
      <w:pPr>
        <w:pStyle w:val="14"/>
      </w:pPr>
      <w:r>
        <w:rPr>
          <w:rFonts w:ascii="微软雅黑" w:hAnsi="微软雅黑" w:eastAsia="微软雅黑"/>
          <w:b/>
        </w:rPr>
        <w:t>chr17:7673803 G&gt;A（TP53, splice_acceptor）</w:t>
      </w:r>
      <w:r>
        <w:rPr>
          <w:rFonts w:ascii="微软雅黑" w:hAnsi="微软雅黑" w:eastAsia="微软雅黑"/>
        </w:rPr>
        <w:t xml:space="preserve"> — 技术质量最高（PASS/DP80/GQ99）、最罕见（AF 1e-5）、ClinVar Pathogenic 占位，且 TP53 为经典肿瘤抑制基因。</w:t>
      </w:r>
    </w:p>
    <w:p w14:paraId="3BF76C13">
      <w:pPr>
        <w:pStyle w:val="14"/>
      </w:pPr>
      <w:r>
        <w:rPr>
          <w:rFonts w:ascii="微软雅黑" w:hAnsi="微软雅黑" w:eastAsia="微软雅黑"/>
          <w:b/>
        </w:rPr>
        <w:t>chr13:32316461 C&gt;T（BRCA2, missense）</w:t>
      </w:r>
      <w:r>
        <w:rPr>
          <w:rFonts w:ascii="微软雅黑" w:hAnsi="微软雅黑" w:eastAsia="微软雅黑"/>
        </w:rPr>
        <w:t xml:space="preserve"> — PASS/DP60/GQ90/罕见，但 ClinVar 仅 Uncertain，作为次选需功能证据。</w:t>
      </w:r>
    </w:p>
    <w:p w14:paraId="3723E22F">
      <w:r>
        <w:rPr>
          <w:rFonts w:ascii="微软雅黑" w:hAnsi="微软雅黑" w:eastAsia="微软雅黑"/>
          <w:b/>
        </w:rPr>
        <w:t>False-lead critique（问 AI：Top1 为何可能是假阳性？）：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793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CA43D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Concern raised</w:t>
            </w:r>
          </w:p>
        </w:tc>
        <w:tc>
          <w:tcPr>
            <w:tcW w:w="2880" w:type="dxa"/>
          </w:tcPr>
          <w:p w14:paraId="163DC47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Scientifically important?</w:t>
            </w:r>
          </w:p>
        </w:tc>
        <w:tc>
          <w:tcPr>
            <w:tcW w:w="2880" w:type="dxa"/>
          </w:tcPr>
          <w:p w14:paraId="6A51C99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Why</w:t>
            </w:r>
          </w:p>
        </w:tc>
      </w:tr>
      <w:tr w14:paraId="48468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EB39F3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splice_acceptor 是否真落在经典剪接位点需 MaxEntScan/人类剪接数据库确认</w:t>
            </w:r>
          </w:p>
        </w:tc>
        <w:tc>
          <w:tcPr>
            <w:tcW w:w="2880" w:type="dxa"/>
          </w:tcPr>
          <w:p w14:paraId="7571B0C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Y</w:t>
            </w:r>
          </w:p>
        </w:tc>
        <w:tc>
          <w:tcPr>
            <w:tcW w:w="2880" w:type="dxa"/>
          </w:tcPr>
          <w:p w14:paraId="7D15B14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位置偏差可能使"剪接后果"被高估</w:t>
            </w:r>
          </w:p>
        </w:tc>
      </w:tr>
      <w:tr w14:paraId="19881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ACB8955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AF=1e-5 来自合成表；真实 gnomAD 可能不同或该位点覆盖度低</w:t>
            </w:r>
          </w:p>
        </w:tc>
        <w:tc>
          <w:tcPr>
            <w:tcW w:w="2880" w:type="dxa"/>
          </w:tcPr>
          <w:p w14:paraId="3C63A1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Y</w:t>
            </w:r>
          </w:p>
        </w:tc>
        <w:tc>
          <w:tcPr>
            <w:tcW w:w="2880" w:type="dxa"/>
          </w:tcPr>
          <w:p w14:paraId="624E571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罕见性需真实数据库复核</w:t>
            </w:r>
          </w:p>
        </w:tc>
      </w:tr>
      <w:tr w14:paraId="33907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7F3BED0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ClinVar "Pathogenic" 为占位 ID，非真实提交</w:t>
            </w:r>
          </w:p>
        </w:tc>
        <w:tc>
          <w:tcPr>
            <w:tcW w:w="2880" w:type="dxa"/>
          </w:tcPr>
          <w:p w14:paraId="008E0E3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Y</w:t>
            </w:r>
          </w:p>
        </w:tc>
        <w:tc>
          <w:tcPr>
            <w:tcW w:w="2880" w:type="dxa"/>
          </w:tcPr>
          <w:p w14:paraId="4A40007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临床意义必须查真实 ClinVar/ClinGen</w:t>
            </w:r>
          </w:p>
        </w:tc>
      </w:tr>
      <w:tr w14:paraId="367D2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4F8562D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无家系/共分离/表型匹配数据，无法确认与所研究疾病的关联</w:t>
            </w:r>
          </w:p>
        </w:tc>
        <w:tc>
          <w:tcPr>
            <w:tcW w:w="2880" w:type="dxa"/>
          </w:tcPr>
          <w:p w14:paraId="47A055F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Y</w:t>
            </w:r>
          </w:p>
        </w:tc>
        <w:tc>
          <w:tcPr>
            <w:tcW w:w="2880" w:type="dxa"/>
          </w:tcPr>
          <w:p w14:paraId="16A4964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致病性≠与该疾病相关</w:t>
            </w:r>
          </w:p>
        </w:tc>
      </w:tr>
      <w:tr w14:paraId="707A7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A1DACD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PASS 仅表示通过 caller 过滤</w:t>
            </w:r>
          </w:p>
        </w:tc>
        <w:tc>
          <w:tcPr>
            <w:tcW w:w="2880" w:type="dxa"/>
          </w:tcPr>
          <w:p w14:paraId="3A4A6E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Y</w:t>
            </w:r>
          </w:p>
        </w:tc>
        <w:tc>
          <w:tcPr>
            <w:tcW w:w="2880" w:type="dxa"/>
          </w:tcPr>
          <w:p w14:paraId="0F2342D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须读段级（IGV）复核</w:t>
            </w:r>
          </w:p>
        </w:tc>
      </w:tr>
    </w:tbl>
    <w:p w14:paraId="43C43B34"/>
    <w:p w14:paraId="6C2D1ABF">
      <w:r>
        <w:rPr>
          <w:rFonts w:ascii="微软雅黑" w:hAnsi="微软雅黑" w:eastAsia="微软雅黑"/>
          <w:b/>
        </w:rPr>
        <w:t>接受为剩余风险</w:t>
      </w:r>
      <w:r>
        <w:rPr>
          <w:rFonts w:ascii="微软雅黑" w:hAnsi="微软雅黑" w:eastAsia="微软雅黑"/>
        </w:rPr>
        <w:t>：合成数据下无法做真实 ClinVar/gnomAD 复核与家系共分离，故 TP53 暂为"最强教学候选"而非确诊。</w:t>
      </w:r>
    </w:p>
    <w:p w14:paraId="38356603">
      <w:r>
        <w:rPr>
          <w:rFonts w:ascii="微软雅黑" w:hAnsi="微软雅黑" w:eastAsia="微软雅黑"/>
          <w:b/>
        </w:rPr>
        <w:t>~200-word interpretation（Known evidence → computational inference → scientific hypothesis → required experiment）：</w:t>
      </w:r>
    </w:p>
    <w:p w14:paraId="4D2F3DB5">
      <w:r>
        <w:rPr>
          <w:rFonts w:ascii="微软雅黑" w:hAnsi="微软雅黑" w:eastAsia="微软雅黑"/>
          <w:b/>
        </w:rPr>
        <w:t>Known evidence</w:t>
      </w:r>
      <w:r>
        <w:rPr>
          <w:rFonts w:ascii="微软雅黑" w:hAnsi="微软雅黑" w:eastAsia="微软雅黑"/>
        </w:rPr>
        <w:t>：chr17:7673803 G&gt;A 位于 TP53，CONSEQUENCE=splice_acceptor_variant，FILTER=PASS，DP=80，GQ=99，AF=1×10⁻⁵，ClinVar 占位 Pathogenic；TP53 为经典肿瘤抑制基因（ClinGen 强证据）。</w:t>
      </w:r>
    </w:p>
    <w:p w14:paraId="22F89363">
      <w:r>
        <w:rPr>
          <w:rFonts w:ascii="微软雅黑" w:hAnsi="微软雅黑" w:eastAsia="微软雅黑"/>
          <w:b/>
        </w:rPr>
        <w:t>Computational inference</w:t>
      </w:r>
      <w:r>
        <w:rPr>
          <w:rFonts w:ascii="微软雅黑" w:hAnsi="微软雅黑" w:eastAsia="微软雅黑"/>
        </w:rPr>
        <w:t>：splice_acceptor 变异若落在经典剪接受体位点，通常破坏剪接导致外显子跳跃/提前终止，产生截短或缺失的 p53 蛋白；VEP 可给出精确后果，需用剪接位点预测工具确认位置。</w:t>
      </w:r>
    </w:p>
    <w:p w14:paraId="65A6C39D">
      <w:r>
        <w:rPr>
          <w:rFonts w:ascii="微软雅黑" w:hAnsi="微软雅黑" w:eastAsia="微软雅黑"/>
          <w:b/>
        </w:rPr>
        <w:t>Scientific hypothesis</w:t>
      </w:r>
      <w:r>
        <w:rPr>
          <w:rFonts w:ascii="微软雅黑" w:hAnsi="微软雅黑" w:eastAsia="微软雅黑"/>
        </w:rPr>
        <w:t>：该变异可能通过破坏 TP53 mRNA 正常剪接，削弱甚至消除 p53 肿瘤抑制功能，从而在相应疾病背景下贡献表型。</w:t>
      </w:r>
    </w:p>
    <w:p w14:paraId="527B2B69">
      <w:r>
        <w:rPr>
          <w:rFonts w:ascii="微软雅黑" w:hAnsi="微软雅黑" w:eastAsia="微软雅黑"/>
          <w:b/>
        </w:rPr>
        <w:t>Required experiment</w:t>
      </w:r>
      <w:r>
        <w:rPr>
          <w:rFonts w:ascii="微软雅黑" w:hAnsi="微软雅黑" w:eastAsia="微软雅黑"/>
        </w:rPr>
        <w:t>：① 用 Sanger / 长读长确认变异与基因型；② RNA-seq 或 RT-PCR 检测是否出现异常剪接异构体；③ 功能性 rescue/报告基因实验验证 p53 功能丧失；④ 如有家系，做共分离分析。</w:t>
      </w:r>
    </w:p>
    <w:p w14:paraId="2FE9CB91">
      <w:r>
        <w:rPr>
          <w:rFonts w:ascii="微软雅黑" w:hAnsi="微软雅黑" w:eastAsia="微软雅黑"/>
          <w:b/>
        </w:rPr>
        <w:t>Figure — Q4 prioritization workflow:</w:t>
      </w:r>
    </w:p>
    <w:p w14:paraId="6CC0A8BD">
      <w:pPr>
        <w:jc w:val="center"/>
      </w:pPr>
      <w:r>
        <w:drawing>
          <wp:inline distT="0" distB="0" distL="114300" distR="114300">
            <wp:extent cx="5669280" cy="2599055"/>
            <wp:effectExtent l="0" t="0" r="762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D6B4">
      <w:pPr>
        <w:jc w:val="center"/>
      </w:pPr>
      <w:r>
        <w:rPr>
          <w:rFonts w:ascii="微软雅黑" w:hAnsi="微软雅黑" w:eastAsia="微软雅黑"/>
          <w:i/>
          <w:sz w:val="18"/>
        </w:rPr>
        <w:t>Q4 figure</w:t>
      </w:r>
    </w:p>
    <w:p w14:paraId="1D7AA54A">
      <w:pPr>
        <w:ind w:left="432"/>
      </w:pPr>
      <w:r>
        <w:rPr>
          <w:rFonts w:ascii="微软雅黑" w:hAnsi="微软雅黑" w:eastAsia="微软雅黑"/>
          <w:b/>
          <w:i/>
        </w:rPr>
        <w:t>Variant chr17:7673803 G&gt;A (TP53 splice_acceptor) may influence</w:t>
      </w:r>
      <w:r>
        <w:rPr>
          <w:rFonts w:ascii="微软雅黑" w:hAnsi="微软雅黑" w:eastAsia="微软雅黑"/>
          <w:i/>
        </w:rPr>
        <w:t xml:space="preserve"> tumor-suppressor function </w:t>
      </w:r>
      <w:r>
        <w:rPr>
          <w:rFonts w:ascii="微软雅黑" w:hAnsi="微软雅黑" w:eastAsia="微软雅黑"/>
          <w:b/>
          <w:i/>
        </w:rPr>
        <w:t>by affecting</w:t>
      </w:r>
      <w:r>
        <w:rPr>
          <w:rFonts w:ascii="微软雅黑" w:hAnsi="微软雅黑" w:eastAsia="微软雅黑"/>
          <w:i/>
        </w:rPr>
        <w:t xml:space="preserve"> the canonical splice acceptor and producing a truncated/absent p53 </w:t>
      </w:r>
      <w:r>
        <w:rPr>
          <w:rFonts w:ascii="微软雅黑" w:hAnsi="微软雅黑" w:eastAsia="微软雅黑"/>
          <w:b/>
          <w:i/>
        </w:rPr>
        <w:t>; this can be tested by</w:t>
      </w:r>
      <w:r>
        <w:rPr>
          <w:rFonts w:ascii="微软雅黑" w:hAnsi="微软雅黑" w:eastAsia="微软雅黑"/>
          <w:i/>
        </w:rPr>
        <w:t xml:space="preserve"> targeted Sanger/long-read confirmation plus RNA-seq to detect the aberrant isoform and a functional rescue assay.</w:t>
      </w:r>
    </w:p>
    <w:p w14:paraId="16501C40">
      <w:pPr>
        <w:pStyle w:val="4"/>
      </w:pPr>
      <w:r>
        <w:rPr>
          <w:rFonts w:ascii="微软雅黑" w:hAnsi="微软雅黑" w:eastAsia="微软雅黑"/>
        </w:rPr>
        <w:t>评分对照（自评，满分 100）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8"/>
        <w:gridCol w:w="2476"/>
        <w:gridCol w:w="3742"/>
      </w:tblGrid>
      <w:tr w14:paraId="713D6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8DF413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Criterion</w:t>
            </w:r>
          </w:p>
        </w:tc>
        <w:tc>
          <w:tcPr>
            <w:tcW w:w="2880" w:type="dxa"/>
          </w:tcPr>
          <w:p w14:paraId="3ABBD8B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Points</w:t>
            </w:r>
          </w:p>
        </w:tc>
        <w:tc>
          <w:tcPr>
            <w:tcW w:w="2880" w:type="dxa"/>
          </w:tcPr>
          <w:p w14:paraId="152A978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</w:rPr>
              <w:t>本报告对应</w:t>
            </w:r>
          </w:p>
        </w:tc>
      </w:tr>
      <w:tr w14:paraId="6D085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7AD13F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Independent scientific reasoning</w:t>
            </w:r>
          </w:p>
        </w:tc>
        <w:tc>
          <w:tcPr>
            <w:tcW w:w="2880" w:type="dxa"/>
          </w:tcPr>
          <w:p w14:paraId="0A7AB77A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</w:rPr>
              <w:t>2</w:t>
            </w:r>
            <w:r>
              <w:rPr>
                <w:rFonts w:hint="eastAsia" w:eastAsia="微软雅黑"/>
                <w:lang w:val="en-US" w:eastAsia="zh-CN"/>
              </w:rPr>
              <w:t>0</w:t>
            </w:r>
          </w:p>
        </w:tc>
        <w:tc>
          <w:tcPr>
            <w:tcW w:w="2880" w:type="dxa"/>
          </w:tcPr>
          <w:p w14:paraId="2FA530D3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每题先写"人工推理"，过滤阈值与 assay 选择均为本人先定</w:t>
            </w:r>
          </w:p>
        </w:tc>
      </w:tr>
      <w:tr w14:paraId="66C9E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B8AEFA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Appropriate use of AI / agent workflow</w:t>
            </w:r>
          </w:p>
        </w:tc>
        <w:tc>
          <w:tcPr>
            <w:tcW w:w="2880" w:type="dxa"/>
          </w:tcPr>
          <w:p w14:paraId="39A73300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15</w:t>
            </w:r>
          </w:p>
        </w:tc>
        <w:tc>
          <w:tcPr>
            <w:tcW w:w="2880" w:type="dxa"/>
          </w:tcPr>
          <w:p w14:paraId="51BC21D4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plan-first prompt，AI 仅批判/生成骨架，未替代结论</w:t>
            </w:r>
          </w:p>
        </w:tc>
      </w:tr>
      <w:tr w14:paraId="64E44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CBDA5E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Verification using data and authoritative sources</w:t>
            </w:r>
          </w:p>
        </w:tc>
        <w:tc>
          <w:tcPr>
            <w:tcW w:w="2880" w:type="dxa"/>
          </w:tcPr>
          <w:p w14:paraId="6198316F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20</w:t>
            </w:r>
          </w:p>
        </w:tc>
        <w:tc>
          <w:tcPr>
            <w:tcW w:w="2880" w:type="dxa"/>
          </w:tcPr>
          <w:p w14:paraId="72299A19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Reading Material + ENCODE/方法学 + ClinVar/Ensembl/gnomAD/ClinGen</w:t>
            </w:r>
          </w:p>
        </w:tc>
      </w:tr>
      <w:tr w14:paraId="3C2CE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C76933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Correct genomic and multi-omics interpretation</w:t>
            </w:r>
          </w:p>
        </w:tc>
        <w:tc>
          <w:tcPr>
            <w:tcW w:w="2880" w:type="dxa"/>
          </w:tcPr>
          <w:p w14:paraId="093B326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20</w:t>
            </w:r>
          </w:p>
        </w:tc>
        <w:tc>
          <w:tcPr>
            <w:tcW w:w="2880" w:type="dxa"/>
          </w:tcPr>
          <w:p w14:paraId="111E8FFC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区分观测/解读/缺失；强调 PASS≠因果、接触≠因果</w:t>
            </w:r>
          </w:p>
        </w:tc>
      </w:tr>
      <w:tr w14:paraId="4BED9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5656C6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Scientific hypothesis and experimental design</w:t>
            </w:r>
          </w:p>
        </w:tc>
        <w:tc>
          <w:tcPr>
            <w:tcW w:w="2880" w:type="dxa"/>
          </w:tcPr>
          <w:p w14:paraId="346F2948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10</w:t>
            </w:r>
            <w:bookmarkStart w:id="0" w:name="_GoBack"/>
            <w:bookmarkEnd w:id="0"/>
          </w:p>
        </w:tc>
        <w:tc>
          <w:tcPr>
            <w:tcW w:w="2880" w:type="dxa"/>
          </w:tcPr>
          <w:p w14:paraId="251BF00B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Q1 功能验证、Q3 CRISPRi/MPRA、Q4 剪接+功能实验</w:t>
            </w:r>
          </w:p>
        </w:tc>
      </w:tr>
      <w:tr w14:paraId="64249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3EEE186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Clarity and reproducibility</w:t>
            </w:r>
          </w:p>
        </w:tc>
        <w:tc>
          <w:tcPr>
            <w:tcW w:w="2880" w:type="dxa"/>
          </w:tcPr>
          <w:p w14:paraId="3F854DB2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5</w:t>
            </w:r>
          </w:p>
        </w:tc>
        <w:tc>
          <w:tcPr>
            <w:tcW w:w="2880" w:type="dxa"/>
          </w:tcPr>
          <w:p w14:paraId="5512B101">
            <w:pPr>
              <w:spacing w:after="0" w:line="240" w:lineRule="auto"/>
            </w:pPr>
            <w:r>
              <w:rPr>
                <w:rFonts w:ascii="微软雅黑" w:hAnsi="微软雅黑" w:eastAsia="微软雅黑"/>
              </w:rPr>
              <w:t>Mermaid 图 + 阈值表 + 软件/版本/checksum 记录</w:t>
            </w:r>
          </w:p>
        </w:tc>
      </w:tr>
    </w:tbl>
    <w:p w14:paraId="7F8C6707"/>
    <w:p w14:paraId="5AC1DD61">
      <w:pPr>
        <w:pStyle w:val="4"/>
      </w:pPr>
      <w:r>
        <w:rPr>
          <w:rFonts w:ascii="微软雅黑" w:hAnsi="微软雅黑" w:eastAsia="微软雅黑"/>
        </w:rPr>
        <w:t>Appendix</w:t>
      </w:r>
    </w:p>
    <w:p w14:paraId="7B19FD8A">
      <w:pPr>
        <w:pStyle w:val="16"/>
      </w:pPr>
      <w:r>
        <w:rPr>
          <w:rFonts w:ascii="微软雅黑" w:hAnsi="微软雅黑" w:eastAsia="微软雅黑"/>
          <w:b/>
        </w:rPr>
        <w:t>Prompts used（摘要）</w:t>
      </w:r>
      <w:r>
        <w:rPr>
          <w:rFonts w:ascii="微软雅黑" w:hAnsi="微软雅黑" w:eastAsia="微软雅黑"/>
        </w:rPr>
        <w:t>：见各题 §2。</w:t>
      </w:r>
    </w:p>
    <w:p w14:paraId="64BC87FE">
      <w:pPr>
        <w:pStyle w:val="16"/>
      </w:pPr>
      <w:r>
        <w:rPr>
          <w:rFonts w:ascii="微软雅黑" w:hAnsi="微软雅黑" w:eastAsia="微软雅黑"/>
          <w:b/>
        </w:rPr>
        <w:t>Filter thresholds（Q4）</w:t>
      </w:r>
      <w:r>
        <w:rPr>
          <w:rFonts w:ascii="微软雅黑" w:hAnsi="微软雅黑" w:eastAsia="微软雅黑"/>
        </w:rPr>
        <w:t>：FILTER==PASS, DP≥30, GQ≥30, AF≤0.01；高影响 CONSEQUENCE 集（stop_gained / frameshift / splice_acceptor / splice_donor / missense）；额外硬排除 ClinVar Benign/Likely_benign、无 GENE/intergenic、纯 synonymous。</w:t>
      </w:r>
    </w:p>
    <w:p w14:paraId="35C67C61">
      <w:pPr>
        <w:pStyle w:val="16"/>
      </w:pPr>
      <w:r>
        <w:rPr>
          <w:rFonts w:ascii="微软雅黑" w:hAnsi="微软雅黑" w:eastAsia="微软雅黑"/>
          <w:b/>
        </w:rPr>
        <w:t>Key sources</w:t>
      </w:r>
      <w:r>
        <w:rPr>
          <w:rFonts w:ascii="微软雅黑" w:hAnsi="微软雅黑" w:eastAsia="微软雅黑"/>
        </w:rPr>
        <w:t>：Week 4 Reading Material (Sections 1–24)；ENCODE cCRE 共识；Buenrostro 2013 (ATAC-seq)；Kaya-Okur 2019 (CUT&amp;Tag)；Lieberman-Aiden 2009 (Hi-C)；ClinVar / Ensembl-VEP / gnomAD / ClinGen。</w:t>
      </w:r>
    </w:p>
    <w:p w14:paraId="0913015B">
      <w:pPr>
        <w:pStyle w:val="16"/>
      </w:pPr>
      <w:r>
        <w:rPr>
          <w:rFonts w:ascii="微软雅黑" w:hAnsi="微软雅黑" w:eastAsia="微软雅黑"/>
          <w:b/>
        </w:rPr>
        <w:t>数据声明</w:t>
      </w:r>
      <w:r>
        <w:rPr>
          <w:rFonts w:ascii="微软雅黑" w:hAnsi="微软雅黑" w:eastAsia="微软雅黑"/>
        </w:rPr>
        <w:t>：全部为教学合成数据，基因名/坐标/ClinVar ID 为示意，非真实临床结论，不提交至临床数据库。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7E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1908</Words>
  <Characters>3405</Characters>
  <Lines>0</Lines>
  <Paragraphs>0</Paragraphs>
  <TotalTime>2</TotalTime>
  <ScaleCrop>false</ScaleCrop>
  <LinksUpToDate>false</LinksUpToDate>
  <CharactersWithSpaces>3798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JYLH</cp:lastModifiedBy>
  <dcterms:modified xsi:type="dcterms:W3CDTF">2026-09-20T12:11:29Z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eyJoZGlkIjoiNjNlNWZkOWNlYzZlYmQwNDBjYzNmOWEwZjYxZGZjNjciLCJ1c2VySWQiOiI3NDY4NzU1MTMifQ==</vt:lpwstr>
  </property>
  <property fmtid="{D5CDD505-2E9C-101B-9397-08002B2CF9AE}" pid="3" name="KSOProductBuildVer">
    <vt:lpwstr>2052-12.1.0.28043</vt:lpwstr>
  </property>
  <property fmtid="{D5CDD505-2E9C-101B-9397-08002B2CF9AE}" pid="4" name="ICV">
    <vt:lpwstr>16B4A515AD4247B08F81F5AAF9A17922_12</vt:lpwstr>
  </property>
</Properties>
</file>