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85945">
      <w:pPr>
        <w:pStyle w:val="32"/>
      </w:pPr>
      <w:r>
        <w:t>Week 1 作业</w:t>
      </w:r>
    </w:p>
    <w:p w14:paraId="6146B8C0">
      <w:pPr>
        <w:jc w:val="center"/>
      </w:pPr>
      <w:r>
        <w:rPr>
          <w:i/>
          <w:sz w:val="20"/>
        </w:rPr>
        <w:t>生物信息学：从多组学数据到发现</w:t>
      </w:r>
      <w:r>
        <w:rPr>
          <w:i/>
          <w:sz w:val="20"/>
        </w:rPr>
        <w:br w:type="textWrapping"/>
      </w:r>
      <w:r>
        <w:rPr>
          <w:i/>
          <w:sz w:val="20"/>
        </w:rPr>
        <w:t>学生：</w:t>
      </w:r>
      <w:r>
        <w:rPr>
          <w:rFonts w:hint="eastAsia" w:eastAsia="宋体"/>
          <w:i/>
          <w:sz w:val="20"/>
          <w:lang w:val="en-US" w:eastAsia="zh-CN"/>
        </w:rPr>
        <w:t>罗涵SUAT24000110</w:t>
      </w:r>
      <w:r>
        <w:rPr>
          <w:i/>
          <w:sz w:val="20"/>
        </w:rPr>
        <w:t xml:space="preserve"> |  日期：2026-08-30</w:t>
      </w:r>
    </w:p>
    <w:p w14:paraId="25D6D035"/>
    <w:p w14:paraId="4BCFD6FA">
      <w:pPr>
        <w:pStyle w:val="3"/>
      </w:pPr>
      <w:r>
        <w:t>第 1 题 — 组学到科学问题的映射（Omics-to-Question map）</w:t>
      </w:r>
    </w:p>
    <w:p w14:paraId="3AF2868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研究：微藻与细菌互作共生来启到净化养殖废水的效果</w:t>
      </w:r>
    </w:p>
    <w:p w14:paraId="09F90F86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b/>
          <w:bCs/>
          <w:color w:val="0070C0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组学：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扩增子测序（如16S rRNA）</w:t>
      </w:r>
    </w:p>
    <w:p w14:paraId="36341F0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通过16S rRNA等基因测序，鉴定细菌群落的多样性和组成，并分析不同培养阶段（如单一培养、共培养）下群落结构的动态变化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"https://caas.agriir.cn/resources/detail/2/c4251e5e-9902-4e55-8738-597b7d788867.html?projectId="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24D2FC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可发现脱氮功能菌（如Nitrosomonas）等关键类群的富集情况，并构建物种共现网络，预测潜在的种间互作关系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"https://www.sciencedirect.com/science/article/pii/S2589914726000988" \l "3"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C9A520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0377FDF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组学：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宏基因组学（Metagenomics）</w:t>
      </w:r>
    </w:p>
    <w:p w14:paraId="660D01AA"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作用：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相比16S测序，它能提供菌株水平的高分辨率分类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和完整的基因功能蓝图。</w:t>
      </w:r>
    </w:p>
    <w:p w14:paraId="3BC21DE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可追踪与氮、磷、碳循环相关的全部功能基因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"https://www.sciencedirect.com/science/article/pii/S2589914726000988" \l "3"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"https://www.sciencedirect.com/science/article/pii/S2589914726000988" \l "5"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，或在处理含抗生素废水时，揭示微生物群落的适应性机制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"https://www.sciencedirect.com/science/article/abs/pii/S1385894723042912"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30BA54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AD2AF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70C0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组学：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宏转录组学（Metatranscriptomics）</w:t>
      </w:r>
    </w:p>
    <w:p w14:paraId="57DE99C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：它能直接揭示哪些功能基因正在活跃表达，是连接“群落组成”与“实际功能”的关键。</w:t>
      </w:r>
    </w:p>
    <w:p w14:paraId="7330B89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可发现微藻在污染物胁迫下，光合作用、电子传递等通路的上调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"https://www.sciencedirect.com/science/article/abs/pii/S1385894723042912"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"https://turkuamk.finna.fi/Primo/CitedBy?lookfor="pci.cdi_crossref_primary_10_1016_j_cej_2022_135579"&amp;filter[0]=citedby:"cdi_FETCH-LOGICAL-c297t-9247c8840e3f5736284ca72955b6bd5c372922e971e39a3122086e0a33d859e93"&amp;"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；也可在藻-菌颗粒污泥成熟过程中，监测生物膜形成和群体感应等基因的表达变化</w:t>
      </w:r>
    </w:p>
    <w:p w14:paraId="5E5F7F3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F4A8C6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70C0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组学：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蛋白质组学（Proteomics）</w:t>
      </w:r>
    </w:p>
    <w:p w14:paraId="711296E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：直接定量功能蛋白（如酶）的表达水平，弥补转录组无法反映翻译后调控的局限。</w:t>
      </w:r>
    </w:p>
    <w:p w14:paraId="77F1032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可用于揭示碳代谢调控等关键代谢通路的蛋白质表达变化。对于丰度较低的细菌蛋白，可采用特定的富集策略以提高检测灵敏度</w:t>
      </w:r>
    </w:p>
    <w:p w14:paraId="1A5A652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D05F4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70C0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组学：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代谢组学（Metabolomics）</w:t>
      </w:r>
    </w:p>
    <w:p w14:paraId="17AB56D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：直接测量代谢物种类与含量，反映微藻与细菌间真实的物质交换与“代谢对话”。</w:t>
      </w:r>
    </w:p>
    <w:p w14:paraId="529630D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可追踪共生体系中维生素、信号分子等关键代谢物的交换动态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"https://www.sciencedirect.com/science/article/pii/S2589914726000988" \l "3"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，或揭示特定培养条件下（如混合营养）代谢通量的改变</w:t>
      </w:r>
    </w:p>
    <w:p w14:paraId="49A6B133"/>
    <w:p w14:paraId="0E5C38C8">
      <w:pPr>
        <w:pStyle w:val="3"/>
      </w:pPr>
      <w:r>
        <w:t>第 2 题 — 弱提示词 vs CARE+V 提示词</w:t>
      </w:r>
    </w:p>
    <w:p w14:paraId="5830F968">
      <w:pPr>
        <w:pStyle w:val="4"/>
      </w:pPr>
      <w:r>
        <w:t>生物学问题（两个提示词使用同一个问题）</w:t>
      </w:r>
    </w:p>
    <w:p w14:paraId="6A39B54D">
      <w:r>
        <w:rPr>
          <w:b w:val="0"/>
          <w:i w:val="0"/>
        </w:rPr>
        <w:t>处理是否能提高小鼠骨骼肌的氧化能力？这个问题同时用酶学数据 （柠檬酸合酶活性、乳酸）和转录数据（8 个基因 × 12 个样本）来验证。</w:t>
      </w:r>
    </w:p>
    <w:p w14:paraId="23B6630F">
      <w:r>
        <w:rPr>
          <w:b w:val="0"/>
          <w:i/>
        </w:rPr>
        <w:t>测试模型：WorkBuddy AI 助手（本会话）。两个提示词都在同一会话中提交，因此两次输出唯一的区别就是提示词本身。</w:t>
      </w:r>
    </w:p>
    <w:p w14:paraId="249C3F5E">
      <w:pPr>
        <w:pStyle w:val="4"/>
      </w:pPr>
      <w:r>
        <w:t>2.1 弱提示词</w:t>
      </w:r>
    </w:p>
    <w:p w14:paraId="38BC15B4">
      <w:pPr>
        <w:spacing w:after="120"/>
        <w:ind w:left="360"/>
      </w:pPr>
      <w:r>
        <w:rPr>
          <w:rFonts w:ascii="Consolas" w:hAnsi="Consolas"/>
          <w:color w:val="1F3B57"/>
          <w:sz w:val="17"/>
        </w:rPr>
        <w:t>帮我写段 R 代码分析肌肉数据，再画个好看的图</w:t>
      </w:r>
    </w:p>
    <w:p w14:paraId="009220CD">
      <w:r>
        <w:rPr>
          <w:b/>
          <w:i w:val="0"/>
        </w:rPr>
        <w:t>获得的输出（节选）：</w:t>
      </w:r>
    </w:p>
    <w:p w14:paraId="40C3631D">
      <w:pPr>
        <w:spacing w:after="120"/>
        <w:ind w:left="360"/>
      </w:pPr>
      <w:r>
        <w:rPr>
          <w:rFonts w:ascii="Consolas" w:hAnsi="Consolas"/>
          <w:color w:val="1F3B57"/>
          <w:sz w:val="17"/>
        </w:rPr>
        <w:t>library(ggplot2)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data &lt;- read.csv("data.csv")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ggplot(data, aes(x = group, y = value)) +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geom_boxplot() +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theme_minimal()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summary(data)</w:t>
      </w:r>
    </w:p>
    <w:p w14:paraId="5CBC8DA4">
      <w:r>
        <w:rPr>
          <w:b/>
          <w:i w:val="0"/>
        </w:rPr>
        <w:t>这段输出为什么不能用：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A963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2AF650">
            <w:pPr>
              <w:spacing w:after="0" w:line="240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4320" w:type="dxa"/>
          </w:tcPr>
          <w:p w14:paraId="4DF0B4AE">
            <w:pPr>
              <w:spacing w:after="0" w:line="240" w:lineRule="auto"/>
            </w:pPr>
            <w:r>
              <w:rPr>
                <w:b/>
                <w:sz w:val="18"/>
              </w:rPr>
              <w:t>后果</w:t>
            </w:r>
          </w:p>
        </w:tc>
      </w:tr>
      <w:tr w14:paraId="0DC12D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B0F57">
            <w:pPr>
              <w:spacing w:after="0" w:line="240" w:lineRule="auto"/>
            </w:pPr>
            <w:r>
              <w:rPr>
                <w:sz w:val="18"/>
              </w:rPr>
              <w:t>读取 data.csv —— 这个文件不存在</w:t>
            </w:r>
          </w:p>
        </w:tc>
        <w:tc>
          <w:tcPr>
            <w:tcW w:w="4320" w:type="dxa"/>
          </w:tcPr>
          <w:p w14:paraId="11312EAE">
            <w:pPr>
              <w:spacing w:after="0" w:line="240" w:lineRule="auto"/>
            </w:pPr>
            <w:r>
              <w:rPr>
                <w:sz w:val="18"/>
              </w:rPr>
              <w:t>报错 cannot open file 'data.csv'</w:t>
            </w:r>
          </w:p>
        </w:tc>
      </w:tr>
      <w:tr w14:paraId="6FE7A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A18037">
            <w:pPr>
              <w:spacing w:after="0" w:line="240" w:lineRule="auto"/>
            </w:pPr>
            <w:r>
              <w:rPr>
                <w:sz w:val="18"/>
              </w:rPr>
              <w:t>假设列名叫 group 和 value</w:t>
            </w:r>
          </w:p>
        </w:tc>
        <w:tc>
          <w:tcPr>
            <w:tcW w:w="4320" w:type="dxa"/>
          </w:tcPr>
          <w:p w14:paraId="669366B2">
            <w:pPr>
              <w:spacing w:after="0" w:line="240" w:lineRule="auto"/>
            </w:pPr>
            <w:r>
              <w:rPr>
                <w:sz w:val="18"/>
              </w:rPr>
              <w:t>我的文件里是 sample_id、citrate_synthase_activity、lactate_mmol_L</w:t>
            </w:r>
          </w:p>
        </w:tc>
      </w:tr>
      <w:tr w14:paraId="4B291F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A3787F">
            <w:pPr>
              <w:spacing w:after="0" w:line="240" w:lineRule="auto"/>
            </w:pPr>
            <w:r>
              <w:rPr>
                <w:sz w:val="18"/>
              </w:rPr>
              <w:t>没有任何统计检验</w:t>
            </w:r>
          </w:p>
        </w:tc>
        <w:tc>
          <w:tcPr>
            <w:tcW w:w="4320" w:type="dxa"/>
          </w:tcPr>
          <w:p w14:paraId="75AAE22B">
            <w:pPr>
              <w:spacing w:after="0" w:line="240" w:lineRule="auto"/>
            </w:pPr>
            <w:r>
              <w:rPr>
                <w:sz w:val="18"/>
              </w:rPr>
              <w:t>研究问题根本没被回答</w:t>
            </w:r>
          </w:p>
        </w:tc>
      </w:tr>
      <w:tr w14:paraId="3F7594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1A1A5C">
            <w:pPr>
              <w:spacing w:after="0" w:line="240" w:lineRule="auto"/>
            </w:pPr>
            <w:r>
              <w:rPr>
                <w:sz w:val="18"/>
              </w:rPr>
              <w:t>count 矩阵没有归一化</w:t>
            </w:r>
          </w:p>
        </w:tc>
        <w:tc>
          <w:tcPr>
            <w:tcW w:w="4320" w:type="dxa"/>
          </w:tcPr>
          <w:p w14:paraId="2C6D38E2">
            <w:pPr>
              <w:spacing w:after="0" w:line="240" w:lineRule="auto"/>
            </w:pPr>
            <w:r>
              <w:rPr>
                <w:sz w:val="18"/>
              </w:rPr>
              <w:t>log2FC 会被文库大小带偏</w:t>
            </w:r>
          </w:p>
        </w:tc>
      </w:tr>
      <w:tr w14:paraId="200A87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4D775">
            <w:pPr>
              <w:spacing w:after="0" w:line="240" w:lineRule="auto"/>
            </w:pPr>
            <w:r>
              <w:rPr>
                <w:sz w:val="18"/>
              </w:rPr>
              <w:t>没有输出文件、没有 dpi、没有 sessionInfo()</w:t>
            </w:r>
          </w:p>
        </w:tc>
        <w:tc>
          <w:tcPr>
            <w:tcW w:w="4320" w:type="dxa"/>
          </w:tcPr>
          <w:p w14:paraId="56467042">
            <w:pPr>
              <w:spacing w:after="0" w:line="240" w:lineRule="auto"/>
            </w:pPr>
            <w:r>
              <w:rPr>
                <w:sz w:val="18"/>
              </w:rPr>
              <w:t>不可复现</w:t>
            </w:r>
          </w:p>
        </w:tc>
      </w:tr>
      <w:tr w14:paraId="1E6FF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3B6616">
            <w:pPr>
              <w:spacing w:after="0" w:line="240" w:lineRule="auto"/>
            </w:pPr>
            <w:r>
              <w:rPr>
                <w:sz w:val="18"/>
              </w:rPr>
              <w:t>“好看的图”不是明确规格</w:t>
            </w:r>
          </w:p>
        </w:tc>
        <w:tc>
          <w:tcPr>
            <w:tcW w:w="4320" w:type="dxa"/>
          </w:tcPr>
          <w:p w14:paraId="721F52E4">
            <w:pPr>
              <w:spacing w:after="0" w:line="240" w:lineRule="auto"/>
            </w:pPr>
            <w:r>
              <w:rPr>
                <w:sz w:val="18"/>
              </w:rPr>
              <w:t>风格完全取决于模型心情</w:t>
            </w:r>
          </w:p>
        </w:tc>
      </w:tr>
    </w:tbl>
    <w:p w14:paraId="13D6411D"/>
    <w:p w14:paraId="5BE81F7B">
      <w:r>
        <w:rPr>
          <w:b w:val="0"/>
          <w:i/>
        </w:rPr>
        <w:t>这段代码只有在我把缺失信息全部脑补出来以后才能运行——也就是说，模型把设计负担又推回给了我。</w:t>
      </w:r>
    </w:p>
    <w:p w14:paraId="58E03395">
      <w:pPr>
        <w:pStyle w:val="4"/>
      </w:pPr>
      <w:r>
        <w:t>2.2 CARE+V 提示词</w:t>
      </w:r>
    </w:p>
    <w:p w14:paraId="497937CB">
      <w:pPr>
        <w:spacing w:after="120"/>
        <w:ind w:left="360"/>
      </w:pPr>
      <w:r>
        <w:rPr>
          <w:rFonts w:ascii="Consolas" w:hAnsi="Consolas"/>
          <w:color w:val="1F3B57"/>
          <w:sz w:val="17"/>
        </w:rPr>
        <w:t># C - 上下文（Context）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我有一组小鼠骨骼肌数据，共 12 个样本：对照组 6 个、处理组 6 个，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按性别（每组 3 雌 3 雄）和批次（B1/B2/B3，每组每批次 2 个）平衡。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Week1_R_RStudio_Practice_Files 文件夹里有两个组学层：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enzyme_activity.csv：sample_id、group、柠檬酸合酶活性（U/mg）、    乳酸（mmol/L）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toy_gene_counts.csv：gene_id + 12 个样本列的原始 counts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（Nr4a1、Thbs4、Myod1、Pax7、Il6、Gapdh、Actb、Myh3）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sample_metadata.csv：sample_id、group、sex、batch、body_weight_g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环境：Windows 上 R 4.5.1，tidyverse 已安装。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生物学问题：处理是否能提高骨骼肌氧化能力？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# A - 动作（Action）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请写一段可复现的 R 脚本，完成：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1. 导入三个 CSV 并输出 QC 报告（维度、缺失值、设计平衡、文库大小）；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2. 用 Welch t 检验分析处理对柠檬酸合酶活性和乳酸的影响，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 输出 n、组均值±标准差、t、df、p、Cohen's d；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3. 对 count 矩阵归一化，计算每个基因的 log2 倍数变化（处理 vs 对照）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 及 BH 校正后的 p 值，并交叉验证归一化方法；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4. 保存 300 dpi PNG 箱线图；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5. 输出一段简短结果描述，把观测（observation）和解释（interpretation）分开。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# R - 要求（Requirements）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只用 tidyverse；readr::read_csv；ggplot2 + theme_classic()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ggsave(width = 5, height = 4, dpi = 300)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不要只用文库总量 CPM：用看家基因（Gapdh、Actb）检查是否有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成分效应假象，并报告替代方案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把所有结果表写到 Week1_outputs/ 下，保存为 CSV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- 每步加注释；不写死绝对路径；最后输出 sessionInfo()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# E - 示例（Examples）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期望图样式：箱线图（透明度 0.35）+ 原始点抖动 + 均值横杠，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颜色：对照组 #4C72B0、处理组 #C44E52。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enzyme 文件前 2 行示例：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S1,Control,31.2,2.2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S7,Treatment,36.5,1.7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# +V - 验证（Verification）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请列出 (a) 你做的所有假设；(b) 分析最可能出错的三种方式；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(c) 我应该跑哪些诊断来确认结果；(d) 任何你不确定的地方请直接说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“我不确定”，不要瞎猜。</w:t>
      </w:r>
    </w:p>
    <w:p w14:paraId="674F8EDF">
      <w:r>
        <w:rPr>
          <w:b/>
          <w:i w:val="0"/>
        </w:rPr>
        <w:t>获得的输出：</w:t>
      </w:r>
    </w:p>
    <w:p w14:paraId="2B3C2C98">
      <w:pPr>
        <w:pStyle w:val="16"/>
      </w:pPr>
      <w:r>
        <w:t>一段完整的注释脚本（week1_homework_analysis_cn.R），无需修改即可跑通</w:t>
      </w:r>
    </w:p>
    <w:p w14:paraId="6E073ABF">
      <w:pPr>
        <w:pStyle w:val="16"/>
      </w:pPr>
      <w:r>
        <w:t>QC 报告：12×5 metadata、8 基因 × 12 样本、12×4 enzyme 表、0 缺失、设计完全平衡</w:t>
      </w:r>
    </w:p>
    <w:p w14:paraId="795B576D">
      <w:pPr>
        <w:pStyle w:val="16"/>
      </w:pPr>
      <w:r>
        <w:t>Welch t 检验、效应量、BH 校正、归一化交叉验证</w:t>
      </w:r>
    </w:p>
    <w:p w14:paraId="76826882">
      <w:pPr>
        <w:pStyle w:val="16"/>
      </w:pPr>
      <w:r>
        <w:t>5 张 300 dpi PNG 图、3 张 CSV 结果表、session_info.txt</w:t>
      </w:r>
    </w:p>
    <w:p w14:paraId="1F2988B9">
      <w:r>
        <w:rPr>
          <w:b/>
          <w:i w:val="0"/>
        </w:rPr>
        <w:t>酶学层检验（Welch 两样本 t 检验）：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8709B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1A96E76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234" w:type="dxa"/>
          </w:tcPr>
          <w:p w14:paraId="5F979AEC">
            <w:pPr>
              <w:spacing w:after="0" w:line="240" w:lineRule="auto"/>
            </w:pPr>
            <w:r>
              <w:rPr>
                <w:b/>
                <w:sz w:val="18"/>
              </w:rPr>
              <w:t>对照组（均值±SD）</w:t>
            </w:r>
          </w:p>
        </w:tc>
        <w:tc>
          <w:tcPr>
            <w:tcW w:w="1234" w:type="dxa"/>
          </w:tcPr>
          <w:p w14:paraId="22B07BF0">
            <w:pPr>
              <w:spacing w:after="0" w:line="240" w:lineRule="auto"/>
            </w:pPr>
            <w:r>
              <w:rPr>
                <w:b/>
                <w:sz w:val="18"/>
              </w:rPr>
              <w:t>处理组（均值±SD）</w:t>
            </w:r>
          </w:p>
        </w:tc>
        <w:tc>
          <w:tcPr>
            <w:tcW w:w="1234" w:type="dxa"/>
          </w:tcPr>
          <w:p w14:paraId="737EA3B9">
            <w:pPr>
              <w:spacing w:after="0" w:line="240" w:lineRule="auto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w="1234" w:type="dxa"/>
          </w:tcPr>
          <w:p w14:paraId="48A4F526">
            <w:pPr>
              <w:spacing w:after="0" w:line="240" w:lineRule="auto"/>
            </w:pPr>
            <w:r>
              <w:rPr>
                <w:b/>
                <w:sz w:val="18"/>
              </w:rPr>
              <w:t>df</w:t>
            </w:r>
          </w:p>
        </w:tc>
        <w:tc>
          <w:tcPr>
            <w:tcW w:w="1234" w:type="dxa"/>
          </w:tcPr>
          <w:p w14:paraId="02452F91">
            <w:pPr>
              <w:spacing w:after="0" w:line="240" w:lineRule="auto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w="1234" w:type="dxa"/>
          </w:tcPr>
          <w:p w14:paraId="540FC15F">
            <w:pPr>
              <w:spacing w:after="0" w:line="240" w:lineRule="auto"/>
            </w:pPr>
            <w:r>
              <w:rPr>
                <w:b/>
                <w:sz w:val="18"/>
              </w:rPr>
              <w:t>Cohen's d</w:t>
            </w:r>
          </w:p>
        </w:tc>
      </w:tr>
      <w:tr w14:paraId="6DEF50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5ABEBFE">
            <w:pPr>
              <w:spacing w:after="0" w:line="240" w:lineRule="auto"/>
            </w:pPr>
            <w:r>
              <w:rPr>
                <w:sz w:val="18"/>
              </w:rPr>
              <w:t>柠檬酸合酶活性（U/mg）</w:t>
            </w:r>
          </w:p>
        </w:tc>
        <w:tc>
          <w:tcPr>
            <w:tcW w:w="1234" w:type="dxa"/>
          </w:tcPr>
          <w:p w14:paraId="5C6E9A56">
            <w:pPr>
              <w:spacing w:after="0" w:line="240" w:lineRule="auto"/>
            </w:pPr>
            <w:r>
              <w:rPr>
                <w:sz w:val="18"/>
              </w:rPr>
              <w:t>31.02 ± 0.83</w:t>
            </w:r>
          </w:p>
        </w:tc>
        <w:tc>
          <w:tcPr>
            <w:tcW w:w="1234" w:type="dxa"/>
          </w:tcPr>
          <w:p w14:paraId="756B39D1">
            <w:pPr>
              <w:spacing w:after="0" w:line="240" w:lineRule="auto"/>
            </w:pPr>
            <w:r>
              <w:rPr>
                <w:sz w:val="18"/>
              </w:rPr>
              <w:t>36.13 ± 0.91</w:t>
            </w:r>
          </w:p>
        </w:tc>
        <w:tc>
          <w:tcPr>
            <w:tcW w:w="1234" w:type="dxa"/>
          </w:tcPr>
          <w:p w14:paraId="18083DFB">
            <w:pPr>
              <w:spacing w:after="0" w:line="240" w:lineRule="auto"/>
            </w:pPr>
            <w:r>
              <w:rPr>
                <w:sz w:val="18"/>
              </w:rPr>
              <w:t>-10.19</w:t>
            </w:r>
          </w:p>
        </w:tc>
        <w:tc>
          <w:tcPr>
            <w:tcW w:w="1234" w:type="dxa"/>
          </w:tcPr>
          <w:p w14:paraId="06723BF1">
            <w:pPr>
              <w:spacing w:after="0" w:line="240" w:lineRule="auto"/>
            </w:pPr>
            <w:r>
              <w:rPr>
                <w:sz w:val="18"/>
              </w:rPr>
              <w:t>9.93</w:t>
            </w:r>
          </w:p>
        </w:tc>
        <w:tc>
          <w:tcPr>
            <w:tcW w:w="1234" w:type="dxa"/>
          </w:tcPr>
          <w:p w14:paraId="084DE5EA">
            <w:pPr>
              <w:spacing w:after="0" w:line="240" w:lineRule="auto"/>
            </w:pPr>
            <w:r>
              <w:rPr>
                <w:sz w:val="18"/>
              </w:rPr>
              <w:t>1.41e-06</w:t>
            </w:r>
          </w:p>
        </w:tc>
        <w:tc>
          <w:tcPr>
            <w:tcW w:w="1234" w:type="dxa"/>
          </w:tcPr>
          <w:p w14:paraId="4BF631E2">
            <w:pPr>
              <w:spacing w:after="0" w:line="240" w:lineRule="auto"/>
            </w:pPr>
            <w:r>
              <w:rPr>
                <w:sz w:val="18"/>
              </w:rPr>
              <w:t>+5.88</w:t>
            </w:r>
          </w:p>
        </w:tc>
      </w:tr>
      <w:tr w14:paraId="19251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95FD84E">
            <w:pPr>
              <w:spacing w:after="0" w:line="240" w:lineRule="auto"/>
            </w:pPr>
            <w:r>
              <w:rPr>
                <w:sz w:val="18"/>
              </w:rPr>
              <w:t>乳酸（mmol/L）</w:t>
            </w:r>
          </w:p>
        </w:tc>
        <w:tc>
          <w:tcPr>
            <w:tcW w:w="1234" w:type="dxa"/>
          </w:tcPr>
          <w:p w14:paraId="6B6944EF">
            <w:pPr>
              <w:spacing w:after="0" w:line="240" w:lineRule="auto"/>
            </w:pPr>
            <w:r>
              <w:rPr>
                <w:sz w:val="18"/>
              </w:rPr>
              <w:t>2.35 ± 0.19</w:t>
            </w:r>
          </w:p>
        </w:tc>
        <w:tc>
          <w:tcPr>
            <w:tcW w:w="1234" w:type="dxa"/>
          </w:tcPr>
          <w:p w14:paraId="41B19401">
            <w:pPr>
              <w:spacing w:after="0" w:line="240" w:lineRule="auto"/>
            </w:pPr>
            <w:r>
              <w:rPr>
                <w:sz w:val="18"/>
              </w:rPr>
              <w:t>1.75 ± 0.11</w:t>
            </w:r>
          </w:p>
        </w:tc>
        <w:tc>
          <w:tcPr>
            <w:tcW w:w="1234" w:type="dxa"/>
          </w:tcPr>
          <w:p w14:paraId="682D7ACE">
            <w:pPr>
              <w:spacing w:after="0" w:line="240" w:lineRule="auto"/>
            </w:pPr>
            <w:r>
              <w:rPr>
                <w:sz w:val="18"/>
              </w:rPr>
              <w:t>6.85</w:t>
            </w:r>
          </w:p>
        </w:tc>
        <w:tc>
          <w:tcPr>
            <w:tcW w:w="1234" w:type="dxa"/>
          </w:tcPr>
          <w:p w14:paraId="42DC86A9">
            <w:pPr>
              <w:spacing w:after="0" w:line="240" w:lineRule="auto"/>
            </w:pPr>
            <w:r>
              <w:rPr>
                <w:sz w:val="18"/>
              </w:rPr>
              <w:t>7.86</w:t>
            </w:r>
          </w:p>
        </w:tc>
        <w:tc>
          <w:tcPr>
            <w:tcW w:w="1234" w:type="dxa"/>
          </w:tcPr>
          <w:p w14:paraId="0525CDF1">
            <w:pPr>
              <w:spacing w:after="0" w:line="240" w:lineRule="auto"/>
            </w:pPr>
            <w:r>
              <w:rPr>
                <w:sz w:val="18"/>
              </w:rPr>
              <w:t>1.42e-04</w:t>
            </w:r>
          </w:p>
        </w:tc>
        <w:tc>
          <w:tcPr>
            <w:tcW w:w="1234" w:type="dxa"/>
          </w:tcPr>
          <w:p w14:paraId="1C357655">
            <w:pPr>
              <w:spacing w:after="0" w:line="240" w:lineRule="auto"/>
            </w:pPr>
            <w:r>
              <w:rPr>
                <w:sz w:val="18"/>
              </w:rPr>
              <w:t>-3.96</w:t>
            </w:r>
          </w:p>
        </w:tc>
      </w:tr>
    </w:tbl>
    <w:p w14:paraId="2AFC4E30"/>
    <w:p w14:paraId="76A086E5">
      <w:r>
        <w:rPr>
          <w:b/>
          <w:i w:val="0"/>
        </w:rPr>
        <w:t>转录层（看家基因归一化，BH 校正）：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0CDE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58CFEB">
            <w:pPr>
              <w:spacing w:after="0" w:line="240" w:lineRule="auto"/>
            </w:pPr>
            <w:r>
              <w:rPr>
                <w:b/>
                <w:sz w:val="18"/>
              </w:rPr>
              <w:t>基因</w:t>
            </w:r>
          </w:p>
        </w:tc>
        <w:tc>
          <w:tcPr>
            <w:tcW w:w="1728" w:type="dxa"/>
          </w:tcPr>
          <w:p w14:paraId="7EEBE472">
            <w:pPr>
              <w:spacing w:after="0" w:line="240" w:lineRule="auto"/>
            </w:pPr>
            <w:r>
              <w:rPr>
                <w:b/>
                <w:sz w:val="18"/>
              </w:rPr>
              <w:t>log2FC</w:t>
            </w:r>
          </w:p>
        </w:tc>
        <w:tc>
          <w:tcPr>
            <w:tcW w:w="1728" w:type="dxa"/>
          </w:tcPr>
          <w:p w14:paraId="3AAEA577">
            <w:pPr>
              <w:spacing w:after="0" w:line="240" w:lineRule="auto"/>
            </w:pPr>
            <w:r>
              <w:rPr>
                <w:b/>
                <w:sz w:val="18"/>
              </w:rPr>
              <w:t>倍数变化</w:t>
            </w:r>
          </w:p>
        </w:tc>
        <w:tc>
          <w:tcPr>
            <w:tcW w:w="1728" w:type="dxa"/>
          </w:tcPr>
          <w:p w14:paraId="48EC84C0">
            <w:pPr>
              <w:spacing w:after="0" w:line="240" w:lineRule="auto"/>
            </w:pPr>
            <w:r>
              <w:rPr>
                <w:b/>
                <w:sz w:val="18"/>
              </w:rPr>
              <w:t>padj</w:t>
            </w:r>
          </w:p>
        </w:tc>
        <w:tc>
          <w:tcPr>
            <w:tcW w:w="1728" w:type="dxa"/>
          </w:tcPr>
          <w:p w14:paraId="60097856">
            <w:pPr>
              <w:spacing w:after="0" w:line="240" w:lineRule="auto"/>
            </w:pPr>
            <w:r>
              <w:rPr>
                <w:b/>
                <w:sz w:val="18"/>
              </w:rPr>
              <w:t>方向</w:t>
            </w:r>
          </w:p>
        </w:tc>
      </w:tr>
      <w:tr w14:paraId="4A15E8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CFAE91">
            <w:pPr>
              <w:spacing w:after="0" w:line="240" w:lineRule="auto"/>
            </w:pPr>
            <w:r>
              <w:rPr>
                <w:sz w:val="18"/>
              </w:rPr>
              <w:t>Nr4a1</w:t>
            </w:r>
          </w:p>
        </w:tc>
        <w:tc>
          <w:tcPr>
            <w:tcW w:w="1728" w:type="dxa"/>
          </w:tcPr>
          <w:p w14:paraId="44F61B6D">
            <w:pPr>
              <w:spacing w:after="0" w:line="240" w:lineRule="auto"/>
            </w:pPr>
            <w:r>
              <w:rPr>
                <w:sz w:val="18"/>
              </w:rPr>
              <w:t>+0.86</w:t>
            </w:r>
          </w:p>
        </w:tc>
        <w:tc>
          <w:tcPr>
            <w:tcW w:w="1728" w:type="dxa"/>
          </w:tcPr>
          <w:p w14:paraId="0C7EDA0C">
            <w:pPr>
              <w:spacing w:after="0" w:line="240" w:lineRule="auto"/>
            </w:pPr>
            <w:r>
              <w:rPr>
                <w:sz w:val="18"/>
              </w:rPr>
              <w:t>1.81</w:t>
            </w:r>
          </w:p>
        </w:tc>
        <w:tc>
          <w:tcPr>
            <w:tcW w:w="1728" w:type="dxa"/>
          </w:tcPr>
          <w:p w14:paraId="47954521">
            <w:pPr>
              <w:spacing w:after="0" w:line="240" w:lineRule="auto"/>
            </w:pPr>
            <w:r>
              <w:rPr>
                <w:sz w:val="18"/>
              </w:rPr>
              <w:t>5.5e-05</w:t>
            </w:r>
          </w:p>
        </w:tc>
        <w:tc>
          <w:tcPr>
            <w:tcW w:w="1728" w:type="dxa"/>
          </w:tcPr>
          <w:p w14:paraId="23BDEF56">
            <w:pPr>
              <w:spacing w:after="0" w:line="240" w:lineRule="auto"/>
            </w:pPr>
            <w:r>
              <w:rPr>
                <w:sz w:val="18"/>
              </w:rPr>
              <w:t>上调</w:t>
            </w:r>
          </w:p>
        </w:tc>
      </w:tr>
      <w:tr w14:paraId="475E5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66ACF4">
            <w:pPr>
              <w:spacing w:after="0" w:line="240" w:lineRule="auto"/>
            </w:pPr>
            <w:r>
              <w:rPr>
                <w:sz w:val="18"/>
              </w:rPr>
              <w:t>Thbs4</w:t>
            </w:r>
          </w:p>
        </w:tc>
        <w:tc>
          <w:tcPr>
            <w:tcW w:w="1728" w:type="dxa"/>
          </w:tcPr>
          <w:p w14:paraId="357BBE90">
            <w:pPr>
              <w:spacing w:after="0" w:line="240" w:lineRule="auto"/>
            </w:pPr>
            <w:r>
              <w:rPr>
                <w:sz w:val="18"/>
              </w:rPr>
              <w:t>+0.65</w:t>
            </w:r>
          </w:p>
        </w:tc>
        <w:tc>
          <w:tcPr>
            <w:tcW w:w="1728" w:type="dxa"/>
          </w:tcPr>
          <w:p w14:paraId="3585ADEB">
            <w:pPr>
              <w:spacing w:after="0" w:line="240" w:lineRule="auto"/>
            </w:pPr>
            <w:r>
              <w:rPr>
                <w:sz w:val="18"/>
              </w:rPr>
              <w:t>1.57</w:t>
            </w:r>
          </w:p>
        </w:tc>
        <w:tc>
          <w:tcPr>
            <w:tcW w:w="1728" w:type="dxa"/>
          </w:tcPr>
          <w:p w14:paraId="177407AA">
            <w:pPr>
              <w:spacing w:after="0" w:line="240" w:lineRule="auto"/>
            </w:pPr>
            <w:r>
              <w:rPr>
                <w:sz w:val="18"/>
              </w:rPr>
              <w:t>2.6e-04</w:t>
            </w:r>
          </w:p>
        </w:tc>
        <w:tc>
          <w:tcPr>
            <w:tcW w:w="1728" w:type="dxa"/>
          </w:tcPr>
          <w:p w14:paraId="728659C7">
            <w:pPr>
              <w:spacing w:after="0" w:line="240" w:lineRule="auto"/>
            </w:pPr>
            <w:r>
              <w:rPr>
                <w:sz w:val="18"/>
              </w:rPr>
              <w:t>上调</w:t>
            </w:r>
          </w:p>
        </w:tc>
      </w:tr>
      <w:tr w14:paraId="1DE9E0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3180BD">
            <w:pPr>
              <w:spacing w:after="0" w:line="240" w:lineRule="auto"/>
            </w:pPr>
            <w:r>
              <w:rPr>
                <w:sz w:val="18"/>
              </w:rPr>
              <w:t>Il6</w:t>
            </w:r>
          </w:p>
        </w:tc>
        <w:tc>
          <w:tcPr>
            <w:tcW w:w="1728" w:type="dxa"/>
          </w:tcPr>
          <w:p w14:paraId="0E3038CE">
            <w:pPr>
              <w:spacing w:after="0" w:line="240" w:lineRule="auto"/>
            </w:pPr>
            <w:r>
              <w:rPr>
                <w:sz w:val="18"/>
              </w:rPr>
              <w:t>+0.53</w:t>
            </w:r>
          </w:p>
        </w:tc>
        <w:tc>
          <w:tcPr>
            <w:tcW w:w="1728" w:type="dxa"/>
          </w:tcPr>
          <w:p w14:paraId="6CA696E5">
            <w:pPr>
              <w:spacing w:after="0" w:line="240" w:lineRule="auto"/>
            </w:pPr>
            <w:r>
              <w:rPr>
                <w:sz w:val="18"/>
              </w:rPr>
              <w:t>1.44</w:t>
            </w:r>
          </w:p>
        </w:tc>
        <w:tc>
          <w:tcPr>
            <w:tcW w:w="1728" w:type="dxa"/>
          </w:tcPr>
          <w:p w14:paraId="51BDE04F">
            <w:pPr>
              <w:spacing w:after="0" w:line="240" w:lineRule="auto"/>
            </w:pPr>
            <w:r>
              <w:rPr>
                <w:sz w:val="18"/>
              </w:rPr>
              <w:t>1.5e-03</w:t>
            </w:r>
          </w:p>
        </w:tc>
        <w:tc>
          <w:tcPr>
            <w:tcW w:w="1728" w:type="dxa"/>
          </w:tcPr>
          <w:p w14:paraId="59C9CF8E">
            <w:pPr>
              <w:spacing w:after="0" w:line="240" w:lineRule="auto"/>
            </w:pPr>
            <w:r>
              <w:rPr>
                <w:sz w:val="18"/>
              </w:rPr>
              <w:t>上调</w:t>
            </w:r>
          </w:p>
        </w:tc>
      </w:tr>
      <w:tr w14:paraId="6342F4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6F4CBE">
            <w:pPr>
              <w:spacing w:after="0" w:line="240" w:lineRule="auto"/>
            </w:pPr>
            <w:r>
              <w:rPr>
                <w:sz w:val="18"/>
              </w:rPr>
              <w:t>Myh3</w:t>
            </w:r>
          </w:p>
        </w:tc>
        <w:tc>
          <w:tcPr>
            <w:tcW w:w="1728" w:type="dxa"/>
          </w:tcPr>
          <w:p w14:paraId="28BC7F6E">
            <w:pPr>
              <w:spacing w:after="0" w:line="240" w:lineRule="auto"/>
            </w:pPr>
            <w:r>
              <w:rPr>
                <w:sz w:val="18"/>
              </w:rPr>
              <w:t>+0.39</w:t>
            </w:r>
          </w:p>
        </w:tc>
        <w:tc>
          <w:tcPr>
            <w:tcW w:w="1728" w:type="dxa"/>
          </w:tcPr>
          <w:p w14:paraId="351A782E">
            <w:pPr>
              <w:spacing w:after="0" w:line="240" w:lineRule="auto"/>
            </w:pPr>
            <w:r>
              <w:rPr>
                <w:sz w:val="18"/>
              </w:rPr>
              <w:t>1.31</w:t>
            </w:r>
          </w:p>
        </w:tc>
        <w:tc>
          <w:tcPr>
            <w:tcW w:w="1728" w:type="dxa"/>
          </w:tcPr>
          <w:p w14:paraId="4CEBE66F">
            <w:pPr>
              <w:spacing w:after="0" w:line="240" w:lineRule="auto"/>
            </w:pPr>
            <w:r>
              <w:rPr>
                <w:sz w:val="18"/>
              </w:rPr>
              <w:t>1.1e-02</w:t>
            </w:r>
          </w:p>
        </w:tc>
        <w:tc>
          <w:tcPr>
            <w:tcW w:w="1728" w:type="dxa"/>
          </w:tcPr>
          <w:p w14:paraId="7D3DE0A1">
            <w:pPr>
              <w:spacing w:after="0" w:line="240" w:lineRule="auto"/>
            </w:pPr>
            <w:r>
              <w:rPr>
                <w:sz w:val="18"/>
              </w:rPr>
              <w:t>上调</w:t>
            </w:r>
          </w:p>
        </w:tc>
      </w:tr>
      <w:tr w14:paraId="3A41CF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6FB2F3">
            <w:pPr>
              <w:spacing w:after="0" w:line="240" w:lineRule="auto"/>
            </w:pPr>
            <w:r>
              <w:rPr>
                <w:sz w:val="18"/>
              </w:rPr>
              <w:t>Myod1</w:t>
            </w:r>
          </w:p>
        </w:tc>
        <w:tc>
          <w:tcPr>
            <w:tcW w:w="1728" w:type="dxa"/>
          </w:tcPr>
          <w:p w14:paraId="6F14296C">
            <w:pPr>
              <w:spacing w:after="0" w:line="240" w:lineRule="auto"/>
            </w:pPr>
            <w:r>
              <w:rPr>
                <w:sz w:val="18"/>
              </w:rPr>
              <w:t>+0.36</w:t>
            </w:r>
          </w:p>
        </w:tc>
        <w:tc>
          <w:tcPr>
            <w:tcW w:w="1728" w:type="dxa"/>
          </w:tcPr>
          <w:p w14:paraId="35A968BA">
            <w:pPr>
              <w:spacing w:after="0" w:line="240" w:lineRule="auto"/>
            </w:pPr>
            <w:r>
              <w:rPr>
                <w:sz w:val="18"/>
              </w:rPr>
              <w:t>1.29</w:t>
            </w:r>
          </w:p>
        </w:tc>
        <w:tc>
          <w:tcPr>
            <w:tcW w:w="1728" w:type="dxa"/>
          </w:tcPr>
          <w:p w14:paraId="498BE790">
            <w:pPr>
              <w:spacing w:after="0" w:line="240" w:lineRule="auto"/>
            </w:pPr>
            <w:r>
              <w:rPr>
                <w:sz w:val="18"/>
              </w:rPr>
              <w:t>3.7e-04</w:t>
            </w:r>
          </w:p>
        </w:tc>
        <w:tc>
          <w:tcPr>
            <w:tcW w:w="1728" w:type="dxa"/>
          </w:tcPr>
          <w:p w14:paraId="67A77E6C">
            <w:pPr>
              <w:spacing w:after="0" w:line="240" w:lineRule="auto"/>
            </w:pPr>
            <w:r>
              <w:rPr>
                <w:sz w:val="18"/>
              </w:rPr>
              <w:t>上调</w:t>
            </w:r>
          </w:p>
        </w:tc>
      </w:tr>
      <w:tr w14:paraId="037C65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189C12">
            <w:pPr>
              <w:spacing w:after="0" w:line="240" w:lineRule="auto"/>
            </w:pPr>
            <w:r>
              <w:rPr>
                <w:sz w:val="18"/>
              </w:rPr>
              <w:t>Pax7</w:t>
            </w:r>
          </w:p>
        </w:tc>
        <w:tc>
          <w:tcPr>
            <w:tcW w:w="1728" w:type="dxa"/>
          </w:tcPr>
          <w:p w14:paraId="14D8798B">
            <w:pPr>
              <w:spacing w:after="0" w:line="240" w:lineRule="auto"/>
            </w:pPr>
            <w:r>
              <w:rPr>
                <w:sz w:val="18"/>
              </w:rPr>
              <w:t>-0.36</w:t>
            </w:r>
          </w:p>
        </w:tc>
        <w:tc>
          <w:tcPr>
            <w:tcW w:w="1728" w:type="dxa"/>
          </w:tcPr>
          <w:p w14:paraId="21831DFE">
            <w:pPr>
              <w:spacing w:after="0" w:line="240" w:lineRule="auto"/>
            </w:pPr>
            <w:r>
              <w:rPr>
                <w:sz w:val="18"/>
              </w:rPr>
              <w:t>0.78</w:t>
            </w:r>
          </w:p>
        </w:tc>
        <w:tc>
          <w:tcPr>
            <w:tcW w:w="1728" w:type="dxa"/>
          </w:tcPr>
          <w:p w14:paraId="15CA58C3">
            <w:pPr>
              <w:spacing w:after="0" w:line="240" w:lineRule="auto"/>
            </w:pPr>
            <w:r>
              <w:rPr>
                <w:sz w:val="18"/>
              </w:rPr>
              <w:t>2.0e-04</w:t>
            </w:r>
          </w:p>
        </w:tc>
        <w:tc>
          <w:tcPr>
            <w:tcW w:w="1728" w:type="dxa"/>
          </w:tcPr>
          <w:p w14:paraId="0EEBEE3A">
            <w:pPr>
              <w:spacing w:after="0" w:line="240" w:lineRule="auto"/>
            </w:pPr>
            <w:r>
              <w:rPr>
                <w:sz w:val="18"/>
              </w:rPr>
              <w:t>下调</w:t>
            </w:r>
          </w:p>
        </w:tc>
      </w:tr>
      <w:tr w14:paraId="0FC6FB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54AC87">
            <w:pPr>
              <w:spacing w:after="0" w:line="240" w:lineRule="auto"/>
            </w:pPr>
            <w:r>
              <w:rPr>
                <w:sz w:val="18"/>
              </w:rPr>
              <w:t>Gapdh</w:t>
            </w:r>
          </w:p>
        </w:tc>
        <w:tc>
          <w:tcPr>
            <w:tcW w:w="1728" w:type="dxa"/>
          </w:tcPr>
          <w:p w14:paraId="6BD38C11">
            <w:pPr>
              <w:spacing w:after="0" w:line="240" w:lineRule="auto"/>
            </w:pPr>
            <w:r>
              <w:rPr>
                <w:sz w:val="18"/>
              </w:rPr>
              <w:t>+0.04</w:t>
            </w:r>
          </w:p>
        </w:tc>
        <w:tc>
          <w:tcPr>
            <w:tcW w:w="1728" w:type="dxa"/>
          </w:tcPr>
          <w:p w14:paraId="0D75989B">
            <w:pPr>
              <w:spacing w:after="0" w:line="240" w:lineRule="auto"/>
            </w:pPr>
            <w:r>
              <w:rPr>
                <w:sz w:val="18"/>
              </w:rPr>
              <w:t>1.03</w:t>
            </w:r>
          </w:p>
        </w:tc>
        <w:tc>
          <w:tcPr>
            <w:tcW w:w="1728" w:type="dxa"/>
          </w:tcPr>
          <w:p w14:paraId="6F47CDD5">
            <w:pPr>
              <w:spacing w:after="0" w:line="240" w:lineRule="auto"/>
            </w:pPr>
            <w:r>
              <w:rPr>
                <w:sz w:val="18"/>
              </w:rPr>
              <w:t>5.7e-02</w:t>
            </w:r>
          </w:p>
        </w:tc>
        <w:tc>
          <w:tcPr>
            <w:tcW w:w="1728" w:type="dxa"/>
          </w:tcPr>
          <w:p w14:paraId="4CF7C961">
            <w:pPr>
              <w:spacing w:after="0" w:line="240" w:lineRule="auto"/>
            </w:pPr>
            <w:r>
              <w:rPr>
                <w:sz w:val="18"/>
              </w:rPr>
              <w:t>不显著</w:t>
            </w:r>
          </w:p>
        </w:tc>
      </w:tr>
      <w:tr w14:paraId="7E60B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B9D09F">
            <w:pPr>
              <w:spacing w:after="0" w:line="240" w:lineRule="auto"/>
            </w:pPr>
            <w:r>
              <w:rPr>
                <w:sz w:val="18"/>
              </w:rPr>
              <w:t>Actb</w:t>
            </w:r>
          </w:p>
        </w:tc>
        <w:tc>
          <w:tcPr>
            <w:tcW w:w="1728" w:type="dxa"/>
          </w:tcPr>
          <w:p w14:paraId="251FE627">
            <w:pPr>
              <w:spacing w:after="0" w:line="240" w:lineRule="auto"/>
            </w:pPr>
            <w:r>
              <w:rPr>
                <w:sz w:val="18"/>
              </w:rPr>
              <w:t>-0.04</w:t>
            </w:r>
          </w:p>
        </w:tc>
        <w:tc>
          <w:tcPr>
            <w:tcW w:w="1728" w:type="dxa"/>
          </w:tcPr>
          <w:p w14:paraId="63BBA932">
            <w:pPr>
              <w:spacing w:after="0" w:line="240" w:lineRule="auto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421F0A27">
            <w:pPr>
              <w:spacing w:after="0" w:line="240" w:lineRule="auto"/>
            </w:pPr>
            <w:r>
              <w:rPr>
                <w:sz w:val="18"/>
              </w:rPr>
              <w:t>5.7e-02</w:t>
            </w:r>
          </w:p>
        </w:tc>
        <w:tc>
          <w:tcPr>
            <w:tcW w:w="1728" w:type="dxa"/>
          </w:tcPr>
          <w:p w14:paraId="16BAF114">
            <w:pPr>
              <w:spacing w:after="0" w:line="240" w:lineRule="auto"/>
            </w:pPr>
            <w:r>
              <w:rPr>
                <w:sz w:val="18"/>
              </w:rPr>
              <w:t>不显著</w:t>
            </w:r>
          </w:p>
        </w:tc>
      </w:tr>
    </w:tbl>
    <w:p w14:paraId="735A975B"/>
    <w:p w14:paraId="4EECED47">
      <w:pPr>
        <w:pStyle w:val="4"/>
      </w:pPr>
      <w:r>
        <w:t>2.3 +V 验证：我验证了什么、又抓到了什么</w:t>
      </w:r>
    </w:p>
    <w:p w14:paraId="1298D07D">
      <w:r>
        <w:rPr>
          <w:b w:val="0"/>
          <w:i w:val="0"/>
        </w:rPr>
        <w:t>验证部分要求模型列出自己的假设。其中一条暴露出了第一版分析中的真实错误：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1C48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FD10DF">
            <w:pPr>
              <w:spacing w:after="0" w:line="240" w:lineRule="auto"/>
            </w:pPr>
            <w:r>
              <w:rPr>
                <w:b/>
                <w:sz w:val="18"/>
              </w:rPr>
              <w:t>待验证的声明</w:t>
            </w:r>
          </w:p>
        </w:tc>
        <w:tc>
          <w:tcPr>
            <w:tcW w:w="2880" w:type="dxa"/>
          </w:tcPr>
          <w:p w14:paraId="3320635A">
            <w:pPr>
              <w:spacing w:after="0" w:line="240" w:lineRule="auto"/>
            </w:pPr>
            <w:r>
              <w:rPr>
                <w:b/>
                <w:sz w:val="18"/>
              </w:rPr>
              <w:t>我做了什么</w:t>
            </w:r>
          </w:p>
        </w:tc>
        <w:tc>
          <w:tcPr>
            <w:tcW w:w="2880" w:type="dxa"/>
          </w:tcPr>
          <w:p w14:paraId="3DDB5962">
            <w:pPr>
              <w:spacing w:after="0" w:line="240" w:lineRule="auto"/>
            </w:pPr>
            <w:r>
              <w:rPr>
                <w:b/>
                <w:sz w:val="18"/>
              </w:rPr>
              <w:t>结论</w:t>
            </w:r>
          </w:p>
        </w:tc>
      </w:tr>
      <w:tr w14:paraId="3E1EA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B25D3">
            <w:pPr>
              <w:spacing w:after="0" w:line="240" w:lineRule="auto"/>
            </w:pPr>
            <w:r>
              <w:rPr>
                <w:sz w:val="18"/>
              </w:rPr>
              <w:t>两组独立、方差不齐</w:t>
            </w:r>
          </w:p>
        </w:tc>
        <w:tc>
          <w:tcPr>
            <w:tcW w:w="2880" w:type="dxa"/>
          </w:tcPr>
          <w:p w14:paraId="62E1E4DC">
            <w:pPr>
              <w:spacing w:after="0" w:line="240" w:lineRule="auto"/>
            </w:pPr>
            <w:r>
              <w:rPr>
                <w:sz w:val="18"/>
              </w:rPr>
              <w:t>使用了 Welch t 检验，而非 Student's t</w:t>
            </w:r>
          </w:p>
        </w:tc>
        <w:tc>
          <w:tcPr>
            <w:tcW w:w="2880" w:type="dxa"/>
          </w:tcPr>
          <w:p w14:paraId="720E0EEC">
            <w:pPr>
              <w:spacing w:after="0" w:line="240" w:lineRule="auto"/>
            </w:pPr>
            <w:r>
              <w:rPr>
                <w:sz w:val="18"/>
              </w:rPr>
              <w:t>正确</w:t>
            </w:r>
          </w:p>
        </w:tc>
      </w:tr>
      <w:tr w14:paraId="2B4A3A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613AD9">
            <w:pPr>
              <w:spacing w:after="0" w:line="240" w:lineRule="auto"/>
            </w:pPr>
            <w:r>
              <w:rPr>
                <w:sz w:val="18"/>
              </w:rPr>
              <w:t>看家基因表达量不应改变</w:t>
            </w:r>
          </w:p>
        </w:tc>
        <w:tc>
          <w:tcPr>
            <w:tcW w:w="2880" w:type="dxa"/>
          </w:tcPr>
          <w:p w14:paraId="5B08D8B4">
            <w:pPr>
              <w:spacing w:after="0" w:line="240" w:lineRule="auto"/>
            </w:pPr>
            <w:r>
              <w:rPr>
                <w:sz w:val="18"/>
              </w:rPr>
              <w:t>用 Gapdh/Actb 重新计算 size factor</w:t>
            </w:r>
          </w:p>
        </w:tc>
        <w:tc>
          <w:tcPr>
            <w:tcW w:w="2880" w:type="dxa"/>
          </w:tcPr>
          <w:p w14:paraId="38265174">
            <w:pPr>
              <w:spacing w:after="0" w:line="240" w:lineRule="auto"/>
            </w:pPr>
            <w:r>
              <w:rPr>
                <w:sz w:val="18"/>
              </w:rPr>
              <w:t>发现了一个真实假象（见下）</w:t>
            </w:r>
          </w:p>
        </w:tc>
      </w:tr>
      <w:tr w14:paraId="72109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50F76">
            <w:pPr>
              <w:spacing w:after="0" w:line="240" w:lineRule="auto"/>
            </w:pPr>
            <w:r>
              <w:rPr>
                <w:sz w:val="18"/>
              </w:rPr>
              <w:t>每组 n=6 比较小</w:t>
            </w:r>
          </w:p>
        </w:tc>
        <w:tc>
          <w:tcPr>
            <w:tcW w:w="2880" w:type="dxa"/>
          </w:tcPr>
          <w:p w14:paraId="6E2E27EA">
            <w:pPr>
              <w:spacing w:after="0" w:line="240" w:lineRule="auto"/>
            </w:pPr>
            <w:r>
              <w:rPr>
                <w:sz w:val="18"/>
              </w:rPr>
              <w:t>效应量很大（d≈5.9），toy 数据够用</w:t>
            </w:r>
          </w:p>
        </w:tc>
        <w:tc>
          <w:tcPr>
            <w:tcW w:w="2880" w:type="dxa"/>
          </w:tcPr>
          <w:p w14:paraId="270F69C3">
            <w:pPr>
              <w:spacing w:after="0" w:line="240" w:lineRule="auto"/>
            </w:pPr>
            <w:r>
              <w:rPr>
                <w:sz w:val="18"/>
              </w:rPr>
              <w:t>注意此局限</w:t>
            </w:r>
          </w:p>
        </w:tc>
      </w:tr>
      <w:tr w14:paraId="41CB6C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AF7E20">
            <w:pPr>
              <w:spacing w:after="0" w:line="240" w:lineRule="auto"/>
            </w:pPr>
            <w:r>
              <w:rPr>
                <w:sz w:val="18"/>
              </w:rPr>
              <w:t>两组文库大小不同</w:t>
            </w:r>
          </w:p>
        </w:tc>
        <w:tc>
          <w:tcPr>
            <w:tcW w:w="2880" w:type="dxa"/>
          </w:tcPr>
          <w:p w14:paraId="5000243B">
            <w:pPr>
              <w:spacing w:after="0" w:line="240" w:lineRule="auto"/>
            </w:pPr>
            <w:r>
              <w:rPr>
                <w:sz w:val="18"/>
              </w:rPr>
              <w:t>确认对照组约 2550、处理组约 2860</w:t>
            </w:r>
          </w:p>
        </w:tc>
        <w:tc>
          <w:tcPr>
            <w:tcW w:w="2880" w:type="dxa"/>
          </w:tcPr>
          <w:p w14:paraId="447F25BC">
            <w:pPr>
              <w:spacing w:after="0" w:line="240" w:lineRule="auto"/>
            </w:pPr>
            <w:r>
              <w:rPr>
                <w:sz w:val="18"/>
              </w:rPr>
              <w:t>正确——这就是 CPM 失败的原因</w:t>
            </w:r>
          </w:p>
        </w:tc>
      </w:tr>
    </w:tbl>
    <w:p w14:paraId="384BF7C1"/>
    <w:p w14:paraId="6CC4613A">
      <w:r>
        <w:rPr>
          <w:b/>
          <w:i w:val="0"/>
        </w:rPr>
        <w:t>这个假象的详细说明：</w:t>
      </w:r>
    </w:p>
    <w:p w14:paraId="43722E81">
      <w:r>
        <w:rPr>
          <w:b w:val="0"/>
          <w:i w:val="0"/>
        </w:rPr>
        <w:t>使用普通文库总量 CPM 时，两个看家基因都“显著”下调 （Gapdh log2FC -0.08，Actb -0.16）——这在生物学上不可能。原因是强上调基因（Nr4a1、Thbs4、Il6）在固定测序预算中占了更大比例，把其他基因全往下挤。用看家基因自身计算 size factor 重新归一化后，Gapdh = +0.04（p=0.057，不显著），Actb = -0.04（p=0.057，不显著），所有真实基因的 log2FC 都上移了 0.12。</w:t>
      </w:r>
    </w:p>
    <w:p w14:paraId="4629481E">
      <w:pPr>
        <w:pStyle w:val="4"/>
      </w:pPr>
      <w:r>
        <w:t>2.4 CARE+V 改变了什么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360F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DDFCC2F">
            <w:pPr>
              <w:spacing w:after="0" w:line="240" w:lineRule="auto"/>
            </w:pPr>
          </w:p>
        </w:tc>
        <w:tc>
          <w:tcPr>
            <w:tcW w:w="2880" w:type="dxa"/>
          </w:tcPr>
          <w:p w14:paraId="7B0E1859">
            <w:pPr>
              <w:spacing w:after="0" w:line="240" w:lineRule="auto"/>
            </w:pPr>
            <w:r>
              <w:rPr>
                <w:b/>
                <w:sz w:val="18"/>
              </w:rPr>
              <w:t>弱提示词</w:t>
            </w:r>
          </w:p>
        </w:tc>
        <w:tc>
          <w:tcPr>
            <w:tcW w:w="2880" w:type="dxa"/>
          </w:tcPr>
          <w:p w14:paraId="240407E1">
            <w:pPr>
              <w:spacing w:after="0" w:line="240" w:lineRule="auto"/>
            </w:pPr>
            <w:r>
              <w:rPr>
                <w:b/>
                <w:sz w:val="18"/>
              </w:rPr>
              <w:t>CARE+V 提示词</w:t>
            </w:r>
          </w:p>
        </w:tc>
      </w:tr>
      <w:tr w14:paraId="0A5A44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C2479">
            <w:pPr>
              <w:spacing w:after="0" w:line="240" w:lineRule="auto"/>
            </w:pPr>
            <w:r>
              <w:rPr>
                <w:sz w:val="18"/>
              </w:rPr>
              <w:t>是否无需修改即可运行</w:t>
            </w:r>
          </w:p>
        </w:tc>
        <w:tc>
          <w:tcPr>
            <w:tcW w:w="2880" w:type="dxa"/>
          </w:tcPr>
          <w:p w14:paraId="797A0E90">
            <w:pPr>
              <w:spacing w:after="0" w:line="240" w:lineRule="auto"/>
            </w:pPr>
            <w:r>
              <w:rPr>
                <w:sz w:val="18"/>
              </w:rPr>
              <w:t>否——文件名、列名都不对</w:t>
            </w:r>
          </w:p>
        </w:tc>
        <w:tc>
          <w:tcPr>
            <w:tcW w:w="2880" w:type="dxa"/>
          </w:tcPr>
          <w:p w14:paraId="1A80EF12">
            <w:pPr>
              <w:spacing w:after="0" w:line="240" w:lineRule="auto"/>
            </w:pPr>
            <w:r>
              <w:rPr>
                <w:sz w:val="18"/>
              </w:rPr>
              <w:t>是，第一次就跑通</w:t>
            </w:r>
          </w:p>
        </w:tc>
      </w:tr>
      <w:tr w14:paraId="132C5A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4E97F">
            <w:pPr>
              <w:spacing w:after="0" w:line="240" w:lineRule="auto"/>
            </w:pPr>
            <w:r>
              <w:rPr>
                <w:sz w:val="18"/>
              </w:rPr>
              <w:t>统计检验</w:t>
            </w:r>
          </w:p>
        </w:tc>
        <w:tc>
          <w:tcPr>
            <w:tcW w:w="2880" w:type="dxa"/>
          </w:tcPr>
          <w:p w14:paraId="2945CEB8">
            <w:pPr>
              <w:spacing w:after="0" w:line="240" w:lineRule="auto"/>
            </w:pPr>
            <w:r>
              <w:rPr>
                <w:sz w:val="18"/>
              </w:rPr>
              <w:t>没有（只有 summary()）</w:t>
            </w:r>
          </w:p>
        </w:tc>
        <w:tc>
          <w:tcPr>
            <w:tcW w:w="2880" w:type="dxa"/>
          </w:tcPr>
          <w:p w14:paraId="01AD070A">
            <w:pPr>
              <w:spacing w:after="0" w:line="240" w:lineRule="auto"/>
            </w:pPr>
            <w:r>
              <w:rPr>
                <w:sz w:val="18"/>
              </w:rPr>
              <w:t>Welch t 检验 + 效应量 + BH FDR</w:t>
            </w:r>
          </w:p>
        </w:tc>
      </w:tr>
      <w:tr w14:paraId="6E4628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A7DA734">
            <w:pPr>
              <w:spacing w:after="0" w:line="240" w:lineRule="auto"/>
            </w:pPr>
            <w:r>
              <w:rPr>
                <w:sz w:val="18"/>
              </w:rPr>
              <w:t>产出文件</w:t>
            </w:r>
          </w:p>
        </w:tc>
        <w:tc>
          <w:tcPr>
            <w:tcW w:w="2880" w:type="dxa"/>
          </w:tcPr>
          <w:p w14:paraId="1EAE7922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3ACFC847">
            <w:pPr>
              <w:spacing w:after="0" w:line="240" w:lineRule="auto"/>
            </w:pPr>
            <w:r>
              <w:rPr>
                <w:sz w:val="18"/>
              </w:rPr>
              <w:t>5 张图、3 张表、session log</w:t>
            </w:r>
          </w:p>
        </w:tc>
      </w:tr>
      <w:tr w14:paraId="3B1D8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5EE69D">
            <w:pPr>
              <w:spacing w:after="0" w:line="240" w:lineRule="auto"/>
            </w:pPr>
            <w:r>
              <w:rPr>
                <w:sz w:val="18"/>
              </w:rPr>
              <w:t>是否发现归一化假象</w:t>
            </w:r>
          </w:p>
        </w:tc>
        <w:tc>
          <w:tcPr>
            <w:tcW w:w="2880" w:type="dxa"/>
          </w:tcPr>
          <w:p w14:paraId="0C2C71E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80" w:type="dxa"/>
          </w:tcPr>
          <w:p w14:paraId="56E8B5E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2E2E4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BEB348">
            <w:pPr>
              <w:spacing w:after="0" w:line="240" w:lineRule="auto"/>
            </w:pPr>
            <w:r>
              <w:rPr>
                <w:sz w:val="18"/>
              </w:rPr>
              <w:t>是否声明自己的假设</w:t>
            </w:r>
          </w:p>
        </w:tc>
        <w:tc>
          <w:tcPr>
            <w:tcW w:w="2880" w:type="dxa"/>
          </w:tcPr>
          <w:p w14:paraId="5B478F1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80" w:type="dxa"/>
          </w:tcPr>
          <w:p w14:paraId="35B4F5DA">
            <w:pPr>
              <w:spacing w:after="0" w:line="240" w:lineRule="auto"/>
            </w:pPr>
            <w:r>
              <w:rPr>
                <w:sz w:val="18"/>
              </w:rPr>
              <w:t>是（+V 部分）</w:t>
            </w:r>
          </w:p>
        </w:tc>
      </w:tr>
      <w:tr w14:paraId="07D915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90E33F">
            <w:pPr>
              <w:spacing w:after="0" w:line="240" w:lineRule="auto"/>
            </w:pPr>
            <w:r>
              <w:rPr>
                <w:sz w:val="18"/>
              </w:rPr>
              <w:t>是否可复现</w:t>
            </w:r>
          </w:p>
        </w:tc>
        <w:tc>
          <w:tcPr>
            <w:tcW w:w="2880" w:type="dxa"/>
          </w:tcPr>
          <w:p w14:paraId="1EF728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80" w:type="dxa"/>
          </w:tcPr>
          <w:p w14:paraId="097169CA">
            <w:pPr>
              <w:spacing w:after="0" w:line="240" w:lineRule="auto"/>
            </w:pPr>
            <w:r>
              <w:rPr>
                <w:sz w:val="18"/>
              </w:rPr>
              <w:t>是——相对路径、sessionInfo()</w:t>
            </w:r>
          </w:p>
        </w:tc>
      </w:tr>
    </w:tbl>
    <w:p w14:paraId="3F862D3D"/>
    <w:p w14:paraId="676AF11A">
      <w:r>
        <w:rPr>
          <w:b w:val="0"/>
          <w:i/>
        </w:rPr>
        <w:t>启示：模型其实本来就会做这套分析。弱提示词没有告诉它数据长什么样、“完成”意味着什么，于是它只能猜测——而猜测正是幻觉的来源。</w:t>
      </w:r>
    </w:p>
    <w:p w14:paraId="4A874693">
      <w:r>
        <w:br w:type="page"/>
      </w:r>
    </w:p>
    <w:p w14:paraId="746FABFD">
      <w:pPr>
        <w:pStyle w:val="3"/>
      </w:pPr>
      <w:r>
        <w:t>第 3 题 — 安装并运行 R / RStudio</w:t>
      </w:r>
    </w:p>
    <w:p w14:paraId="05A3608D">
      <w:pPr>
        <w:pStyle w:val="4"/>
      </w:pPr>
      <w:r>
        <w:t>3.1 环境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33B8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34E3AB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20" w:type="dxa"/>
          </w:tcPr>
          <w:p w14:paraId="363049C2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DE8D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F3C4EF">
            <w:pPr>
              <w:spacing w:after="0" w:line="240" w:lineRule="auto"/>
            </w:pPr>
            <w:r>
              <w:rPr>
                <w:sz w:val="18"/>
              </w:rPr>
              <w:t>R</w:t>
            </w:r>
          </w:p>
        </w:tc>
        <w:tc>
          <w:tcPr>
            <w:tcW w:w="4320" w:type="dxa"/>
          </w:tcPr>
          <w:p w14:paraId="67FBBE1D">
            <w:pPr>
              <w:spacing w:after="0" w:line="240" w:lineRule="auto"/>
            </w:pPr>
            <w:r>
              <w:rPr>
                <w:sz w:val="18"/>
              </w:rPr>
              <w:t>R version 4.5.1 (2025-06-13 ucrt) -- "Great Square Root"</w:t>
            </w:r>
          </w:p>
        </w:tc>
      </w:tr>
      <w:tr w14:paraId="1ADF7D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94ED4">
            <w:pPr>
              <w:spacing w:after="0" w:line="240" w:lineRule="auto"/>
            </w:pPr>
            <w:r>
              <w:rPr>
                <w:sz w:val="18"/>
              </w:rPr>
              <w:t>R 路径</w:t>
            </w:r>
          </w:p>
        </w:tc>
        <w:tc>
          <w:tcPr>
            <w:tcW w:w="4320" w:type="dxa"/>
          </w:tcPr>
          <w:p w14:paraId="33FA9760">
            <w:pPr>
              <w:spacing w:after="0" w:line="240" w:lineRule="auto"/>
            </w:pPr>
            <w:r>
              <w:rPr>
                <w:sz w:val="18"/>
              </w:rPr>
              <w:t>C:\Program Files\R\R-4.5.1\bin\R.exe</w:t>
            </w:r>
          </w:p>
        </w:tc>
      </w:tr>
      <w:tr w14:paraId="66C48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49A076">
            <w:pPr>
              <w:spacing w:after="0" w:line="240" w:lineRule="auto"/>
            </w:pPr>
            <w:r>
              <w:rPr>
                <w:sz w:val="18"/>
              </w:rPr>
              <w:t>平台</w:t>
            </w:r>
          </w:p>
        </w:tc>
        <w:tc>
          <w:tcPr>
            <w:tcW w:w="4320" w:type="dxa"/>
          </w:tcPr>
          <w:p w14:paraId="752B6B33">
            <w:pPr>
              <w:spacing w:after="0" w:line="240" w:lineRule="auto"/>
            </w:pPr>
            <w:r>
              <w:rPr>
                <w:sz w:val="18"/>
              </w:rPr>
              <w:t>x86_64-w64-mingw32/x64</w:t>
            </w:r>
          </w:p>
        </w:tc>
      </w:tr>
      <w:tr w14:paraId="2F5342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7E5A20">
            <w:pPr>
              <w:spacing w:after="0" w:line="240" w:lineRule="auto"/>
            </w:pPr>
            <w:r>
              <w:rPr>
                <w:sz w:val="18"/>
              </w:rPr>
              <w:t>RStudio</w:t>
            </w:r>
          </w:p>
        </w:tc>
        <w:tc>
          <w:tcPr>
            <w:tcW w:w="4320" w:type="dxa"/>
          </w:tcPr>
          <w:p w14:paraId="20473398">
            <w:pPr>
              <w:spacing w:after="0" w:line="240" w:lineRule="auto"/>
            </w:pPr>
            <w:r>
              <w:rPr>
                <w:sz w:val="18"/>
              </w:rPr>
              <w:t>D:\Program Files\RStudio\rstudio.exe（已安装）</w:t>
            </w:r>
          </w:p>
        </w:tc>
      </w:tr>
      <w:tr w14:paraId="1501F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63965B">
            <w:pPr>
              <w:spacing w:after="0" w:line="240" w:lineRule="auto"/>
            </w:pPr>
            <w:r>
              <w:rPr>
                <w:sz w:val="18"/>
              </w:rPr>
              <w:t>已安装 R 包</w:t>
            </w:r>
          </w:p>
        </w:tc>
        <w:tc>
          <w:tcPr>
            <w:tcW w:w="4320" w:type="dxa"/>
          </w:tcPr>
          <w:p w14:paraId="5D5F510F">
            <w:pPr>
              <w:spacing w:after="0" w:line="240" w:lineRule="auto"/>
            </w:pPr>
            <w:r>
              <w:rPr>
                <w:sz w:val="18"/>
              </w:rPr>
              <w:t>254 个（含本次作业新增的依赖）</w:t>
            </w:r>
          </w:p>
        </w:tc>
      </w:tr>
      <w:tr w14:paraId="4D711E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B77412">
            <w:pPr>
              <w:spacing w:after="0" w:line="240" w:lineRule="auto"/>
            </w:pPr>
            <w:r>
              <w:rPr>
                <w:sz w:val="18"/>
              </w:rPr>
              <w:t>关键包</w:t>
            </w:r>
          </w:p>
        </w:tc>
        <w:tc>
          <w:tcPr>
            <w:tcW w:w="4320" w:type="dxa"/>
          </w:tcPr>
          <w:p w14:paraId="5F677A5E">
            <w:pPr>
              <w:spacing w:after="0" w:line="240" w:lineRule="auto"/>
            </w:pPr>
            <w:r>
              <w:rPr>
                <w:sz w:val="18"/>
              </w:rPr>
              <w:t>tidyverse 2.0.0、ggplot2 4.0.3、dplyr 1.1.4、readr 2.1.5</w:t>
            </w:r>
          </w:p>
        </w:tc>
      </w:tr>
      <w:tr w14:paraId="7803B9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71B6D7">
            <w:pPr>
              <w:spacing w:after="0" w:line="240" w:lineRule="auto"/>
            </w:pPr>
            <w:r>
              <w:rPr>
                <w:sz w:val="18"/>
              </w:rPr>
              <w:t>R 包库路径</w:t>
            </w:r>
          </w:p>
        </w:tc>
        <w:tc>
          <w:tcPr>
            <w:tcW w:w="4320" w:type="dxa"/>
          </w:tcPr>
          <w:p w14:paraId="6FDD1581">
            <w:pPr>
              <w:spacing w:after="0" w:line="240" w:lineRule="auto"/>
            </w:pPr>
            <w:r>
              <w:rPr>
                <w:sz w:val="18"/>
              </w:rPr>
              <w:t>C:/Users/jinyu/AppData/Local/R/win-library/4.5；C:/Program Files/R/R-4.5.1/library</w:t>
            </w:r>
          </w:p>
        </w:tc>
      </w:tr>
    </w:tbl>
    <w:p w14:paraId="1C1353BE"/>
    <w:p w14:paraId="44BBDF0D">
      <w:pPr>
        <w:pStyle w:val="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Rstudio截图</w:t>
      </w:r>
    </w:p>
    <w:p w14:paraId="78FBD592">
      <w:pPr>
        <w:pStyle w:val="4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4495" cy="3272790"/>
            <wp:effectExtent l="0" t="0" r="1905" b="3810"/>
            <wp:docPr id="6" name="图片 6" descr="f6677fb5-5070-467f-9a55-ed203995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6677fb5-5070-467f-9a55-ed20399582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057A">
      <w:pPr>
        <w:pStyle w:val="4"/>
      </w:pPr>
      <w:r>
        <w:t>3.2 练习文件已导入并检查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6393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83624C">
            <w:pPr>
              <w:spacing w:after="0" w:line="240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2880" w:type="dxa"/>
          </w:tcPr>
          <w:p w14:paraId="729EC326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880" w:type="dxa"/>
          </w:tcPr>
          <w:p w14:paraId="7AFD3CB2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262B5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15086">
            <w:pPr>
              <w:spacing w:after="0" w:line="240" w:lineRule="auto"/>
            </w:pPr>
            <w:r>
              <w:rPr>
                <w:sz w:val="18"/>
              </w:rPr>
              <w:t>sample_metadata.csv</w:t>
            </w:r>
          </w:p>
        </w:tc>
        <w:tc>
          <w:tcPr>
            <w:tcW w:w="2880" w:type="dxa"/>
          </w:tcPr>
          <w:p w14:paraId="2E94C9F0">
            <w:pPr>
              <w:spacing w:after="0" w:line="240" w:lineRule="auto"/>
            </w:pPr>
            <w:r>
              <w:rPr>
                <w:sz w:val="18"/>
              </w:rPr>
              <w:t>12 行 × 5 列</w:t>
            </w:r>
          </w:p>
        </w:tc>
        <w:tc>
          <w:tcPr>
            <w:tcW w:w="2880" w:type="dxa"/>
          </w:tcPr>
          <w:p w14:paraId="733E84FA">
            <w:pPr>
              <w:spacing w:after="0" w:line="240" w:lineRule="auto"/>
            </w:pPr>
            <w:r>
              <w:rPr>
                <w:sz w:val="18"/>
              </w:rPr>
              <w:t>sample_id、group、sex、batch、body_weight_g</w:t>
            </w:r>
          </w:p>
        </w:tc>
      </w:tr>
      <w:tr w14:paraId="663F18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4EF7D">
            <w:pPr>
              <w:spacing w:after="0" w:line="240" w:lineRule="auto"/>
            </w:pPr>
            <w:r>
              <w:rPr>
                <w:sz w:val="18"/>
              </w:rPr>
              <w:t>enzyme_activity.csv</w:t>
            </w:r>
          </w:p>
        </w:tc>
        <w:tc>
          <w:tcPr>
            <w:tcW w:w="2880" w:type="dxa"/>
          </w:tcPr>
          <w:p w14:paraId="22EDDAA9">
            <w:pPr>
              <w:spacing w:after="0" w:line="240" w:lineRule="auto"/>
            </w:pPr>
            <w:r>
              <w:rPr>
                <w:sz w:val="18"/>
              </w:rPr>
              <w:t>12 行 × 4 列</w:t>
            </w:r>
          </w:p>
        </w:tc>
        <w:tc>
          <w:tcPr>
            <w:tcW w:w="2880" w:type="dxa"/>
          </w:tcPr>
          <w:p w14:paraId="0395BA9B">
            <w:pPr>
              <w:spacing w:after="0" w:line="240" w:lineRule="auto"/>
            </w:pPr>
            <w:r>
              <w:rPr>
                <w:sz w:val="18"/>
              </w:rPr>
              <w:t>sample_id、group、柠檬酸合酶活性、乳酸</w:t>
            </w:r>
          </w:p>
        </w:tc>
      </w:tr>
      <w:tr w14:paraId="34828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CDF3F9">
            <w:pPr>
              <w:spacing w:after="0" w:line="240" w:lineRule="auto"/>
            </w:pPr>
            <w:r>
              <w:rPr>
                <w:sz w:val="18"/>
              </w:rPr>
              <w:t>toy_gene_counts.csv</w:t>
            </w:r>
          </w:p>
        </w:tc>
        <w:tc>
          <w:tcPr>
            <w:tcW w:w="2880" w:type="dxa"/>
          </w:tcPr>
          <w:p w14:paraId="1FC97A38">
            <w:pPr>
              <w:spacing w:after="0" w:line="240" w:lineRule="auto"/>
            </w:pPr>
            <w:r>
              <w:rPr>
                <w:sz w:val="18"/>
              </w:rPr>
              <w:t>8 基因 × 12 样本</w:t>
            </w:r>
          </w:p>
        </w:tc>
        <w:tc>
          <w:tcPr>
            <w:tcW w:w="2880" w:type="dxa"/>
          </w:tcPr>
          <w:p w14:paraId="1863DCCD">
            <w:pPr>
              <w:spacing w:after="0" w:line="240" w:lineRule="auto"/>
            </w:pPr>
            <w:r>
              <w:rPr>
                <w:sz w:val="18"/>
              </w:rPr>
              <w:t>Nr4a1、Thbs4、Myod1、Pax7、Il6、Gapdh、Actb、Myh3</w:t>
            </w:r>
          </w:p>
        </w:tc>
      </w:tr>
    </w:tbl>
    <w:p w14:paraId="78D773B6"/>
    <w:p w14:paraId="1D658384">
      <w:r>
        <w:rPr>
          <w:b w:val="0"/>
          <w:i w:val="0"/>
        </w:rPr>
        <w:t>QC 结果：三个文件均无缺失值；设计完全平衡（每个 分组×批次 单元格 2 个样本，每组 3 雌 3 雄）；样本 ID 跨文件一致（用 stopifnot() 验证）。</w:t>
      </w:r>
    </w:p>
    <w:p w14:paraId="568D3F9B">
      <w:pPr>
        <w:pStyle w:val="4"/>
      </w:pPr>
      <w:r>
        <w:t>3.3 分析内容（week1_homework_analysis_cn.R）</w:t>
      </w:r>
    </w:p>
    <w:p w14:paraId="0B481913">
      <w:pPr>
        <w:pStyle w:val="16"/>
      </w:pPr>
      <w:r>
        <w:t>QC：维度、缺失值、设计平衡、文库大小</w:t>
      </w:r>
    </w:p>
    <w:p w14:paraId="152E96F8">
      <w:pPr>
        <w:pStyle w:val="16"/>
      </w:pPr>
      <w:r>
        <w:t>酶学层：Welch t 检验 + Cohen's d + 批次混杂检查</w:t>
      </w:r>
    </w:p>
    <w:p w14:paraId="0FB476E1">
      <w:pPr>
        <w:pStyle w:val="16"/>
      </w:pPr>
      <w:r>
        <w:t>转录层：文库大小 → CPM → 看家基因 size factor → 基因级 log2FC + BH FDR</w:t>
      </w:r>
    </w:p>
    <w:p w14:paraId="5D3976A2">
      <w:pPr>
        <w:pStyle w:val="16"/>
      </w:pPr>
      <w:r>
        <w:t>跨层整合：每个基因与柠檬酸合酶活性的 Pearson 相关</w:t>
      </w:r>
    </w:p>
    <w:p w14:paraId="3F395827">
      <w:pPr>
        <w:pStyle w:val="16"/>
      </w:pPr>
      <w:r>
        <w:t>5 张 300 dpi 图片、3 张 CSV 表、session info 日志</w:t>
      </w:r>
    </w:p>
    <w:p w14:paraId="7E832C54">
      <w:pPr>
        <w:pStyle w:val="4"/>
      </w:pPr>
      <w:r>
        <w:t>3.4 图片</w:t>
      </w:r>
    </w:p>
    <w:p w14:paraId="714FD517">
      <w:pPr>
        <w:jc w:val="center"/>
      </w:pPr>
      <w:r>
        <w:drawing>
          <wp:inline distT="0" distB="0" distL="114300" distR="114300">
            <wp:extent cx="5120640" cy="409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3934">
      <w:pPr>
        <w:jc w:val="center"/>
      </w:pPr>
      <w:r>
        <w:rPr>
          <w:i/>
          <w:sz w:val="18"/>
        </w:rPr>
        <w:t>图 1. 不同分组的柠檬酸合酶活性（箱线图 + 原始点 + 均值横杠）。</w:t>
      </w:r>
    </w:p>
    <w:p w14:paraId="34857B47">
      <w:pPr>
        <w:jc w:val="center"/>
      </w:pPr>
      <w:r>
        <w:drawing>
          <wp:inline distT="0" distB="0" distL="114300" distR="114300">
            <wp:extent cx="5120640" cy="4096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257C">
      <w:pPr>
        <w:jc w:val="center"/>
      </w:pPr>
      <w:r>
        <w:rPr>
          <w:i/>
          <w:sz w:val="18"/>
        </w:rPr>
        <w:t>图 2. 不同分组的肌肉乳酸水平。</w:t>
      </w:r>
    </w:p>
    <w:p w14:paraId="0C0379F3">
      <w:pPr>
        <w:jc w:val="center"/>
      </w:pPr>
      <w:r>
        <w:drawing>
          <wp:inline distT="0" distB="0" distL="114300" distR="114300">
            <wp:extent cx="5120640" cy="3723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55DF">
      <w:pPr>
        <w:jc w:val="center"/>
      </w:pPr>
      <w:r>
        <w:rPr>
          <w:i/>
          <w:sz w:val="18"/>
        </w:rPr>
        <w:t>图 3. 各基因 log2 倍数变化（看家基因归一化）。</w:t>
      </w:r>
    </w:p>
    <w:p w14:paraId="31BC0B68">
      <w:pPr>
        <w:jc w:val="center"/>
      </w:pPr>
      <w:r>
        <w:drawing>
          <wp:inline distT="0" distB="0" distL="114300" distR="114300">
            <wp:extent cx="5120640" cy="4096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4578">
      <w:pPr>
        <w:jc w:val="center"/>
      </w:pPr>
      <w:r>
        <w:rPr>
          <w:i/>
          <w:sz w:val="18"/>
        </w:rPr>
        <w:t>图 4. 跨层关联：Nr4a1 表达量与柠檬酸合酶活性（Pearson r = 0.92）。</w:t>
      </w:r>
    </w:p>
    <w:p w14:paraId="2E1D0DC4">
      <w:pPr>
        <w:jc w:val="center"/>
      </w:pPr>
      <w:r>
        <w:drawing>
          <wp:inline distT="0" distB="0" distL="114300" distR="114300">
            <wp:extent cx="5120640" cy="3544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D29E">
      <w:pPr>
        <w:jc w:val="center"/>
      </w:pPr>
      <w:r>
        <w:rPr>
          <w:i/>
          <w:sz w:val="18"/>
        </w:rPr>
        <w:t>图 5. 归一化方法决定结论：CPM 把看家基因向下压约 0.12 个 log2 单位 （成分效应假象）。</w:t>
      </w:r>
    </w:p>
    <w:p w14:paraId="0E4780FD">
      <w:pPr>
        <w:pStyle w:val="4"/>
      </w:pPr>
      <w:r>
        <w:t>3.5 简短解释</w:t>
      </w:r>
    </w:p>
    <w:p w14:paraId="3F01C610">
      <w:r>
        <w:rPr>
          <w:b/>
          <w:i w:val="0"/>
        </w:rPr>
        <w:t>观测：</w:t>
      </w:r>
    </w:p>
    <w:p w14:paraId="729F0248">
      <w:r>
        <w:rPr>
          <w:b w:val="0"/>
          <w:i w:val="0"/>
        </w:rPr>
        <w:t>处理组柠檬酸合酶活性比对照组高 16.5%（36.13 vs 31.02 U/mg，p = 1.4e-06），乳酸低 25.5%（1.75 vs 2.35 mmol/L，p = 1.4e-04）。转录层面，运动响应基因 Nr4a1（+0.86）、Thbs4（+0.65）、Il6（+0.53）上调，Myod1（+0.36）和 Myh3（+0.39）上调，Pax7（-0.36）下调；正确归一化后看家基因无显著变化。基因表达与酶学读数高度相关 （Nr4a1 r = 0.92，Pax7 r = -0.95）。</w:t>
      </w:r>
    </w:p>
    <w:p w14:paraId="1B5EF9AD">
      <w:r>
        <w:rPr>
          <w:b/>
          <w:i w:val="0"/>
        </w:rPr>
        <w:t>解释：</w:t>
      </w:r>
    </w:p>
    <w:p w14:paraId="1EE844D0">
      <w:r>
        <w:rPr>
          <w:b w:val="0"/>
          <w:i w:val="0"/>
        </w:rPr>
        <w:t>两个组学层指向同一方向：代谢从糖酵解向氧化方向偏移——线粒体能力增强（柠檬酸合酶升高）、对厌氧糖酵解依赖减少（乳酸降低），加上与运动/重塑相关的转录程序（Nr4a1、Il6、Myod1/Myh3 上调；Pax7 下调）。</w:t>
      </w:r>
    </w:p>
    <w:p w14:paraId="0D9CCC0B">
      <w:r>
        <w:rPr>
          <w:b/>
          <w:i w:val="0"/>
        </w:rPr>
        <w:t>局限：</w:t>
      </w:r>
    </w:p>
    <w:p w14:paraId="4EED238E">
      <w:r>
        <w:rPr>
          <w:b w:val="0"/>
          <w:i w:val="0"/>
        </w:rPr>
        <w:t>这是 toy 数据集，只有 8 个基因、每组 n=6；未对性别和批次进行建模，只是检查了平衡性；跨层相关不等于因果；真实 RNA-seq 分析应使用 DESeq2/edgeR 配合独立过滤和更多归一化基因。</w:t>
      </w:r>
    </w:p>
    <w:p w14:paraId="4170BF24">
      <w:r>
        <w:br w:type="page"/>
      </w:r>
    </w:p>
    <w:p w14:paraId="15C6387A">
      <w:pPr>
        <w:pStyle w:val="3"/>
      </w:pPr>
      <w:r>
        <w:t>第 4 题 — 安装 Agent 并写第一条提示词日志</w:t>
      </w:r>
    </w:p>
    <w:p w14:paraId="265FBC28">
      <w:pPr>
        <w:pStyle w:val="4"/>
      </w:pPr>
      <w:r>
        <w:t>4.1 Agent 安装情况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  <w:gridCol w:w="2641"/>
        <w:gridCol w:w="2836"/>
      </w:tblGrid>
      <w:tr w14:paraId="7CEB49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3D260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880" w:type="dxa"/>
          </w:tcPr>
          <w:p w14:paraId="408E7306">
            <w:pPr>
              <w:spacing w:after="0" w:line="24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880" w:type="dxa"/>
          </w:tcPr>
          <w:p w14:paraId="676CFC39">
            <w:pPr>
              <w:spacing w:after="0" w:line="240" w:lineRule="auto"/>
            </w:pPr>
            <w:r>
              <w:rPr>
                <w:b/>
                <w:sz w:val="18"/>
              </w:rPr>
              <w:t>证据</w:t>
            </w:r>
          </w:p>
        </w:tc>
      </w:tr>
      <w:tr w14:paraId="71934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7AAFF">
            <w:pPr>
              <w:spacing w:after="0" w:line="240" w:lineRule="auto"/>
            </w:pPr>
            <w:r>
              <w:rPr>
                <w:sz w:val="18"/>
              </w:rPr>
              <w:t>GitHub 账号 + 仓库 Bioinformatics_homework_[YourName_ID] + PAT</w:t>
            </w:r>
          </w:p>
        </w:tc>
        <w:tc>
          <w:tcPr>
            <w:tcW w:w="2880" w:type="dxa"/>
          </w:tcPr>
          <w:p w14:paraId="23FA0023">
            <w:pPr>
              <w:spacing w:after="0" w:line="240" w:lineRule="auto"/>
            </w:pPr>
            <w:r>
              <w:rPr>
                <w:sz w:val="18"/>
              </w:rPr>
              <w:t>待完成（需我登录）</w:t>
            </w:r>
          </w:p>
        </w:tc>
        <w:tc>
          <w:tcPr>
            <w:tcW w:w="2880" w:type="dxa"/>
          </w:tcPr>
          <w:p w14:paraId="219DE851">
            <w:pPr>
              <w:spacing w:after="0" w:line="240" w:lineRule="auto"/>
            </w:pPr>
            <w:r>
              <w:rPr>
                <w:sz w:val="18"/>
              </w:rPr>
              <w:t>github.com — 账号注册是手动步骤</w:t>
            </w:r>
          </w:p>
        </w:tc>
      </w:tr>
      <w:tr w14:paraId="759BFF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7BB0B">
            <w:pPr>
              <w:spacing w:after="0" w:line="240" w:lineRule="auto"/>
            </w:pPr>
            <w:r>
              <w:rPr>
                <w:sz w:val="18"/>
              </w:rPr>
              <w:t>Hermes Agent（hermes-agent 0.20.6）</w:t>
            </w:r>
          </w:p>
        </w:tc>
        <w:tc>
          <w:tcPr>
            <w:tcW w:w="2880" w:type="dxa"/>
          </w:tcPr>
          <w:p w14:paraId="2C4ACFEB">
            <w:pPr>
              <w:spacing w:after="0" w:line="240" w:lineRule="auto"/>
            </w:pPr>
            <w:r>
              <w:rPr>
                <w:sz w:val="18"/>
              </w:rPr>
              <w:t>已安装并验证</w:t>
            </w:r>
          </w:p>
        </w:tc>
        <w:tc>
          <w:tcPr>
            <w:tcW w:w="2880" w:type="dxa"/>
          </w:tcPr>
          <w:p w14:paraId="2F8E7372">
            <w:pPr>
              <w:spacing w:after="0" w:line="240" w:lineRule="auto"/>
            </w:pPr>
            <w:r>
              <w:rPr>
                <w:sz w:val="18"/>
              </w:rPr>
              <w:t>见 4.2</w:t>
            </w:r>
          </w:p>
        </w:tc>
      </w:tr>
      <w:tr w14:paraId="4A422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B5F027">
            <w:pPr>
              <w:spacing w:after="0" w:line="240" w:lineRule="auto"/>
            </w:pPr>
            <w:r>
              <w:rPr>
                <w:sz w:val="18"/>
              </w:rPr>
              <w:t>Hermes WebUI</w:t>
            </w:r>
          </w:p>
        </w:tc>
        <w:tc>
          <w:tcPr>
            <w:tcW w:w="2880" w:type="dxa"/>
          </w:tcPr>
          <w:p w14:paraId="2BF68501">
            <w:pPr>
              <w:spacing w:after="0" w:line="240" w:lineRule="auto"/>
            </w:pPr>
            <w:r>
              <w:rPr>
                <w:sz w:val="18"/>
              </w:rPr>
              <w:t>未安装</w:t>
            </w:r>
          </w:p>
        </w:tc>
        <w:tc>
          <w:tcPr>
            <w:tcW w:w="2880" w:type="dxa"/>
          </w:tcPr>
          <w:p w14:paraId="30C6EA91">
            <w:pPr>
              <w:spacing w:after="0" w:line="240" w:lineRule="auto"/>
            </w:pPr>
            <w:r>
              <w:rPr>
                <w:sz w:val="18"/>
              </w:rPr>
              <w:t>github.com/nesquena/hermes-webui</w:t>
            </w:r>
          </w:p>
        </w:tc>
      </w:tr>
      <w:tr w14:paraId="3613AA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539B5">
            <w:pPr>
              <w:spacing w:after="0" w:line="240" w:lineRule="auto"/>
            </w:pPr>
            <w:r>
              <w:rPr>
                <w:sz w:val="18"/>
              </w:rPr>
              <w:t>Codex</w:t>
            </w:r>
          </w:p>
        </w:tc>
        <w:tc>
          <w:tcPr>
            <w:tcW w:w="2880" w:type="dxa"/>
          </w:tcPr>
          <w:p w14:paraId="2B66F426">
            <w:pPr>
              <w:spacing w:after="0" w:line="240" w:lineRule="auto"/>
            </w:pPr>
            <w:r>
              <w:rPr>
                <w:sz w:val="18"/>
              </w:rPr>
              <w:t>待完成（需 ChatGPT 登录）</w:t>
            </w:r>
          </w:p>
        </w:tc>
        <w:tc>
          <w:tcPr>
            <w:tcW w:w="2880" w:type="dxa"/>
          </w:tcPr>
          <w:p w14:paraId="0A73781B">
            <w:pPr>
              <w:spacing w:after="0" w:line="240" w:lineRule="auto"/>
            </w:pPr>
            <w:r>
              <w:rPr>
                <w:sz w:val="18"/>
              </w:rPr>
              <w:t>chatgpt.com/codex</w:t>
            </w:r>
          </w:p>
        </w:tc>
      </w:tr>
      <w:tr w14:paraId="4ACEA6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4B1FC2">
            <w:pPr>
              <w:spacing w:after="0" w:line="240" w:lineRule="auto"/>
            </w:pPr>
            <w:r>
              <w:rPr>
                <w:sz w:val="18"/>
              </w:rPr>
              <w:t>DeepSeek API（充值 10 元）/ NVIDIA API</w:t>
            </w:r>
          </w:p>
        </w:tc>
        <w:tc>
          <w:tcPr>
            <w:tcW w:w="2880" w:type="dxa"/>
          </w:tcPr>
          <w:p w14:paraId="61FD3283">
            <w:pPr>
              <w:spacing w:after="0" w:line="240" w:lineRule="auto"/>
            </w:pPr>
            <w:r>
              <w:rPr>
                <w:sz w:val="18"/>
              </w:rPr>
              <w:t>待完成（需支付）</w:t>
            </w:r>
          </w:p>
        </w:tc>
        <w:tc>
          <w:tcPr>
            <w:tcW w:w="2880" w:type="dxa"/>
          </w:tcPr>
          <w:p w14:paraId="6E499578">
            <w:pPr>
              <w:spacing w:after="0" w:line="240" w:lineRule="auto"/>
            </w:pPr>
            <w:r>
              <w:rPr>
                <w:sz w:val="18"/>
              </w:rPr>
              <w:t>platform.deepseek.com/usage</w:t>
            </w:r>
          </w:p>
        </w:tc>
      </w:tr>
    </w:tbl>
    <w:p w14:paraId="2EAEB9FD"/>
    <w:p w14:paraId="0EB700DF">
      <w:pPr>
        <w:pStyle w:val="4"/>
      </w:pPr>
      <w:r>
        <w:t>4.2 Hermes Agent — 已安装并验证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13FA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D924CC">
            <w:pPr>
              <w:spacing w:after="0" w:line="240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w="4320" w:type="dxa"/>
          </w:tcPr>
          <w:p w14:paraId="048B9500">
            <w:pPr>
              <w:spacing w:after="0" w:line="240" w:lineRule="auto"/>
            </w:pPr>
            <w:r>
              <w:rPr>
                <w:b/>
                <w:sz w:val="18"/>
              </w:rPr>
              <w:t>结果</w:t>
            </w:r>
          </w:p>
        </w:tc>
      </w:tr>
      <w:tr w14:paraId="630A3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FEEEFB">
            <w:pPr>
              <w:spacing w:after="0" w:line="240" w:lineRule="auto"/>
            </w:pPr>
            <w:r>
              <w:rPr>
                <w:sz w:val="18"/>
              </w:rPr>
              <w:t>安装路径</w:t>
            </w:r>
          </w:p>
        </w:tc>
        <w:tc>
          <w:tcPr>
            <w:tcW w:w="4320" w:type="dxa"/>
          </w:tcPr>
          <w:p w14:paraId="22FCF50F">
            <w:pPr>
              <w:spacing w:after="0" w:line="240" w:lineRule="auto"/>
            </w:pPr>
            <w:r>
              <w:rPr>
                <w:sz w:val="18"/>
              </w:rPr>
              <w:t>C:\Users\jinyu\AppData\Local\hermes\</w:t>
            </w:r>
          </w:p>
        </w:tc>
      </w:tr>
      <w:tr w14:paraId="265BD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176A5A">
            <w:pPr>
              <w:spacing w:after="0" w:line="240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4320" w:type="dxa"/>
          </w:tcPr>
          <w:p w14:paraId="3EEA9D77">
            <w:pPr>
              <w:spacing w:after="0" w:line="240" w:lineRule="auto"/>
            </w:pPr>
            <w:r>
              <w:rPr>
                <w:sz w:val="18"/>
              </w:rPr>
              <w:t>hermes-agent 0.20.6</w:t>
            </w:r>
          </w:p>
        </w:tc>
      </w:tr>
      <w:tr w14:paraId="064849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84D4DC">
            <w:pPr>
              <w:spacing w:after="0" w:line="240" w:lineRule="auto"/>
            </w:pPr>
            <w:r>
              <w:rPr>
                <w:sz w:val="18"/>
              </w:rPr>
              <w:t>工具链</w:t>
            </w:r>
          </w:p>
        </w:tc>
        <w:tc>
          <w:tcPr>
            <w:tcW w:w="4320" w:type="dxa"/>
          </w:tcPr>
          <w:p w14:paraId="3781123B">
            <w:pPr>
              <w:spacing w:after="0" w:line="240" w:lineRule="auto"/>
            </w:pPr>
            <w:r>
              <w:rPr>
                <w:sz w:val="18"/>
              </w:rPr>
              <w:t>uv 0.12.7、Python 3.11.16、PortableGit 2.54.0、Node.js v22.23.2、ripgrep 15.2.0、ffmpeg</w:t>
            </w:r>
          </w:p>
        </w:tc>
      </w:tr>
      <w:tr w14:paraId="6510C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C21857">
            <w:pPr>
              <w:spacing w:after="0" w:line="240" w:lineRule="auto"/>
            </w:pPr>
            <w:r>
              <w:rPr>
                <w:sz w:val="18"/>
              </w:rPr>
              <w:t>Python 包</w:t>
            </w:r>
          </w:p>
        </w:tc>
        <w:tc>
          <w:tcPr>
            <w:tcW w:w="4320" w:type="dxa"/>
          </w:tcPr>
          <w:p w14:paraId="7E5EE0C1">
            <w:pPr>
              <w:spacing w:after="0" w:line="240" w:lineRule="auto"/>
            </w:pPr>
            <w:r>
              <w:rPr>
                <w:sz w:val="18"/>
              </w:rPr>
              <w:t>管理 venv 中已安装 106 个</w:t>
            </w:r>
          </w:p>
        </w:tc>
      </w:tr>
      <w:tr w14:paraId="56D62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7FE56B">
            <w:pPr>
              <w:spacing w:after="0" w:line="240" w:lineRule="auto"/>
            </w:pPr>
            <w:r>
              <w:rPr>
                <w:sz w:val="18"/>
              </w:rPr>
              <w:t>内置技能</w:t>
            </w:r>
          </w:p>
        </w:tc>
        <w:tc>
          <w:tcPr>
            <w:tcW w:w="4320" w:type="dxa"/>
          </w:tcPr>
          <w:p w14:paraId="728FF5BC">
            <w:pPr>
              <w:spacing w:after="0" w:line="240" w:lineRule="auto"/>
            </w:pPr>
            <w:r>
              <w:rPr>
                <w:sz w:val="18"/>
              </w:rPr>
              <w:t>81 个已同步到 ~/.hermes/skills</w:t>
            </w:r>
          </w:p>
        </w:tc>
      </w:tr>
      <w:tr w14:paraId="5CBEE1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6CEC1">
            <w:pPr>
              <w:spacing w:after="0" w:line="240" w:lineRule="auto"/>
            </w:pPr>
            <w:r>
              <w:rPr>
                <w:sz w:val="18"/>
              </w:rPr>
              <w:t>hermes doctor</w:t>
            </w:r>
          </w:p>
        </w:tc>
        <w:tc>
          <w:tcPr>
            <w:tcW w:w="4320" w:type="dxa"/>
          </w:tcPr>
          <w:p w14:paraId="58701922">
            <w:pPr>
              <w:spacing w:after="0" w:line="240" w:lineRule="auto"/>
            </w:pPr>
            <w:r>
              <w:rPr>
                <w:sz w:val="18"/>
              </w:rPr>
              <w:t>Python 3.11.16 OK；venv 激活 OK；版本文件一致 OK；SSL CA 有效 OK；核心工具 OK</w:t>
            </w:r>
          </w:p>
        </w:tc>
      </w:tr>
    </w:tbl>
    <w:p w14:paraId="00F6A93B"/>
    <w:p w14:paraId="706D6FEF">
      <w:r>
        <w:rPr>
          <w:b/>
          <w:i w:val="0"/>
        </w:rPr>
        <w:t>控制台证据（hermes doctor 节选）：</w:t>
      </w:r>
    </w:p>
    <w:p w14:paraId="418237E7">
      <w:pPr>
        <w:spacing w:after="120"/>
        <w:ind w:left="360"/>
      </w:pPr>
      <w:r>
        <w:rPr>
          <w:rFonts w:ascii="Consolas" w:hAnsi="Consolas"/>
          <w:color w:val="1F3B57"/>
          <w:sz w:val="17"/>
        </w:rPr>
        <w:t>Python Environment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[OK] Python 3.11.16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[OK] Virtual environment active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[OK] Version files consistent (0.20.6)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SSL / CA Certificates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[OK] SSL CA certificate bundle is valid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Tools: memory、project、session_search、skills、terminal、tts、todo、web search ... [OK]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'hermes doctor --fix' -&gt; Fixed 1 issue(s).</w:t>
      </w:r>
    </w:p>
    <w:p w14:paraId="4E628E3A">
      <w:pPr>
        <w:pStyle w:val="4"/>
      </w:pPr>
      <w:r>
        <w:t>4.3 提示词日志 — 条目 001（Hermes 安装）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F898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ED824C">
            <w:pPr>
              <w:spacing w:after="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6A5107A3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BCB52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470AB8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4320" w:type="dxa"/>
          </w:tcPr>
          <w:p w14:paraId="618FAECB">
            <w:pPr>
              <w:spacing w:after="0" w:line="240" w:lineRule="auto"/>
            </w:pPr>
            <w:r>
              <w:rPr>
                <w:sz w:val="18"/>
              </w:rPr>
              <w:t>2026-08-30</w:t>
            </w:r>
          </w:p>
        </w:tc>
      </w:tr>
      <w:tr w14:paraId="0C411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80510C">
            <w:pPr>
              <w:spacing w:after="0" w:line="240" w:lineRule="auto"/>
            </w:pPr>
            <w:r>
              <w:rPr>
                <w:sz w:val="18"/>
              </w:rPr>
              <w:t>工具</w:t>
            </w:r>
          </w:p>
        </w:tc>
        <w:tc>
          <w:tcPr>
            <w:tcW w:w="4320" w:type="dxa"/>
          </w:tcPr>
          <w:p w14:paraId="045B3347">
            <w:pPr>
              <w:spacing w:after="0" w:line="240" w:lineRule="auto"/>
            </w:pPr>
            <w:r>
              <w:rPr>
                <w:sz w:val="18"/>
              </w:rPr>
              <w:t>WorkBuddy AI 助手（Agent 模式）</w:t>
            </w:r>
          </w:p>
        </w:tc>
      </w:tr>
      <w:tr w14:paraId="35631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61D74D">
            <w:pPr>
              <w:spacing w:after="0" w:line="240" w:lineRule="auto"/>
            </w:pPr>
            <w:r>
              <w:rPr>
                <w:sz w:val="18"/>
              </w:rPr>
              <w:t>提示词</w:t>
            </w:r>
          </w:p>
        </w:tc>
        <w:tc>
          <w:tcPr>
            <w:tcW w:w="4320" w:type="dxa"/>
          </w:tcPr>
          <w:p w14:paraId="2C468944">
            <w:pPr>
              <w:spacing w:after="0" w:line="240" w:lineRule="auto"/>
            </w:pPr>
            <w:r>
              <w:rPr>
                <w:sz w:val="18"/>
              </w:rPr>
              <w:t>“安装这个 Agent” + Hermes Agent README</w:t>
            </w:r>
          </w:p>
        </w:tc>
      </w:tr>
      <w:tr w14:paraId="3198CF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3A3A7306">
            <w:pPr>
              <w:spacing w:after="0" w:line="240" w:lineRule="auto"/>
            </w:pPr>
            <w:r>
              <w:rPr>
                <w:sz w:val="18"/>
              </w:rPr>
              <w:t>输出</w:t>
            </w:r>
          </w:p>
        </w:tc>
        <w:tc>
          <w:tcPr>
            <w:tcW w:w="4320" w:type="dxa"/>
          </w:tcPr>
          <w:p w14:paraId="2B8936EC">
            <w:pPr>
              <w:spacing w:after="0" w:line="240" w:lineRule="auto"/>
            </w:pPr>
            <w:r>
              <w:rPr>
                <w:sz w:val="18"/>
              </w:rPr>
              <w:t>自动安装 uv / Python 3.11 / PortableGit / Node / ripgrep / ffmpeg；venv 含 106 个包；81 个技能同步完成</w:t>
            </w:r>
          </w:p>
        </w:tc>
      </w:tr>
      <w:tr w14:paraId="16B5D8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A4AF42">
            <w:pPr>
              <w:spacing w:after="0" w:line="240" w:lineRule="auto"/>
            </w:pPr>
            <w:r>
              <w:rPr>
                <w:sz w:val="18"/>
              </w:rPr>
              <w:t>验证</w:t>
            </w:r>
          </w:p>
        </w:tc>
        <w:tc>
          <w:tcPr>
            <w:tcW w:w="4320" w:type="dxa"/>
          </w:tcPr>
          <w:p w14:paraId="7C97E4AB">
            <w:pPr>
              <w:spacing w:after="0" w:line="240" w:lineRule="auto"/>
            </w:pPr>
            <w:r>
              <w:rPr>
                <w:sz w:val="18"/>
              </w:rPr>
              <w:t>hermes doctor：Python OK、venv 激活、版本一致、SSL 有效、核心工具（memory、terminal、web search、session_search、skills、tts）全部 OK；运行 doctor --fix</w:t>
            </w:r>
          </w:p>
        </w:tc>
      </w:tr>
      <w:tr w14:paraId="65ACC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94BA58">
            <w:pPr>
              <w:spacing w:after="0" w:line="240" w:lineRule="auto"/>
            </w:pPr>
            <w:r>
              <w:rPr>
                <w:sz w:val="18"/>
              </w:rPr>
              <w:t>发现的问题</w:t>
            </w:r>
          </w:p>
        </w:tc>
        <w:tc>
          <w:tcPr>
            <w:tcW w:w="4320" w:type="dxa"/>
          </w:tcPr>
          <w:p w14:paraId="54574897">
            <w:pPr>
              <w:spacing w:after="0" w:line="240" w:lineRule="auto"/>
            </w:pPr>
            <w:r>
              <w:rPr>
                <w:sz w:val="18"/>
              </w:rPr>
              <w:t>1) 安装器在 'git stash push --include-untracked' 里卡了 ~25 分钟——不是日志说的网络失败。杀掉死锁的 git 进程、修复被删除的 .git/refs、清掉唯一一处本地改动后，安装器跳过 stash 路径顺利完成。2) npm install 被误判失败，实际是成功输出被控制台编码弄乱；手动重跑 npm.cmd install 确认 0 漏洞。</w:t>
            </w:r>
          </w:p>
        </w:tc>
      </w:tr>
      <w:tr w14:paraId="6FC23C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1E01B">
            <w:pPr>
              <w:spacing w:after="0" w:line="240" w:lineRule="auto"/>
            </w:pPr>
            <w:r>
              <w:rPr>
                <w:sz w:val="18"/>
              </w:rPr>
              <w:t>最终处理</w:t>
            </w:r>
          </w:p>
        </w:tc>
        <w:tc>
          <w:tcPr>
            <w:tcW w:w="4320" w:type="dxa"/>
          </w:tcPr>
          <w:p w14:paraId="76C222F5">
            <w:pPr>
              <w:spacing w:after="0" w:line="240" w:lineRule="auto"/>
            </w:pPr>
            <w:r>
              <w:rPr>
                <w:sz w:val="18"/>
              </w:rPr>
              <w:t>保留。Hermes 可用；修复步骤已记录。</w:t>
            </w:r>
          </w:p>
        </w:tc>
      </w:tr>
    </w:tbl>
    <w:p w14:paraId="26FD950E"/>
    <w:p w14:paraId="12629CEC">
      <w:pPr>
        <w:pStyle w:val="4"/>
      </w:pPr>
      <w:r>
        <w:t>4.4 提示词日志 — 条目 002（CARE+V R 分析）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AF3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7C2F15">
            <w:pPr>
              <w:spacing w:after="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720AA569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F5AD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D6AB5F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4320" w:type="dxa"/>
          </w:tcPr>
          <w:p w14:paraId="5C4BF1B1">
            <w:pPr>
              <w:spacing w:after="0" w:line="240" w:lineRule="auto"/>
            </w:pPr>
            <w:r>
              <w:rPr>
                <w:sz w:val="18"/>
              </w:rPr>
              <w:t>2026-08-30</w:t>
            </w:r>
          </w:p>
        </w:tc>
      </w:tr>
      <w:tr w14:paraId="01EA3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B294E9">
            <w:pPr>
              <w:spacing w:after="0" w:line="240" w:lineRule="auto"/>
            </w:pPr>
            <w:r>
              <w:rPr>
                <w:sz w:val="18"/>
              </w:rPr>
              <w:t>工具</w:t>
            </w:r>
          </w:p>
        </w:tc>
        <w:tc>
          <w:tcPr>
            <w:tcW w:w="4320" w:type="dxa"/>
          </w:tcPr>
          <w:p w14:paraId="4AE668D1">
            <w:pPr>
              <w:spacing w:after="0" w:line="240" w:lineRule="auto"/>
            </w:pPr>
            <w:r>
              <w:rPr>
                <w:sz w:val="18"/>
              </w:rPr>
              <w:t>WorkBuddy AI 助手（同一个模型，弱 vs CARE+V）</w:t>
            </w:r>
          </w:p>
        </w:tc>
      </w:tr>
      <w:tr w14:paraId="1EA43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097850">
            <w:pPr>
              <w:spacing w:after="0" w:line="240" w:lineRule="auto"/>
            </w:pPr>
            <w:r>
              <w:rPr>
                <w:sz w:val="18"/>
              </w:rPr>
              <w:t>提示词</w:t>
            </w:r>
          </w:p>
        </w:tc>
        <w:tc>
          <w:tcPr>
            <w:tcW w:w="4320" w:type="dxa"/>
          </w:tcPr>
          <w:p w14:paraId="60307765">
            <w:pPr>
              <w:spacing w:after="0" w:line="240" w:lineRule="auto"/>
            </w:pPr>
            <w:r>
              <w:rPr>
                <w:sz w:val="18"/>
              </w:rPr>
              <w:t>见第 2 题</w:t>
            </w:r>
          </w:p>
        </w:tc>
      </w:tr>
      <w:tr w14:paraId="3C5BC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ADB8D9">
            <w:pPr>
              <w:spacing w:after="0" w:line="240" w:lineRule="auto"/>
            </w:pPr>
            <w:r>
              <w:rPr>
                <w:sz w:val="18"/>
              </w:rPr>
              <w:t>输出</w:t>
            </w:r>
          </w:p>
        </w:tc>
        <w:tc>
          <w:tcPr>
            <w:tcW w:w="4320" w:type="dxa"/>
          </w:tcPr>
          <w:p w14:paraId="54D63803">
            <w:pPr>
              <w:spacing w:after="0" w:line="240" w:lineRule="auto"/>
            </w:pPr>
            <w:r>
              <w:rPr>
                <w:sz w:val="18"/>
              </w:rPr>
              <w:t>弱提示词：6 行无法运行的代码；CARE+V：完整脚本 + 5 张图 + 3 张表</w:t>
            </w:r>
          </w:p>
        </w:tc>
      </w:tr>
      <w:tr w14:paraId="73E02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BA23D">
            <w:pPr>
              <w:spacing w:after="0" w:line="240" w:lineRule="auto"/>
            </w:pPr>
            <w:r>
              <w:rPr>
                <w:sz w:val="18"/>
              </w:rPr>
              <w:t>验证</w:t>
            </w:r>
          </w:p>
        </w:tc>
        <w:tc>
          <w:tcPr>
            <w:tcW w:w="4320" w:type="dxa"/>
          </w:tcPr>
          <w:p w14:paraId="33F1A790">
            <w:pPr>
              <w:spacing w:after="0" w:line="240" w:lineRule="auto"/>
            </w:pPr>
            <w:r>
              <w:rPr>
                <w:sz w:val="18"/>
              </w:rPr>
              <w:t>运行脚本：12/12 样本、0 缺失、设计平衡；柠檬酸合酶 t = -10.19、p = 1.41e-06；乳酸 t = 6.85、p = 1.42e-04；用第二种归一化方法重跑验证</w:t>
            </w:r>
          </w:p>
        </w:tc>
      </w:tr>
      <w:tr w14:paraId="0F823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00B208">
            <w:pPr>
              <w:spacing w:after="0" w:line="240" w:lineRule="auto"/>
            </w:pPr>
            <w:r>
              <w:rPr>
                <w:sz w:val="18"/>
              </w:rPr>
              <w:t>发现的问题</w:t>
            </w:r>
          </w:p>
        </w:tc>
        <w:tc>
          <w:tcPr>
            <w:tcW w:w="4320" w:type="dxa"/>
          </w:tcPr>
          <w:p w14:paraId="442B18A5">
            <w:pPr>
              <w:spacing w:after="0" w:line="240" w:lineRule="auto"/>
            </w:pPr>
            <w:r>
              <w:rPr>
                <w:sz w:val="18"/>
              </w:rPr>
              <w:t>成分效应假象：普通 CPM 让两个看家基因看起来显著下调。用看家基因 size factor 修复。</w:t>
            </w:r>
          </w:p>
        </w:tc>
      </w:tr>
      <w:tr w14:paraId="2ADB05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BCDC11">
            <w:pPr>
              <w:spacing w:after="0" w:line="240" w:lineRule="auto"/>
            </w:pPr>
            <w:r>
              <w:rPr>
                <w:sz w:val="18"/>
              </w:rPr>
              <w:t>最终处理</w:t>
            </w:r>
          </w:p>
        </w:tc>
        <w:tc>
          <w:tcPr>
            <w:tcW w:w="4320" w:type="dxa"/>
          </w:tcPr>
          <w:p w14:paraId="361A3687">
            <w:pPr>
              <w:spacing w:after="0" w:line="240" w:lineRule="auto"/>
            </w:pPr>
            <w:r>
              <w:rPr>
                <w:sz w:val="18"/>
              </w:rPr>
              <w:t>采用看家基因归一化结果；把假象和修复过程都写进报告作为验证证据。</w:t>
            </w:r>
          </w:p>
        </w:tc>
      </w:tr>
    </w:tbl>
    <w:p w14:paraId="2A74B947"/>
    <w:p w14:paraId="07F6D9BE">
      <w:pPr>
        <w:pStyle w:val="4"/>
      </w:pPr>
      <w:r>
        <w:t>4.5 提示词日志 — 条目 003（EasyMultiProfiler，第 5 题）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7C4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14E68E">
            <w:pPr>
              <w:spacing w:after="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787117EC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50EB9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724049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4320" w:type="dxa"/>
          </w:tcPr>
          <w:p w14:paraId="49F3C145">
            <w:pPr>
              <w:spacing w:after="0" w:line="240" w:lineRule="auto"/>
            </w:pPr>
            <w:r>
              <w:rPr>
                <w:sz w:val="18"/>
              </w:rPr>
              <w:t>2026-08-30</w:t>
            </w:r>
          </w:p>
        </w:tc>
      </w:tr>
      <w:tr w14:paraId="70F3EE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185A95">
            <w:pPr>
              <w:spacing w:after="0" w:line="240" w:lineRule="auto"/>
            </w:pPr>
            <w:r>
              <w:rPr>
                <w:sz w:val="18"/>
              </w:rPr>
              <w:t>工具</w:t>
            </w:r>
          </w:p>
        </w:tc>
        <w:tc>
          <w:tcPr>
            <w:tcW w:w="4320" w:type="dxa"/>
          </w:tcPr>
          <w:p w14:paraId="6FB22B4F">
            <w:pPr>
              <w:spacing w:after="0" w:line="240" w:lineRule="auto"/>
            </w:pPr>
            <w:r>
              <w:rPr>
                <w:sz w:val="18"/>
              </w:rPr>
              <w:t>WorkBuddy AI 助手（Agent 模式，运行 R 和 shell）</w:t>
            </w:r>
          </w:p>
        </w:tc>
      </w:tr>
      <w:tr w14:paraId="750AF2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44F8E2">
            <w:pPr>
              <w:spacing w:after="0" w:line="240" w:lineRule="auto"/>
            </w:pPr>
            <w:r>
              <w:rPr>
                <w:sz w:val="18"/>
              </w:rPr>
              <w:t>提示词</w:t>
            </w:r>
          </w:p>
        </w:tc>
        <w:tc>
          <w:tcPr>
            <w:tcW w:w="4320" w:type="dxa"/>
          </w:tcPr>
          <w:p w14:paraId="4ACD73AC">
            <w:pPr>
              <w:spacing w:after="0" w:line="240" w:lineRule="auto"/>
            </w:pPr>
            <w:r>
              <w:rPr>
                <w:sz w:val="18"/>
              </w:rPr>
              <w:t>“安装 EasyMultiProfiler 和 EasyMultiProfiler-Web”</w:t>
            </w:r>
          </w:p>
        </w:tc>
      </w:tr>
      <w:tr w14:paraId="77BAEA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8853E4">
            <w:pPr>
              <w:spacing w:after="0" w:line="240" w:lineRule="auto"/>
            </w:pPr>
            <w:r>
              <w:rPr>
                <w:sz w:val="18"/>
              </w:rPr>
              <w:t>输出</w:t>
            </w:r>
          </w:p>
        </w:tc>
        <w:tc>
          <w:tcPr>
            <w:tcW w:w="4320" w:type="dxa"/>
          </w:tcPr>
          <w:p w14:paraId="029FE43A">
            <w:pPr>
              <w:spacing w:after="0" w:line="240" w:lineRule="auto"/>
            </w:pPr>
            <w:r>
              <w:rPr>
                <w:sz w:val="18"/>
              </w:rPr>
              <w:t>EasyMultiProfiler 0.2.8.9 安装完成、可加载、84 个导出函数、内置 MAE 数据集可加载；新增 35 个 CRAN + Bioconductor 依赖</w:t>
            </w:r>
          </w:p>
        </w:tc>
      </w:tr>
      <w:tr w14:paraId="339571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67FE86">
            <w:pPr>
              <w:spacing w:after="0" w:line="240" w:lineRule="auto"/>
            </w:pPr>
            <w:r>
              <w:rPr>
                <w:sz w:val="18"/>
              </w:rPr>
              <w:t>验证</w:t>
            </w:r>
          </w:p>
        </w:tc>
        <w:tc>
          <w:tcPr>
            <w:tcW w:w="4320" w:type="dxa"/>
          </w:tcPr>
          <w:p w14:paraId="4ABC8076">
            <w:pPr>
              <w:spacing w:after="0" w:line="240" w:lineRule="auto"/>
            </w:pPr>
            <w:r>
              <w:rPr>
                <w:sz w:val="18"/>
              </w:rPr>
              <w:t>library() OK、packageVersion() OK、data(MAE) OK；随后运行 ?EMP_boxplot 中的示例——失败（见第 5.3 节）</w:t>
            </w:r>
          </w:p>
        </w:tc>
      </w:tr>
      <w:tr w14:paraId="772CB6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41C8EA">
            <w:pPr>
              <w:spacing w:after="0" w:line="240" w:lineRule="auto"/>
            </w:pPr>
            <w:r>
              <w:rPr>
                <w:sz w:val="18"/>
              </w:rPr>
              <w:t>发现的问题</w:t>
            </w:r>
          </w:p>
        </w:tc>
        <w:tc>
          <w:tcPr>
            <w:tcW w:w="4320" w:type="dxa"/>
          </w:tcPr>
          <w:p w14:paraId="152C79A3">
            <w:pPr>
              <w:spacing w:after="0" w:line="240" w:lineRule="auto"/>
            </w:pPr>
            <w:r>
              <w:rPr>
                <w:sz w:val="18"/>
              </w:rPr>
              <w:t>GitHub API 限流；yulab.utils 无 Windows 二进制；ggplot2 版本过低；tidybulk 版本过高；EMP 的统计检验包装器与当前 ggpubr/rstatix 依赖存在版本漂移</w:t>
            </w:r>
          </w:p>
        </w:tc>
      </w:tr>
      <w:tr w14:paraId="799483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E179F9">
            <w:pPr>
              <w:spacing w:after="0" w:line="240" w:lineRule="auto"/>
            </w:pPr>
            <w:r>
              <w:rPr>
                <w:sz w:val="18"/>
              </w:rPr>
              <w:t>最终处理</w:t>
            </w:r>
          </w:p>
        </w:tc>
        <w:tc>
          <w:tcPr>
            <w:tcW w:w="4320" w:type="dxa"/>
          </w:tcPr>
          <w:p w14:paraId="5C07B04E">
            <w:pPr>
              <w:spacing w:after="0" w:line="240" w:lineRule="auto"/>
            </w:pPr>
            <w:r>
              <w:rPr>
                <w:sz w:val="18"/>
              </w:rPr>
              <w:t>安装被接受；剩余 bug 被透明记录而不是假装正常。</w:t>
            </w:r>
          </w:p>
        </w:tc>
      </w:tr>
    </w:tbl>
    <w:p w14:paraId="355299E8">
      <w:pPr>
        <w:pStyle w:val="4"/>
      </w:pPr>
      <w:r>
        <w:br w:type="page"/>
      </w:r>
    </w:p>
    <w:p w14:paraId="1A3366BA">
      <w:pPr>
        <w:pStyle w:val="3"/>
      </w:pPr>
      <w:r>
        <w:t>第 5 题 — EasyMultiProfiler / EasyMultiProfiler-Web</w:t>
      </w:r>
    </w:p>
    <w:p w14:paraId="6CC2C06B">
      <w:pPr>
        <w:pStyle w:val="4"/>
      </w:pPr>
      <w:r>
        <w:t>5.1 结果：已安装并可加载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4115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8A7C90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20" w:type="dxa"/>
          </w:tcPr>
          <w:p w14:paraId="35C17C22">
            <w:pPr>
              <w:spacing w:after="0" w:line="240" w:lineRule="auto"/>
            </w:pPr>
            <w:r>
              <w:rPr>
                <w:b/>
                <w:sz w:val="18"/>
              </w:rPr>
              <w:t>结果</w:t>
            </w:r>
          </w:p>
        </w:tc>
      </w:tr>
      <w:tr w14:paraId="489EBC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DB7409">
            <w:pPr>
              <w:spacing w:after="0" w:line="240" w:lineRule="auto"/>
            </w:pPr>
            <w:r>
              <w:rPr>
                <w:sz w:val="18"/>
              </w:rPr>
              <w:t>R 包</w:t>
            </w:r>
          </w:p>
        </w:tc>
        <w:tc>
          <w:tcPr>
            <w:tcW w:w="4320" w:type="dxa"/>
          </w:tcPr>
          <w:p w14:paraId="6CA0DE67">
            <w:pPr>
              <w:spacing w:after="0" w:line="240" w:lineRule="auto"/>
            </w:pPr>
            <w:r>
              <w:rPr>
                <w:sz w:val="18"/>
              </w:rPr>
              <w:t>EasyMultiProfiler 0.2.8.9</w:t>
            </w:r>
          </w:p>
        </w:tc>
      </w:tr>
      <w:tr w14:paraId="6C01AD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991E2">
            <w:pPr>
              <w:spacing w:after="0" w:line="240" w:lineRule="auto"/>
            </w:pPr>
            <w:r>
              <w:rPr>
                <w:sz w:val="18"/>
              </w:rPr>
              <w:t>安装位置</w:t>
            </w:r>
          </w:p>
        </w:tc>
        <w:tc>
          <w:tcPr>
            <w:tcW w:w="4320" w:type="dxa"/>
          </w:tcPr>
          <w:p w14:paraId="35BB8B2C">
            <w:pPr>
              <w:spacing w:after="0" w:line="240" w:lineRule="auto"/>
            </w:pPr>
            <w:r>
              <w:rPr>
                <w:sz w:val="18"/>
              </w:rPr>
              <w:t>C:/Users/jinyu/AppData/Local/R/win-library/4.5</w:t>
            </w:r>
          </w:p>
        </w:tc>
      </w:tr>
      <w:tr w14:paraId="10B03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3305E">
            <w:pPr>
              <w:spacing w:after="0" w:line="240" w:lineRule="auto"/>
            </w:pPr>
            <w:r>
              <w:rPr>
                <w:sz w:val="18"/>
              </w:rPr>
              <w:t>library(EasyMultiProfiler)</w:t>
            </w:r>
          </w:p>
        </w:tc>
        <w:tc>
          <w:tcPr>
            <w:tcW w:w="4320" w:type="dxa"/>
          </w:tcPr>
          <w:p w14:paraId="413AC391">
            <w:pPr>
              <w:spacing w:after="0" w:line="240" w:lineRule="auto"/>
            </w:pPr>
            <w:r>
              <w:rPr>
                <w:sz w:val="18"/>
              </w:rPr>
              <w:t>成功加载</w:t>
            </w:r>
          </w:p>
        </w:tc>
      </w:tr>
      <w:tr w14:paraId="662008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63499B">
            <w:pPr>
              <w:spacing w:after="0" w:line="240" w:lineRule="auto"/>
            </w:pPr>
            <w:r>
              <w:rPr>
                <w:sz w:val="18"/>
              </w:rPr>
              <w:t>导出函数</w:t>
            </w:r>
          </w:p>
        </w:tc>
        <w:tc>
          <w:tcPr>
            <w:tcW w:w="4320" w:type="dxa"/>
          </w:tcPr>
          <w:p w14:paraId="42D2284D">
            <w:pPr>
              <w:spacing w:after="0" w:line="240" w:lineRule="auto"/>
            </w:pPr>
            <w:r>
              <w:rPr>
                <w:sz w:val="18"/>
              </w:rPr>
              <w:t>84 个</w:t>
            </w:r>
          </w:p>
        </w:tc>
      </w:tr>
      <w:tr w14:paraId="480C61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23C072">
            <w:pPr>
              <w:spacing w:after="0" w:line="240" w:lineRule="auto"/>
            </w:pPr>
            <w:r>
              <w:rPr>
                <w:sz w:val="18"/>
              </w:rPr>
              <w:t>示例数据</w:t>
            </w:r>
          </w:p>
        </w:tc>
        <w:tc>
          <w:tcPr>
            <w:tcW w:w="4320" w:type="dxa"/>
          </w:tcPr>
          <w:p w14:paraId="34DA8369">
            <w:pPr>
              <w:spacing w:after="0" w:line="240" w:lineRule="auto"/>
            </w:pPr>
            <w:r>
              <w:rPr>
                <w:sz w:val="18"/>
              </w:rPr>
              <w:t>data(MAE) 可加载：taxonomy、geno_ko、geno_ec、untarget_metabol、host_gene，共 20 个样本</w:t>
            </w:r>
          </w:p>
        </w:tc>
      </w:tr>
      <w:tr w14:paraId="75E78F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E6E55C">
            <w:pPr>
              <w:spacing w:after="0" w:line="240" w:lineRule="auto"/>
            </w:pPr>
            <w:r>
              <w:rPr>
                <w:sz w:val="18"/>
              </w:rPr>
              <w:t>已安装依赖</w:t>
            </w:r>
          </w:p>
        </w:tc>
        <w:tc>
          <w:tcPr>
            <w:tcW w:w="4320" w:type="dxa"/>
          </w:tcPr>
          <w:p w14:paraId="5EB4BDEC">
            <w:pPr>
              <w:spacing w:after="0" w:line="240" w:lineRule="auto"/>
            </w:pPr>
            <w:r>
              <w:rPr>
                <w:sz w:val="18"/>
              </w:rPr>
              <w:t>35 个新增 CRAN + Bioconductor 包（DESeq2、edgeR、limma、WGCNA、clusterProfiler、ggtree、enrichplot、bigstatsr、Boruta 等）</w:t>
            </w:r>
          </w:p>
        </w:tc>
      </w:tr>
    </w:tbl>
    <w:p w14:paraId="15E516CD"/>
    <w:p w14:paraId="4DCAEACC">
      <w:pPr>
        <w:pStyle w:val="4"/>
      </w:pPr>
      <w:r>
        <w:t>5.2 安装过程中修复的四个问题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5E25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3AD49">
            <w:pPr>
              <w:spacing w:after="0" w:line="240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4320" w:type="dxa"/>
          </w:tcPr>
          <w:p w14:paraId="15796CD2">
            <w:pPr>
              <w:spacing w:after="0" w:line="240" w:lineRule="auto"/>
            </w:pPr>
            <w:r>
              <w:rPr>
                <w:b/>
                <w:sz w:val="18"/>
              </w:rPr>
              <w:t>修复方法</w:t>
            </w:r>
          </w:p>
        </w:tc>
      </w:tr>
      <w:tr w14:paraId="4C1E9A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5A88AD">
            <w:pPr>
              <w:spacing w:after="0" w:line="240" w:lineRule="auto"/>
            </w:pPr>
            <w:r>
              <w:rPr>
                <w:sz w:val="18"/>
              </w:rPr>
              <w:t>GitHub API 请求超限（本 IP 0/60）</w:t>
            </w:r>
          </w:p>
        </w:tc>
        <w:tc>
          <w:tcPr>
            <w:tcW w:w="4320" w:type="dxa"/>
          </w:tcPr>
          <w:p w14:paraId="362FF1B3">
            <w:pPr>
              <w:spacing w:after="0" w:line="240" w:lineRule="auto"/>
            </w:pPr>
            <w:r>
              <w:rPr>
                <w:sz w:val="18"/>
              </w:rPr>
              <w:t>绕过 API：直接 git clone 仓库后用 remotes::install_local() 从源码安装</w:t>
            </w:r>
          </w:p>
        </w:tc>
      </w:tr>
      <w:tr w14:paraId="74EC0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5F881F">
            <w:pPr>
              <w:spacing w:after="0" w:line="240" w:lineRule="auto"/>
            </w:pPr>
            <w:r>
              <w:rPr>
                <w:sz w:val="18"/>
              </w:rPr>
              <w:t>yulab.utils 0.2.5 对 R 4.5 没有 Windows 二进制，回退到源码编译（本机未装 Rtools）</w:t>
            </w:r>
          </w:p>
        </w:tc>
        <w:tc>
          <w:tcPr>
            <w:tcW w:w="4320" w:type="dxa"/>
          </w:tcPr>
          <w:p w14:paraId="0082DDEF">
            <w:pPr>
              <w:spacing w:after="0" w:line="240" w:lineRule="auto"/>
            </w:pPr>
            <w:r>
              <w:rPr>
                <w:sz w:val="18"/>
              </w:rPr>
              <w:t>直接下载并安装 0.2.4 的 Windows 二进制 zip：install.packages(zip, repos = NULL, type = 'binary')</w:t>
            </w:r>
          </w:p>
        </w:tc>
      </w:tr>
      <w:tr w14:paraId="36B7F7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37052A">
            <w:pPr>
              <w:spacing w:after="0" w:line="240" w:lineRule="auto"/>
            </w:pPr>
            <w:r>
              <w:rPr>
                <w:sz w:val="18"/>
              </w:rPr>
              <w:t>ggplot2 4.0.0 &lt; 4.0.2（EasyMultiProfiler 要求）</w:t>
            </w:r>
          </w:p>
        </w:tc>
        <w:tc>
          <w:tcPr>
            <w:tcW w:w="4320" w:type="dxa"/>
          </w:tcPr>
          <w:p w14:paraId="28360AF1">
            <w:pPr>
              <w:spacing w:after="0" w:line="240" w:lineRule="auto"/>
            </w:pPr>
            <w:r>
              <w:rPr>
                <w:sz w:val="18"/>
              </w:rPr>
              <w:t>更新 ggplot2 到 4.0.3</w:t>
            </w:r>
          </w:p>
        </w:tc>
      </w:tr>
      <w:tr w14:paraId="0DB4B7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7CC418">
            <w:pPr>
              <w:spacing w:after="0" w:line="240" w:lineRule="auto"/>
            </w:pPr>
            <w:r>
              <w:rPr>
                <w:sz w:val="18"/>
              </w:rPr>
              <w:t>tidybulk 2.0.1 已安装，但 DESCRIPTION 要求 &lt;= 1.19.2；EMP_diff_analysis 报错：'tidybulk' is not an exported object</w:t>
            </w:r>
          </w:p>
        </w:tc>
        <w:tc>
          <w:tcPr>
            <w:tcW w:w="4320" w:type="dxa"/>
          </w:tcPr>
          <w:p w14:paraId="16202529">
            <w:pPr>
              <w:spacing w:after="0" w:line="240" w:lineRule="auto"/>
            </w:pPr>
            <w:r>
              <w:rPr>
                <w:sz w:val="18"/>
              </w:rPr>
              <w:t>克隆 tidyomics/tidybulk 的 4db6efe 提交（README 推荐的固定版本），用 R CMD INSTALL 安装</w:t>
            </w:r>
          </w:p>
        </w:tc>
      </w:tr>
    </w:tbl>
    <w:p w14:paraId="4E4E6840"/>
    <w:p w14:paraId="65105249">
      <w:pPr>
        <w:pStyle w:val="4"/>
      </w:pPr>
      <w:r>
        <w:t>5.3 安装后的已知限制（如实说明）</w:t>
      </w:r>
    </w:p>
    <w:p w14:paraId="508B1F64">
      <w:r>
        <w:rPr>
          <w:b w:val="0"/>
          <w:i w:val="0"/>
        </w:rPr>
        <w:t>R 包可以安装并加载，但统计检验路径在这台机器上运行失败：</w:t>
      </w:r>
    </w:p>
    <w:p w14:paraId="2CD5D8AD">
      <w:pPr>
        <w:spacing w:after="120"/>
        <w:ind w:left="360"/>
      </w:pPr>
      <w:r>
        <w:rPr>
          <w:rFonts w:ascii="Consolas" w:hAnsi="Consolas"/>
          <w:color w:val="1F3B57"/>
          <w:sz w:val="17"/>
        </w:rPr>
        <w:t>MAE |&gt; EMP_assay_extract('host_gene', pattern = 'A1BG',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      pattern_ref = 'feature') |&gt;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EMP_boxplot(method = 't.test', estimate_group = 'Group')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Error in stat_test(...): No successful statistical tests across all groups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MAE |&gt; EMP_assay_extract('taxonomy') |&gt; EMP_alpha_analysis() |&gt;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 xml:space="preserve">  EMP_boxplot(estimate_group = 'Group', method = 't.test')</w:t>
      </w:r>
      <w:r>
        <w:rPr>
          <w:rFonts w:ascii="Consolas" w:hAnsi="Consolas"/>
          <w:color w:val="1F3B57"/>
          <w:sz w:val="17"/>
        </w:rPr>
        <w:br w:type="textWrapping"/>
      </w:r>
      <w:r>
        <w:rPr>
          <w:rFonts w:ascii="Consolas" w:hAnsi="Consolas"/>
          <w:color w:val="1F3B57"/>
          <w:sz w:val="17"/>
        </w:rPr>
        <w:t>Error in stat_test(...): No successful statistical tests across all groups</w:t>
      </w:r>
    </w:p>
    <w:p w14:paraId="43330BC9">
      <w:r>
        <w:rPr>
          <w:b w:val="0"/>
          <w:i/>
        </w:rPr>
        <w:t>我检查了：内置数据集不是问题——colData(MAE) 里 Group 有 10 个 Group_A 和 10 个 Group_B。失败发生在 EMP 自己的 stat_test 包装器里，即 EMP 0.2.8.9 与当前 ggpubr/rstatix 依赖之间存在版本漂移。README 推荐的下一步：安装 Rtools45 后用 pak::pak('liubingdong/EasyMultiProfiler') 重新安装（它会锁定兼容的依赖版本），或直接改用 EasyMultiProfiler-Web。</w:t>
      </w:r>
    </w:p>
    <w:p w14:paraId="5F168E67">
      <w:r>
        <w:rPr>
          <w:b w:val="0"/>
          <w:i/>
        </w:rPr>
        <w:t>日志位置：Week1_outputs/install_logs/ 下的 install_emp_local.log、install_yulab.log、fix_deps2.log、install_tidybulk2.log、emp_smoke_test*.log</w:t>
      </w:r>
    </w:p>
    <w:p w14:paraId="5EB67A0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85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1649</Words>
  <Characters>2826</Characters>
  <Lines>0</Lines>
  <Paragraphs>0</Paragraphs>
  <TotalTime>3</TotalTime>
  <ScaleCrop>false</ScaleCrop>
  <LinksUpToDate>false</LinksUpToDate>
  <CharactersWithSpaces>3121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JYLH</cp:lastModifiedBy>
  <dcterms:modified xsi:type="dcterms:W3CDTF">2026-08-30T13:45:34Z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eyJoZGlkIjoiNjNlNWZkOWNlYzZlYmQwNDBjYzNmOWEwZjYxZGZjNjciLCJ1c2VySWQiOiI3NDY4NzU1MTMifQ==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8053775117ED4BC29F7201FBEFE16609_12</vt:lpwstr>
  </property>
</Properties>
</file>