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Avaliação 1 - Ciência de dados - Web scraping e regressão linear para previsão de preços de imóveis</w:t>
      </w:r>
    </w:p>
    <w:p>
      <w:pPr>
        <w:pStyle w:val="Heading1"/>
      </w:pPr>
      <w:r>
        <w:t xml:space="preserve">Fonte de dados e método de coleta</w:t>
      </w:r>
    </w:p>
    <w:p>
      <w:pPr>
        <w:keepNext w:val="false"/>
        <w:spacing w:after="100"/>
        <w:jc w:val="both"/>
      </w:pPr>
      <w:r>
        <w:t xml:space="preserve">Os dados foram coletados do portal </w:t>
      </w:r>
      <w:r>
        <w:rPr>
          <w:b/>
          <w:bCs/>
        </w:rPr>
        <w:t xml:space="preserve">VivaReal</w:t>
      </w:r>
      <w:r>
        <w:t xml:space="preserve">, com foco em apartamentos, casas e coberturas à venda em Belo Horizonte (MG), em 05/10/2026. Como o site monta os resultados com JavaScript, a coleta foi feita com a biblioteca </w:t>
      </w:r>
      <w:r>
        <w:rPr>
          <w:b/>
          <w:bCs/>
        </w:rPr>
        <w:t xml:space="preserve">Playwright</w:t>
      </w:r>
      <w:r>
        <w:t xml:space="preserve"> (Node.js), no script </w:t>
      </w:r>
      <w:r>
        <w:rPr>
          <w:rFonts w:ascii="Consolas" w:cs="Consolas" w:eastAsia="Consolas" w:hAnsi="Consolas"/>
          <w:sz w:val="18"/>
          <w:szCs w:val="18"/>
        </w:rPr>
        <w:t xml:space="preserve">scraper.js</w:t>
      </w:r>
      <w:r>
        <w:t xml:space="preserve">. O script abre a busca, espera os cartões dos imóveis carregarem, rola a página e lê de cada cartão o preço, a área, os quartos, os banheiros, as vagas, o bairro, o tipo e o link do anúncio. Foram percorridas as 10 primeiras páginas de resultados (300 cartões, dos quais 286 eram imóveis únicos), com pausas aleatórias de 2,5 a 5,5 segundos entre as páginas.</w:t>
      </w:r>
    </w:p>
    <w:p>
      <w:pPr>
        <w:pStyle w:val="Heading1"/>
      </w:pPr>
      <w:r>
        <w:t xml:space="preserve">Estatísticas descritivas da amostra</w:t>
      </w:r>
    </w:p>
    <w:p>
      <w:pPr>
        <w:keepNext w:val="false"/>
        <w:spacing w:after="100"/>
        <w:jc w:val="both"/>
      </w:pPr>
      <w:r>
        <w:t xml:space="preserve">Antes da análise, o script </w:t>
      </w:r>
      <w:r>
        <w:rPr>
          <w:rFonts w:ascii="Consolas" w:cs="Consolas" w:eastAsia="Consolas" w:hAnsi="Consolas"/>
          <w:sz w:val="18"/>
          <w:szCs w:val="18"/>
        </w:rPr>
        <w:t xml:space="preserve">limpeza.py</w:t>
      </w:r>
      <w:r>
        <w:t xml:space="preserve"> tratou os dados assim: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Conversão de tipos: textos como "R$ 1.200.000" e "75 m²" foram transformados em números (1200000,0 e 75,0);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Remoção do único imóvel sem preço;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Imputação de vagas: os 11 anúncios sem o campo de vagas receberam 0, pois o site omite esse campo quando o imóvel não tem garagem;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Remoção de 4 outliers extremos, fora do intervalo de Q1 − 3×IQR a Q3 + 3×IQR no preço e no preço por m²;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Criação da variável preço por m², obtida pela divisão do preço pela área.</w:t>
      </w:r>
    </w:p>
    <w:p>
      <w:pPr>
        <w:keepNext w:val="false"/>
        <w:spacing w:after="100"/>
        <w:jc w:val="both"/>
      </w:pPr>
      <w:r>
        <w:t xml:space="preserve">A amostra final tem </w:t>
      </w:r>
      <w:r>
        <w:rPr>
          <w:b/>
          <w:bCs/>
        </w:rPr>
        <w:t xml:space="preserve">281 imóveis em 104 bairros</w:t>
      </w:r>
      <w:r>
        <w:t xml:space="preserve">: 199 apartamentos, 35 coberturas e 47 casas. O bairro Buritis sozinho concentra 16,7% dos anúncios.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3"/>
        <w:gridCol w:w="1407"/>
        <w:gridCol w:w="1407"/>
        <w:gridCol w:w="1407"/>
        <w:gridCol w:w="1407"/>
        <w:gridCol w:w="1407"/>
      </w:tblGrid>
      <w:tr>
        <w:trPr>
          <w:cantSplit/>
          <w:tblHeader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Variável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Média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Mediana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Desvio-padrão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Mínimo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Máximo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Preço (R$)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985.735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850.000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615.644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239.069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3.504.000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Área (m²)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128,3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96,0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99,1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25,0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1.000,0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Preço/m² (R$)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9.031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8.064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4.725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1.279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25.209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Quartos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2,8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0,9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Banheiros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2,3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1,1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7"/>
                <w:szCs w:val="17"/>
              </w:rPr>
              <w:t xml:space="preserve">Vagas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2,1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1,3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407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Gráficos da EDA</w:t>
      </w:r>
    </w:p>
    <w:p>
      <w:pPr>
        <w:spacing w:after="40" w:before="120"/>
        <w:jc w:val="center"/>
      </w:pPr>
      <w:r>
        <w:drawing>
          <wp:inline distT="0" distB="0" distL="0" distR="0">
            <wp:extent cx="4680000" cy="1755000"/>
            <wp:effectExtent t="0" r="0" b="0" l="0"/>
            <wp:docPr id="1" name="Figura 1" descr="Figura 1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2514E"/>
          <w:sz w:val="17"/>
          <w:szCs w:val="17"/>
        </w:rPr>
        <w:t xml:space="preserve">Figura 1 – Distribuição do preço e do preço por m², com a mediana.</w:t>
      </w:r>
    </w:p>
    <w:p>
      <w:pPr>
        <w:spacing w:after="40" w:before="120"/>
        <w:jc w:val="center"/>
      </w:pPr>
      <w:r>
        <w:drawing>
          <wp:inline distT="0" distB="0" distL="0" distR="0">
            <wp:extent cx="2376000" cy="1900800"/>
            <wp:effectExtent t="0" r="0" b="0" l="0"/>
            <wp:docPr id="2" name="Figura 2" descr="Figura 2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096000" cy="1857600"/>
            <wp:effectExtent t="0" r="0" b="0" l="0"/>
            <wp:docPr id="3" name="Figura 3" descr="Figura 3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18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2514E"/>
          <w:sz w:val="17"/>
          <w:szCs w:val="17"/>
        </w:rPr>
        <w:t xml:space="preserve">Figura 2 – Matriz de correlação (Pearson). Figura 3 – Preço nos 10 bairros com mais anúncios.</w:t>
      </w:r>
    </w:p>
    <w:p>
      <w:pPr>
        <w:spacing w:after="40" w:before="120"/>
        <w:jc w:val="center"/>
      </w:pPr>
      <w:r>
        <w:drawing>
          <wp:inline distT="0" distB="0" distL="0" distR="0">
            <wp:extent cx="4680000" cy="1872000"/>
            <wp:effectExtent t="0" r="0" b="0" l="0"/>
            <wp:docPr id="4" name="Figura 4" descr="Figura 4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2514E"/>
          <w:sz w:val="17"/>
          <w:szCs w:val="17"/>
        </w:rPr>
        <w:t xml:space="preserve">Figura 4 – Área × preço com reta de tendência, em escala linear e log-log.</w:t>
      </w:r>
    </w:p>
    <w:p>
      <w:pPr>
        <w:keepNext w:val="false"/>
        <w:spacing w:after="100"/>
        <w:jc w:val="both"/>
      </w:pPr>
      <w:r>
        <w:rPr>
          <w:b/>
          <w:bCs/>
        </w:rPr>
        <w:t xml:space="preserve">Quais variáveis parecem mais correlacionadas com o preço?</w:t>
      </w:r>
      <w:r>
        <w:t xml:space="preserve"> Banheiros (0,61), vagas (0,57) e quartos (0,55) aparecem antes da área (0,48) na correlação de Pearson. A área, porém, fica subestimada: na correlação de Spearman ela chega a 0,62. Isso acontece por causa das casas grandes com preço por m² baixo (R$ 4,5 mil/m² nas casas, contra R$ 9,3 mil nos apartamentos). A localização também pesa muito: a mediana de preço vai de R$ 490 mil (Planalto) a R$ 1,5 milhão (Savassi).</w:t>
      </w:r>
    </w:p>
    <w:p>
      <w:pPr>
        <w:keepNext w:val="false"/>
        <w:spacing w:after="100"/>
        <w:jc w:val="both"/>
      </w:pPr>
      <w:r>
        <w:rPr>
          <w:b/>
          <w:bCs/>
        </w:rPr>
        <w:t xml:space="preserve">A relação é linear?</w:t>
      </w:r>
      <w:r>
        <w:t xml:space="preserve"> Só em parte. A variação do preço cresce junto com a área e existem poucos imóveis muito caros puxando a média. Em escala logarítmica a relação fica mais reta (a correlação entre área e preço sobe de 0,48 para 0,59), por isso também testamos um modelo com log do preço.</w:t>
      </w:r>
    </w:p>
    <w:p>
      <w:pPr>
        <w:pStyle w:val="Heading1"/>
      </w:pPr>
      <w:r>
        <w:t xml:space="preserve">Especificação do modelo e métricas</w:t>
      </w:r>
    </w:p>
    <w:p>
      <w:pPr>
        <w:keepNext w:val="false"/>
        <w:spacing w:after="100"/>
        <w:jc w:val="both"/>
      </w:pPr>
      <w:r>
        <w:t xml:space="preserve">O modelo escolhido é uma </w:t>
      </w:r>
      <w:r>
        <w:rPr>
          <w:b/>
          <w:bCs/>
        </w:rPr>
        <w:t xml:space="preserve">regressão linear múltipla (OLS)</w:t>
      </w:r>
      <w:r>
        <w:t xml:space="preserve"> que prevê o preço a partir de área, quartos, banheiros, vagas, tipo do imóvel (casa ou apartamento), regional da cidade e lançamento. A localização entrou por </w:t>
      </w:r>
      <w:r>
        <w:rPr>
          <w:b/>
          <w:bCs/>
        </w:rPr>
        <w:t xml:space="preserve">One-Hot Encoding</w:t>
      </w:r>
      <w:r>
        <w:t xml:space="preserve">: primeiro testamos os bairros, mas como a maioria tinha poucos anúncios, os bairros foram agrupados nas 9 regionais administrativas de BH, o que deu resultados melhores e mais estáveis. Também incluímos uma interação entre área e casa, porque nas casas a área informada parece ser a do terreno, e a variável </w:t>
      </w:r>
      <w:r>
        <w:rPr>
          <w:b/>
          <w:bCs/>
        </w:rPr>
        <w:t xml:space="preserve">lançamento</w:t>
      </w:r>
      <w:r>
        <w:t xml:space="preserve"> (imóveis novos ou na planta, identificados pelo link do anúncio), que só foi descoberta depois da primeira avaliação no teste.</w:t>
      </w:r>
    </w:p>
    <w:p>
      <w:pPr>
        <w:keepNext w:val="false"/>
        <w:spacing w:after="100"/>
        <w:jc w:val="both"/>
      </w:pPr>
      <w:r>
        <w:t xml:space="preserve">A amostra foi dividida em treino (80%, 224 imóveis) e teste (20%, 57 imóveis). As escolhas foram feitas por validação cruzada (5 partes, repetida 3 vezes) usando só o treino. Comparamos a regressão linear com </w:t>
      </w:r>
      <w:r>
        <w:rPr>
          <w:b/>
          <w:bCs/>
        </w:rPr>
        <w:t xml:space="preserve">Ridge</w:t>
      </w:r>
      <w:r>
        <w:t xml:space="preserve"> e </w:t>
      </w:r>
      <w:r>
        <w:rPr>
          <w:b/>
          <w:bCs/>
        </w:rPr>
        <w:t xml:space="preserve">Lasso</w:t>
      </w:r>
      <w:r>
        <w:t xml:space="preserve"> (que ficaram praticamente empatados, então mantivemos a linear, mais simples), com um modelo </w:t>
      </w:r>
      <w:r>
        <w:rPr>
          <w:b/>
          <w:bCs/>
        </w:rPr>
        <w:t xml:space="preserve">log-log</w:t>
      </w:r>
      <w:r>
        <w:t xml:space="preserve"> (log do preço e da área, com a correção de Duan para converter as previsões de volta para reais) e, só como referência, com um </w:t>
      </w:r>
      <w:r>
        <w:rPr>
          <w:b/>
          <w:bCs/>
        </w:rPr>
        <w:t xml:space="preserve">Random Forest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1172"/>
        <w:gridCol w:w="1172"/>
        <w:gridCol w:w="1172"/>
        <w:gridCol w:w="1172"/>
        <w:gridCol w:w="1172"/>
        <w:gridCol w:w="1172"/>
      </w:tblGrid>
      <w:tr>
        <w:trPr>
          <w:cantSplit/>
          <w:tblHeader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R² (CV)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RMSE (CV)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MAE (CV)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R² (teste)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RMSE (teste)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MAE (teste)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Linear, sem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lancamento</w:t>
            </w:r>
            <w:r>
              <w:rPr>
                <w:sz w:val="17"/>
                <w:szCs w:val="17"/>
              </w:rPr>
              <w:t xml:space="preserve"> (1ª)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0,584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R$ 405.155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R$ 284.986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0,599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R$ 349.131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R$ 243.669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Log-log, sem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lancamento</w:t>
            </w:r>
            <w:r>
              <w:rPr>
                <w:sz w:val="17"/>
                <w:szCs w:val="17"/>
              </w:rPr>
              <w:t xml:space="preserve"> (1ª)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0,357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R$ 503.546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R$ 294.193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0,671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R$ 316.113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R$ 219.193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Linear OLS (principal)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0,674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R$ 358.607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R$ 265.451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0,658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R$ 322.444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R$ 238.265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Linear Ridge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0,672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R$ 359.633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R$ 264.370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Linear Lasso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0,666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R$ 363.095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R$ 267.071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7"/>
                <w:szCs w:val="17"/>
              </w:rPr>
              <w:t xml:space="preserve">Log-log + Duan (complementar)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0,589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R$ 402.288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R$ 245.018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0,782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R$ 257.115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7"/>
                <w:szCs w:val="17"/>
              </w:rPr>
              <w:t xml:space="preserve">R$ 197.789</w:t>
            </w:r>
          </w:p>
        </w:tc>
      </w:tr>
      <w:tr>
        <w:trPr>
          <w:cantSplit/>
          <w:tblHeader w:val="off"/>
        </w:trPr>
        <w:tc>
          <w:tcPr>
            <w:tcW w:type="dxa" w:w="2606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Random Forest (referência)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0,682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R$ 354.248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R$ 244.192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172"/>
            <w:tcBorders>
              <w:top w:val="single" w:color="D0CFCA" w:sz="4"/>
              <w:left w:val="single" w:color="D0CFCA" w:sz="4"/>
              <w:bottom w:val="single" w:color="D0CFCA" w:sz="4"/>
              <w:right w:val="single" w:color="D0CFC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after="60"/>
      </w:pPr>
    </w:p>
    <w:p>
      <w:pPr>
        <w:keepNext w:val="false"/>
        <w:spacing w:after="100"/>
        <w:jc w:val="both"/>
      </w:pPr>
      <w:r>
        <w:t xml:space="preserve">A regressão linear explica cerca de 2/3 da variação dos preços e quase empata com o Random Forest, um modelo bem mais complexo. No teste, o log-log foi melhor; mesmo assim mantivemos a linear, porque o critério foi definido antes do teste e, no treino, ela errou menos nos imóveis grandes. As duas primeiras linhas mostram a primeira avaliação, antes da variável de lançamento; como essa variável entrou depois, o segundo resultado no teste não é totalmente independente.</w:t>
      </w:r>
    </w:p>
    <w:p>
      <w:pPr>
        <w:keepNext/>
        <w:spacing w:after="100"/>
        <w:jc w:val="both"/>
      </w:pPr>
      <w:r>
        <w:rPr>
          <w:b/>
          <w:bCs/>
        </w:rPr>
        <w:t xml:space="preserve">Multicolinearidade (VIF):</w:t>
      </w:r>
      <w:r>
        <w:t xml:space="preserve"> quartos, banheiros, vagas e regionais ficaram abaixo de 3. A área ficou em 9,98, mas isso vem da própria interação área × casa; separando a área por tipo, o valor cai para 3,33. Os resíduos não têm variância constante (teste de Breusch-Pagan), por isso usamos erros-padrão robustos (HC3).</w:t>
      </w:r>
    </w:p>
    <w:p>
      <w:pPr>
        <w:spacing w:after="40" w:before="120"/>
        <w:jc w:val="center"/>
      </w:pPr>
      <w:r>
        <w:drawing>
          <wp:inline distT="0" distB="0" distL="0" distR="0">
            <wp:extent cx="3780000" cy="1575000"/>
            <wp:effectExtent t="0" r="0" b="0" l="0"/>
            <wp:docPr id="5" name="Figura 5" descr="Figura 5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1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2514E"/>
          <w:sz w:val="17"/>
          <w:szCs w:val="17"/>
        </w:rPr>
        <w:t xml:space="preserve">Figura 5 – Real × previsto no conjunto de teste.</w:t>
      </w:r>
    </w:p>
    <w:p>
      <w:pPr>
        <w:spacing w:after="40" w:before="120"/>
        <w:jc w:val="center"/>
      </w:pPr>
      <w:r>
        <w:drawing>
          <wp:inline distT="0" distB="0" distL="0" distR="0">
            <wp:extent cx="3780000" cy="1449000"/>
            <wp:effectExtent t="0" r="0" b="0" l="0"/>
            <wp:docPr id="6" name="Figura 6" descr="Figura 6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14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2514E"/>
          <w:sz w:val="17"/>
          <w:szCs w:val="17"/>
        </w:rPr>
        <w:t xml:space="preserve">Figura 6 – Resíduos × previsto (ajuste no treino).</w:t>
      </w:r>
    </w:p>
    <w:p>
      <w:pPr>
        <w:spacing w:after="40" w:before="120"/>
        <w:jc w:val="center"/>
      </w:pPr>
      <w:r>
        <w:drawing>
          <wp:inline distT="0" distB="0" distL="0" distR="0">
            <wp:extent cx="3780000" cy="1512000"/>
            <wp:effectExtent t="0" r="0" b="0" l="0"/>
            <wp:docPr id="7" name="Figura 7" descr="Figura 7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2514E"/>
          <w:sz w:val="17"/>
          <w:szCs w:val="17"/>
        </w:rPr>
        <w:t xml:space="preserve">Figura 7 – QQ-plot dos resíduos padronizados.</w:t>
      </w:r>
    </w:p>
    <w:p>
      <w:pPr>
        <w:pStyle w:val="Heading1"/>
      </w:pPr>
      <w:r>
        <w:t xml:space="preserve">Interpretação dos coeficientes</w:t>
      </w:r>
    </w:p>
    <w:p>
      <w:pPr>
        <w:keepNext w:val="false"/>
        <w:spacing w:after="100"/>
        <w:jc w:val="both"/>
      </w:pPr>
      <w:r>
        <w:t xml:space="preserve">Mantidas as demais características iguais: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Área:</w:t>
      </w:r>
      <w:r>
        <w:t xml:space="preserve"> cada m² adicional eleva o preço do apartamento em cerca de </w:t>
      </w:r>
      <w:r>
        <w:rPr>
          <w:b/>
          <w:bCs/>
        </w:rPr>
        <w:t xml:space="preserve">R$ 4.475</w:t>
      </w:r>
      <w:r>
        <w:t xml:space="preserve"> (intervalo de 95%: R$ 2.934 a R$ 6.016). Nas casas, a área quase não muda o preço, o que reforça que ali ela é a área do terreno;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Banheiro:</w:t>
      </w:r>
      <w:r>
        <w:t xml:space="preserve"> cada banheiro a mais acrescenta cerca de </w:t>
      </w:r>
      <w:r>
        <w:rPr>
          <w:b/>
          <w:bCs/>
        </w:rPr>
        <w:t xml:space="preserve">R$ 131 mil</w:t>
      </w:r>
      <w:r>
        <w:t xml:space="preserve"> (ou 10%);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Vaga:</w:t>
      </w:r>
      <w:r>
        <w:t xml:space="preserve"> cada vaga a mais acrescenta cerca de </w:t>
      </w:r>
      <w:r>
        <w:rPr>
          <w:b/>
          <w:bCs/>
        </w:rPr>
        <w:t xml:space="preserve">R$ 164 mil</w:t>
      </w:r>
      <w:r>
        <w:t xml:space="preserve"> (ou 14%);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Localização:</w:t>
      </w:r>
      <w:r>
        <w:t xml:space="preserve"> um imóvel na regional Centro-Sul custa cerca de </w:t>
      </w:r>
      <w:r>
        <w:rPr>
          <w:b/>
          <w:bCs/>
        </w:rPr>
        <w:t xml:space="preserve">R$ 399 mil (32%) a mais</w:t>
      </w:r>
      <w:r>
        <w:t xml:space="preserve"> que um igual na regional Oeste; no Norte, cerca de R$ 249 mil (30%) a menos;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Casa:</w:t>
      </w:r>
      <w:r>
        <w:t xml:space="preserve"> com a mesma área, uma casa vale cerca de 29,5% menos que um apartamento;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Lançamento:</w:t>
      </w:r>
      <w:r>
        <w:t xml:space="preserve"> imóveis novos ou na planta custam cerca de </w:t>
      </w:r>
      <w:r>
        <w:rPr>
          <w:b/>
          <w:bCs/>
        </w:rPr>
        <w:t xml:space="preserve">R$ 598 mil (72%) a mais</w:t>
      </w:r>
      <w:r>
        <w:t xml:space="preserve">. Parte disso pode ser erro de medida, já que o anúncio mostra o preço "a partir de";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Quartos</w:t>
      </w:r>
      <w:r>
        <w:t xml:space="preserve"> não tiveram efeito significativo: com a área fixa, um quarto a mais só divide o mesmo espaço.</w:t>
      </w:r>
    </w:p>
    <w:p>
      <w:pPr>
        <w:pStyle w:val="Heading1"/>
      </w:pPr>
      <w:r>
        <w:t xml:space="preserve">Limitações: amostra pequena, viés de anúncios, seleção geográfica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Preço pedido não é preço de venda:</w:t>
      </w:r>
      <w:r>
        <w:t xml:space="preserve"> usamos o valor anunciado, que costuma ficar acima do valor fechado no negócio;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Amostra pequena:</w:t>
      </w:r>
      <w:r>
        <w:t xml:space="preserve"> 281 imóveis, abaixo dos 300 sugeridos, vindos só das 10 primeiras páginas do site;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Viés de anúncios:</w:t>
      </w:r>
      <w:r>
        <w:t xml:space="preserve"> o Buritis concentra 16,7% da amostra, o que reflete a ordem do site e não o mercado; nas casas, a área informada parece ser a do terreno;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Seleção geográfica:</w:t>
      </w:r>
      <w:r>
        <w:t xml:space="preserve"> a amostra cobre só Belo Horizonte, e o agrupamento dos bairros em regionais foi feito manualmente;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Variáveis que faltaram:</w:t>
      </w:r>
      <w:r>
        <w:t xml:space="preserve"> o cartão do anúncio só traz preço, área, cômodos, vagas e endereço, então o modelo não sabe a idade do prédio nem como o imóvel está por dentro;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Precisão:</w:t>
      </w:r>
      <w:r>
        <w:t xml:space="preserve"> o modelo erra tipicamente de 20% a 25% e, em 4 dos 57 imóveis do teste, previu valores abaixo do menor preço do treino.</w:t>
      </w:r>
    </w:p>
    <w:p>
      <w:pPr>
        <w:pStyle w:val="Heading1"/>
      </w:pPr>
      <w:r>
        <w:t xml:space="preserve">Considerações éticas sobre scraping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robots.txt e termos de uso:</w:t>
      </w:r>
      <w:r>
        <w:t xml:space="preserve"> verificados manualmente em 05/10/2026. O robots.txt bloqueia para robôs as buscas com os parâmetros </w:t>
      </w:r>
      <w:r>
        <w:rPr>
          <w:rFonts w:ascii="Consolas" w:cs="Consolas" w:eastAsia="Consolas" w:hAnsi="Consolas"/>
          <w:sz w:val="18"/>
          <w:szCs w:val="18"/>
        </w:rPr>
        <w:t xml:space="preserve">onde=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tipos=</w:t>
      </w:r>
      <w:r>
        <w:t xml:space="preserve">, usados pelo scraper, e a cláusula 9.1 dos Termos de Uso do Grupo OLX (dono do VivaReal) proíbe usar robôs para copiar elementos dos sites. </w:t>
      </w:r>
      <w:r>
        <w:rPr>
          <w:b/>
          <w:bCs/>
        </w:rPr>
        <w:t xml:space="preserve">A coleta, portanto, não respeitou o robots.txt nem os termos de uso;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Proteção contra robôs:</w:t>
      </w:r>
      <w:r>
        <w:t xml:space="preserve"> o site bloqueou o navegador automático (erro 403). O scraper abriu o navegador visível e escondeu a marca de automação, contornando essa proteção;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LGPD:</w:t>
      </w:r>
      <w:r>
        <w:t xml:space="preserve"> só foram coletados dados dos imóveis, o endereço e o link, sem nomes, telefones ou e-mails. Como endereço e link podem identificar o anunciante, a base não será publicada;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Carga e uso acadêmico:</w:t>
      </w:r>
      <w:r>
        <w:t xml:space="preserve"> pausas de 2,5 a 5,5 segundos entre as páginas. A coleta só se justifica como exercício acadêmico em pequena escala e não deve ser repetida dessa forma; o caminho certo seria pedir autorização ao site ou usar uma fonte que permita a coleta.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5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  <w:jc w:val="left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cefb638e37f779246e07361fb570a046b6e3d4e.png"/><Relationship Id="rId8" Type="http://schemas.openxmlformats.org/officeDocument/2006/relationships/image" Target="media/158beb2186be23bf8736922fd641fa2ba4e6de43.png"/><Relationship Id="rId9" Type="http://schemas.openxmlformats.org/officeDocument/2006/relationships/image" Target="media/d50406babdf1501105534eda80e87a454f76fb34.png"/><Relationship Id="rId10" Type="http://schemas.openxmlformats.org/officeDocument/2006/relationships/image" Target="media/a03bbd8f4d66fa74bf47d5d5eb5b7a4fc41e1fcd.png"/><Relationship Id="rId11" Type="http://schemas.openxmlformats.org/officeDocument/2006/relationships/image" Target="media/3bc03209fb7f4c4eaea9fb343fdf942e7253514f.png"/><Relationship Id="rId12" Type="http://schemas.openxmlformats.org/officeDocument/2006/relationships/image" Target="media/b6d8b87588ee8b427f603eb9b00ed1b21c5dced9.png"/><Relationship Id="rId13" Type="http://schemas.openxmlformats.org/officeDocument/2006/relationships/image" Target="media/3d2171b631bde17059993e8a9d0a0bda21cf974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Previsão de preços de imóveis em Belo Horizonte</dc:title>
  <dc:creator>Avaliação 1</dc:creator>
  <cp:lastModifiedBy>Un-named</cp:lastModifiedBy>
  <cp:revision>1</cp:revision>
  <dcterms:created xsi:type="dcterms:W3CDTF">2026-10-08T19:54:16.964Z</dcterms:created>
  <dcterms:modified xsi:type="dcterms:W3CDTF">2026-10-08T19:54:16.965Z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