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4E79"/>
          <w:sz w:val="40"/>
        </w:rPr>
        <w:t>PAEG v0.25 二测（学科专家验收表）</w:t>
      </w:r>
    </w:p>
    <w:p>
      <w:pPr>
        <w:jc w:val="center"/>
      </w:pPr>
      <w:r>
        <w:rPr>
          <w:rFonts w:ascii="宋体" w:hAnsi="宋体" w:eastAsia="宋体"/>
          <w:color w:val="2E75B6"/>
          <w:sz w:val="24"/>
        </w:rPr>
        <w:t>分学科专家测试 · 教学能力 + 解题能力</w:t>
      </w:r>
    </w:p>
    <w:p>
      <w:r>
        <w:rPr>
          <w:rFonts w:ascii="宋体" w:hAnsi="宋体" w:eastAsia="宋体"/>
          <w:b w:val="0"/>
          <w:sz w:val="20"/>
        </w:rPr>
      </w:r>
    </w:p>
    <w:p>
      <w:r>
        <w:rPr>
          <w:rFonts w:ascii="宋体" w:hAnsi="宋体" w:eastAsia="宋体"/>
          <w:b/>
          <w:sz w:val="20"/>
        </w:rPr>
        <w:t>测试网址：https://girlfriend-object-combines-paragraphs.trycloudflare.com</w:t>
      </w:r>
    </w:p>
    <w:p>
      <w:r>
        <w:rPr>
          <w:rFonts w:ascii="宋体" w:hAnsi="宋体" w:eastAsia="宋体"/>
          <w:b w:val="0"/>
          <w:sz w:val="20"/>
        </w:rPr>
        <w:t>版本：v0.25 · 29 学科 + 学段联动</w:t>
      </w:r>
    </w:p>
    <w:p>
      <w:r>
        <w:rPr>
          <w:rFonts w:ascii="宋体" w:hAnsi="宋体" w:eastAsia="宋体"/>
          <w:b w:val="0"/>
          <w:sz w:val="20"/>
        </w:rPr>
      </w:r>
    </w:p>
    <w:p>
      <w:r>
        <w:rPr>
          <w:rFonts w:ascii="宋体" w:hAnsi="宋体" w:eastAsia="宋体"/>
          <w:b/>
          <w:sz w:val="20"/>
        </w:rPr>
        <w:t>设计依据（联网检索 + 元能力方法论）：</w:t>
      </w:r>
    </w:p>
    <w:p>
      <w:r>
        <w:rPr>
          <w:rFonts w:ascii="宋体" w:hAnsi="宋体" w:eastAsia="宋体"/>
          <w:b w:val="0"/>
          <w:sz w:val="20"/>
        </w:rPr>
        <w:t>· 青科大 7 维课堂评价（教学态度/内容/方法/能力/效果/特色/育人）</w:t>
      </w:r>
    </w:p>
    <w:p>
      <w:r>
        <w:rPr>
          <w:rFonts w:ascii="宋体" w:hAnsi="宋体" w:eastAsia="宋体"/>
          <w:b w:val="0"/>
          <w:sz w:val="20"/>
        </w:rPr>
        <w:t>· TPACK 框架（内容知识 CK / 教学知识 PK / 技术知识 TK）</w:t>
      </w:r>
    </w:p>
    <w:p>
      <w:r>
        <w:rPr>
          <w:rFonts w:ascii="宋体" w:hAnsi="宋体" w:eastAsia="宋体"/>
          <w:b w:val="0"/>
          <w:sz w:val="20"/>
        </w:rPr>
        <w:t>· 国标 T/GAAI 010-2026 五维指标（课标教材解读/教学设计/教学过程/学习效果/技术融合）</w:t>
      </w:r>
    </w:p>
    <w:p>
      <w:r>
        <w:rPr>
          <w:rFonts w:ascii="宋体" w:hAnsi="宋体" w:eastAsia="宋体"/>
          <w:b w:val="0"/>
          <w:sz w:val="20"/>
        </w:rPr>
        <w:t>· 元能力 M1 指挥边界 / M4 语言质量 / 测试-反馈循环</w:t>
      </w:r>
    </w:p>
    <w:p>
      <w:r>
        <w:rPr>
          <w:rFonts w:ascii="宋体" w:hAnsi="宋体" w:eastAsia="宋体"/>
          <w:b/>
          <w:color w:val="1F4E79"/>
          <w:sz w:val="28"/>
        </w:rPr>
        <w:t>评分维度（每学科专家按 5 维评分）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评分(1-5)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① 学科正确性(CK)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专业知识是否准确、无硬伤、符合学科规范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② 教学法(PK)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讲解是否深入浅出、符合该学科思维方式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③ 解题能力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例题/解题步骤是否正确、清晰、可复现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④ 学段适配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难度/深度是否匹配所选学段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⑤ 语言质量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  <w:t>输出是否完整规范中文（无残缺句/AI味）</w:t>
            </w:r>
          </w:p>
        </w:tc>
        <w:tc>
          <w:tcPr>
            <w:tcW w:type="dxa" w:w="3289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28"/>
        </w:rPr>
        <w:t>学科分组（专家按学科专长认领）</w:t>
      </w:r>
    </w:p>
    <w:p>
      <w:r>
        <w:rPr>
          <w:rFonts w:ascii="宋体" w:hAnsi="宋体" w:eastAsia="宋体"/>
          <w:b/>
          <w:color w:val="2E75B6"/>
          <w:sz w:val="22"/>
        </w:rPr>
        <w:t>A 组：理科基础学科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学科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建议专家背景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重点测试内容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教学建议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数学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数学教师/教研员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导数、极限、函数教学 + 解题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物理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物理教师/教研员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力学、热学教学 + 计算题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化学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化学教师/教研员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化学反应、物质结构教学 + 配平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生物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生物教师/教研员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细胞、光合作用教学 + 遗传题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2E75B6"/>
          <w:sz w:val="22"/>
        </w:rPr>
        <w:t>B 组：v0.25 新学科（需专业背景）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学科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建议专家背景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重点测试内容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教学建议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语言学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中文系/语言学专业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音位、句法树、语义教学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大气科学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气象学专业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台风、环流、天气系统教学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量子场论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物理系(高年级/研究生)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场、量子化、规范场教学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2E75B6"/>
          <w:sz w:val="22"/>
        </w:rPr>
        <w:t>C 组：人文博雅学科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学科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建议专家背景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重点测试内容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教学建议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哲学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哲学专业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概念分析、论证教学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文学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中文系/文学专业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作品分析、文学理论教学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道德/伦理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伦理学专业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  <w:t>伦理概念、案例分析</w:t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28"/>
        </w:rPr>
        <w:t>测试流程（每位专家）</w:t>
      </w:r>
    </w:p>
    <w:p>
      <w:r>
        <w:rPr>
          <w:rFonts w:ascii="宋体" w:hAnsi="宋体" w:eastAsia="宋体"/>
          <w:b w:val="0"/>
          <w:sz w:val="20"/>
        </w:rPr>
        <w:t>1. 打开公网网址 → 选择对应学段 + 认领学科</w:t>
      </w:r>
    </w:p>
    <w:p>
      <w:r>
        <w:rPr>
          <w:rFonts w:ascii="宋体" w:hAnsi="宋体" w:eastAsia="宋体"/>
          <w:b w:val="0"/>
          <w:sz w:val="20"/>
        </w:rPr>
        <w:t>2. 用该学科的 3 个核心概念提问（如数学：导数/极限/积分），检验教学能力</w:t>
      </w:r>
    </w:p>
    <w:p>
      <w:r>
        <w:rPr>
          <w:rFonts w:ascii="宋体" w:hAnsi="宋体" w:eastAsia="宋体"/>
          <w:b w:val="0"/>
          <w:sz w:val="20"/>
        </w:rPr>
        <w:t>3. 用该学科的 2 道典型题提问（如物理：求 2 个力的合力），检验解题能力</w:t>
      </w:r>
    </w:p>
    <w:p>
      <w:r>
        <w:rPr>
          <w:rFonts w:ascii="宋体" w:hAnsi="宋体" w:eastAsia="宋体"/>
          <w:b w:val="0"/>
          <w:sz w:val="20"/>
        </w:rPr>
        <w:t>4. 按 5 维评分（1-5 分）+ 填写专业教学建议</w:t>
      </w:r>
    </w:p>
    <w:p>
      <w:r>
        <w:rPr>
          <w:rFonts w:ascii="宋体" w:hAnsi="宋体" w:eastAsia="宋体"/>
          <w:b w:val="0"/>
          <w:sz w:val="20"/>
        </w:rPr>
        <w:t>5. 提交反馈 → 进入"测试→定位→修复→回归"循环</w:t>
      </w:r>
    </w:p>
    <w:p>
      <w:r>
        <w:rPr>
          <w:rFonts w:ascii="宋体" w:hAnsi="宋体" w:eastAsia="宋体"/>
          <w:b/>
          <w:color w:val="1F4E79"/>
          <w:sz w:val="28"/>
        </w:rPr>
        <w:t>专家测试记录表（每学科一份）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专家姓名/背景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测试学科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测试学段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初中 / 高中 / 本科 / 考研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测试日期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维度① 学科正确性(1-5)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维度② 教学法(1-5)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维度③ 解题能力(1-5)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维度④ 学段适配(1-5)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维度⑤ 语言质量(1-5)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总分(25)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专业教学建议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  <w:t>发现的问题</w:t>
            </w:r>
          </w:p>
        </w:tc>
        <w:tc>
          <w:tcPr>
            <w:tcW w:type="dxa" w:w="4933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</w:r>
    </w:p>
    <w:p>
      <w:r>
        <w:rPr>
          <w:rFonts w:ascii="宋体" w:hAnsi="宋体" w:eastAsia="宋体"/>
          <w:b w:val="0"/>
          <w:sz w:val="18"/>
        </w:rPr>
        <w:t>注：本测试表为文件资产，存于项目文件夹。测试结果将驱动 PAEG 学科教学质量持续改进。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