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CF" w:rsidRDefault="008D3250">
      <w:pPr>
        <w:pStyle w:val="Standard"/>
        <w:spacing w:after="120"/>
        <w:rPr>
          <w:rFonts w:hint="eastAsia"/>
        </w:rPr>
      </w:pPr>
      <w:r>
        <w:rPr>
          <w:rFonts w:ascii="Calibri" w:hAnsi="Calibri" w:cs="Calibri"/>
          <w:b/>
          <w:sz w:val="20"/>
          <w:szCs w:val="20"/>
          <w:shd w:val="clear" w:color="auto" w:fill="FFFFFF"/>
        </w:rPr>
        <w:t>Quadro 1 – Dimensões, indicadores e pesos do IPM-NIS.</w:t>
      </w:r>
    </w:p>
    <w:tbl>
      <w:tblPr>
        <w:tblW w:w="8494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69"/>
        <w:gridCol w:w="1944"/>
        <w:gridCol w:w="4613"/>
        <w:gridCol w:w="868"/>
      </w:tblGrid>
      <w:tr w:rsidR="00EF78CF" w:rsidTr="00EF78C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eastAsia="es-ES"/>
              </w:rPr>
              <w:t>Dimensão</w:t>
            </w:r>
          </w:p>
        </w:tc>
        <w:tc>
          <w:tcPr>
            <w:tcW w:w="194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eastAsia="es-ES"/>
              </w:rPr>
              <w:t>Indicador</w:t>
            </w:r>
          </w:p>
        </w:tc>
        <w:tc>
          <w:tcPr>
            <w:tcW w:w="461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eastAsia="es-ES"/>
              </w:rPr>
              <w:t>Quem é privado?</w:t>
            </w:r>
          </w:p>
        </w:tc>
        <w:tc>
          <w:tcPr>
            <w:tcW w:w="8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eastAsia="es-ES"/>
              </w:rPr>
              <w:t>Peso</w:t>
            </w:r>
          </w:p>
        </w:tc>
      </w:tr>
      <w:tr w:rsidR="00EF78CF" w:rsidTr="00EF78CF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06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eastAsia="es-ES"/>
              </w:rPr>
              <w:t>Educação</w:t>
            </w:r>
          </w:p>
        </w:tc>
        <w:tc>
          <w:tcPr>
            <w:tcW w:w="194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(E1) Frequência</w:t>
            </w:r>
          </w:p>
        </w:tc>
        <w:tc>
          <w:tcPr>
            <w:tcW w:w="4612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 xml:space="preserve">Domicílio com pelo menos uma pessoa com idade entre </w:t>
            </w:r>
            <w:proofErr w:type="gramStart"/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6</w:t>
            </w:r>
            <w:proofErr w:type="gramEnd"/>
            <w:r>
              <w:rPr>
                <w:rFonts w:ascii="Calibri" w:hAnsi="Calibri" w:cs="Calibri"/>
                <w:sz w:val="20"/>
                <w:szCs w:val="20"/>
                <w:lang w:eastAsia="es-ES"/>
              </w:rPr>
              <w:t xml:space="preserve"> e 17 anos que </w:t>
            </w: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não frequenta escola</w:t>
            </w:r>
          </w:p>
        </w:tc>
        <w:tc>
          <w:tcPr>
            <w:tcW w:w="868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8,33</w:t>
            </w:r>
          </w:p>
        </w:tc>
      </w:tr>
      <w:tr w:rsidR="00EF78CF" w:rsidTr="00EF78CF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069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EF78CF">
            <w:pPr>
              <w:rPr>
                <w:rFonts w:hint="eastAsia"/>
              </w:rPr>
            </w:pPr>
          </w:p>
        </w:tc>
        <w:tc>
          <w:tcPr>
            <w:tcW w:w="194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(E2) Distorção</w:t>
            </w:r>
          </w:p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Idade-série</w:t>
            </w:r>
          </w:p>
        </w:tc>
        <w:tc>
          <w:tcPr>
            <w:tcW w:w="4612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 xml:space="preserve">Domicílio com pelo menos uma pessoa com idade entre </w:t>
            </w:r>
            <w:proofErr w:type="gramStart"/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8</w:t>
            </w:r>
            <w:proofErr w:type="gramEnd"/>
            <w:r>
              <w:rPr>
                <w:rFonts w:ascii="Calibri" w:hAnsi="Calibri" w:cs="Calibri"/>
                <w:sz w:val="20"/>
                <w:szCs w:val="20"/>
                <w:lang w:eastAsia="es-ES"/>
              </w:rPr>
              <w:t xml:space="preserve"> e 17 anos com 2 ou mais anos de idade acima do recomendado para a série/ano que está cursando</w:t>
            </w:r>
          </w:p>
        </w:tc>
        <w:tc>
          <w:tcPr>
            <w:tcW w:w="868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8,33</w:t>
            </w:r>
          </w:p>
        </w:tc>
      </w:tr>
      <w:tr w:rsidR="00EF78CF" w:rsidTr="00EF78CF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069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EF78CF">
            <w:pPr>
              <w:rPr>
                <w:rFonts w:hint="eastAsia"/>
              </w:rPr>
            </w:pPr>
          </w:p>
        </w:tc>
        <w:tc>
          <w:tcPr>
            <w:tcW w:w="1944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(E3) Escolaridade</w:t>
            </w:r>
          </w:p>
        </w:tc>
        <w:tc>
          <w:tcPr>
            <w:tcW w:w="4612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 xml:space="preserve">Domicílio com pelo menos </w:t>
            </w: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uma pessoa com 18 anos ou mais que não tenha completado o ensino fundamental</w:t>
            </w:r>
          </w:p>
        </w:tc>
        <w:tc>
          <w:tcPr>
            <w:tcW w:w="86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8,33</w:t>
            </w:r>
          </w:p>
        </w:tc>
      </w:tr>
      <w:tr w:rsidR="00EF78CF" w:rsidTr="00EF78CF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06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eastAsia="es-ES"/>
              </w:rPr>
              <w:t>Saúde</w:t>
            </w:r>
          </w:p>
        </w:tc>
        <w:tc>
          <w:tcPr>
            <w:tcW w:w="194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(S1) Mortalidade Infantil</w:t>
            </w:r>
          </w:p>
        </w:tc>
        <w:tc>
          <w:tcPr>
            <w:tcW w:w="4612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 xml:space="preserve">Domicílio em que ao menos uma criança de até </w:t>
            </w:r>
            <w:proofErr w:type="gramStart"/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5</w:t>
            </w:r>
            <w:proofErr w:type="gramEnd"/>
            <w:r>
              <w:rPr>
                <w:rFonts w:ascii="Calibri" w:hAnsi="Calibri" w:cs="Calibri"/>
                <w:sz w:val="20"/>
                <w:szCs w:val="20"/>
                <w:lang w:eastAsia="es-ES"/>
              </w:rPr>
              <w:t xml:space="preserve"> anos de idade tenha falecido no ano de referência</w:t>
            </w:r>
          </w:p>
        </w:tc>
        <w:tc>
          <w:tcPr>
            <w:tcW w:w="868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6,25</w:t>
            </w:r>
          </w:p>
        </w:tc>
      </w:tr>
      <w:tr w:rsidR="00EF78CF" w:rsidTr="00EF78CF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069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EF78CF">
            <w:pPr>
              <w:rPr>
                <w:rFonts w:hint="eastAsia"/>
              </w:rPr>
            </w:pPr>
          </w:p>
        </w:tc>
        <w:tc>
          <w:tcPr>
            <w:tcW w:w="194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(S2) Água Potável</w:t>
            </w:r>
          </w:p>
        </w:tc>
        <w:tc>
          <w:tcPr>
            <w:tcW w:w="4612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 xml:space="preserve">Domicílio onde não </w:t>
            </w: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há abastecimento de água via rede geral de distribuição</w:t>
            </w:r>
          </w:p>
        </w:tc>
        <w:tc>
          <w:tcPr>
            <w:tcW w:w="868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6,25</w:t>
            </w:r>
          </w:p>
        </w:tc>
      </w:tr>
      <w:tr w:rsidR="00EF78CF" w:rsidTr="00EF78CF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069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EF78CF">
            <w:pPr>
              <w:rPr>
                <w:rFonts w:hint="eastAsia"/>
              </w:rPr>
            </w:pPr>
          </w:p>
        </w:tc>
        <w:tc>
          <w:tcPr>
            <w:tcW w:w="194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(S3) Saneamento Básico</w:t>
            </w:r>
          </w:p>
        </w:tc>
        <w:tc>
          <w:tcPr>
            <w:tcW w:w="4612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Domicílio em que o esgoto do banheiro ou sanitário não é lançado em rede geral</w:t>
            </w:r>
          </w:p>
        </w:tc>
        <w:tc>
          <w:tcPr>
            <w:tcW w:w="868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6,25</w:t>
            </w:r>
          </w:p>
        </w:tc>
      </w:tr>
      <w:tr w:rsidR="00EF78CF" w:rsidTr="00EF78C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69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EF78CF">
            <w:pPr>
              <w:rPr>
                <w:rFonts w:hint="eastAsia"/>
              </w:rPr>
            </w:pPr>
          </w:p>
        </w:tc>
        <w:tc>
          <w:tcPr>
            <w:tcW w:w="1944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(S4) Tratamento do Lixo</w:t>
            </w:r>
          </w:p>
        </w:tc>
        <w:tc>
          <w:tcPr>
            <w:tcW w:w="4612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Domicílio cujo lixo não é coletado por serviço de limpeza</w:t>
            </w:r>
          </w:p>
        </w:tc>
        <w:tc>
          <w:tcPr>
            <w:tcW w:w="86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6,25</w:t>
            </w:r>
          </w:p>
        </w:tc>
      </w:tr>
      <w:tr w:rsidR="00EF78CF" w:rsidTr="00EF78CF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06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eastAsia="es-ES"/>
              </w:rPr>
              <w:t>Trabalho</w:t>
            </w:r>
          </w:p>
        </w:tc>
        <w:tc>
          <w:tcPr>
            <w:tcW w:w="194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(T1) Trabalho Infantil</w:t>
            </w:r>
          </w:p>
        </w:tc>
        <w:tc>
          <w:tcPr>
            <w:tcW w:w="4612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Domicílio em que pelo menos uma criança de 10 a 15 anos estava trabalhando na semana de referência*</w:t>
            </w:r>
          </w:p>
        </w:tc>
        <w:tc>
          <w:tcPr>
            <w:tcW w:w="868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8,33</w:t>
            </w:r>
          </w:p>
        </w:tc>
      </w:tr>
      <w:tr w:rsidR="00EF78CF" w:rsidTr="00EF78CF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069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EF78CF">
            <w:pPr>
              <w:rPr>
                <w:rFonts w:hint="eastAsia"/>
              </w:rPr>
            </w:pPr>
          </w:p>
        </w:tc>
        <w:tc>
          <w:tcPr>
            <w:tcW w:w="194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(T2) Desocupação</w:t>
            </w:r>
          </w:p>
        </w:tc>
        <w:tc>
          <w:tcPr>
            <w:tcW w:w="4612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 xml:space="preserve">Domicílio com pelo menos uma pessoa de 18 anos ou mais que estava desocupada no mês de </w:t>
            </w: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referência</w:t>
            </w:r>
          </w:p>
        </w:tc>
        <w:tc>
          <w:tcPr>
            <w:tcW w:w="868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8,33</w:t>
            </w:r>
          </w:p>
        </w:tc>
      </w:tr>
      <w:tr w:rsidR="00EF78CF" w:rsidTr="00EF78CF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069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EF78CF">
            <w:pPr>
              <w:rPr>
                <w:rFonts w:hint="eastAsia"/>
              </w:rPr>
            </w:pPr>
          </w:p>
        </w:tc>
        <w:tc>
          <w:tcPr>
            <w:tcW w:w="1944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(T3) Trabalho Informal</w:t>
            </w:r>
          </w:p>
        </w:tc>
        <w:tc>
          <w:tcPr>
            <w:tcW w:w="4612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Domicílio com pelo menos uma pessoa de 18 anos ou mais ocupado em posição informal</w:t>
            </w:r>
          </w:p>
        </w:tc>
        <w:tc>
          <w:tcPr>
            <w:tcW w:w="86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8,33</w:t>
            </w:r>
          </w:p>
        </w:tc>
      </w:tr>
      <w:tr w:rsidR="00EF78CF" w:rsidTr="00EF78CF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06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eastAsia="es-ES"/>
              </w:rPr>
              <w:t>Padrão de vida</w:t>
            </w:r>
          </w:p>
        </w:tc>
        <w:tc>
          <w:tcPr>
            <w:tcW w:w="194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(P1) Material do domicílio</w:t>
            </w:r>
          </w:p>
        </w:tc>
        <w:tc>
          <w:tcPr>
            <w:tcW w:w="4612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 xml:space="preserve">Domicílio onde não foi utilizado material de alvenaria (com ou sem revestimento) </w:t>
            </w: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para sua construção das paredes externas.</w:t>
            </w:r>
          </w:p>
        </w:tc>
        <w:tc>
          <w:tcPr>
            <w:tcW w:w="868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6,25</w:t>
            </w:r>
          </w:p>
        </w:tc>
      </w:tr>
      <w:tr w:rsidR="00EF78CF" w:rsidTr="00EF78CF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069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EF78CF">
            <w:pPr>
              <w:rPr>
                <w:rFonts w:hint="eastAsia"/>
              </w:rPr>
            </w:pPr>
          </w:p>
        </w:tc>
        <w:tc>
          <w:tcPr>
            <w:tcW w:w="194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(P2) Densidade Morador/Dormitório</w:t>
            </w:r>
          </w:p>
        </w:tc>
        <w:tc>
          <w:tcPr>
            <w:tcW w:w="4612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 xml:space="preserve">Domicílio com mais de </w:t>
            </w:r>
            <w:proofErr w:type="gramStart"/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2</w:t>
            </w:r>
            <w:proofErr w:type="gramEnd"/>
            <w:r>
              <w:rPr>
                <w:rFonts w:ascii="Calibri" w:hAnsi="Calibri" w:cs="Calibri"/>
                <w:sz w:val="20"/>
                <w:szCs w:val="20"/>
                <w:lang w:eastAsia="es-ES"/>
              </w:rPr>
              <w:t xml:space="preserve"> moradores por dormitório.</w:t>
            </w:r>
          </w:p>
        </w:tc>
        <w:tc>
          <w:tcPr>
            <w:tcW w:w="868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6,25</w:t>
            </w:r>
          </w:p>
        </w:tc>
      </w:tr>
      <w:tr w:rsidR="00EF78CF" w:rsidTr="00EF78C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69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EF78CF">
            <w:pPr>
              <w:rPr>
                <w:rFonts w:hint="eastAsia"/>
              </w:rPr>
            </w:pPr>
          </w:p>
        </w:tc>
        <w:tc>
          <w:tcPr>
            <w:tcW w:w="194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(P3) Consumo</w:t>
            </w:r>
          </w:p>
        </w:tc>
        <w:tc>
          <w:tcPr>
            <w:tcW w:w="4612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Domicílio sem máquina de lavar roupa**</w:t>
            </w:r>
          </w:p>
        </w:tc>
        <w:tc>
          <w:tcPr>
            <w:tcW w:w="868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6,25</w:t>
            </w:r>
          </w:p>
        </w:tc>
      </w:tr>
      <w:tr w:rsidR="00EF78CF" w:rsidTr="00EF78CF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069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EF78CF">
            <w:pPr>
              <w:rPr>
                <w:rFonts w:hint="eastAsia"/>
              </w:rPr>
            </w:pPr>
          </w:p>
        </w:tc>
        <w:tc>
          <w:tcPr>
            <w:tcW w:w="1944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(P4) Renda Domiciliar</w:t>
            </w:r>
          </w:p>
        </w:tc>
        <w:tc>
          <w:tcPr>
            <w:tcW w:w="4612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 xml:space="preserve">Domicílio com renda domiciliar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 xml:space="preserve">per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capita</w:t>
            </w: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 xml:space="preserve"> inferior a linha de pobreza – U$$5,50 por dia ou R$93,27 por mês***</w:t>
            </w:r>
          </w:p>
        </w:tc>
        <w:tc>
          <w:tcPr>
            <w:tcW w:w="86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8CF" w:rsidRDefault="008D3250">
            <w:pPr>
              <w:pStyle w:val="Standard"/>
              <w:widowControl w:val="0"/>
              <w:spacing w:before="60" w:after="60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eastAsia="es-ES"/>
              </w:rPr>
              <w:t>6,25</w:t>
            </w:r>
          </w:p>
        </w:tc>
      </w:tr>
    </w:tbl>
    <w:p w:rsidR="00EF78CF" w:rsidRDefault="008D3250">
      <w:pPr>
        <w:pStyle w:val="Standard"/>
        <w:widowControl w:val="0"/>
        <w:spacing w:before="120"/>
        <w:rPr>
          <w:rFonts w:hint="eastAsia"/>
        </w:rPr>
      </w:pPr>
      <w:r>
        <w:rPr>
          <w:rFonts w:ascii="Calibri" w:hAnsi="Calibri" w:cs="Calibri"/>
          <w:color w:val="000000"/>
          <w:sz w:val="18"/>
          <w:szCs w:val="14"/>
          <w:lang w:val="pt-PT" w:eastAsia="pt-BR"/>
        </w:rPr>
        <w:t>Fonte: elaboração própria a partir dos dados do Censo Demográfico do IBGE de 2010.</w:t>
      </w:r>
    </w:p>
    <w:p w:rsidR="00EF78CF" w:rsidRDefault="008D3250">
      <w:pPr>
        <w:pStyle w:val="Standard"/>
        <w:rPr>
          <w:rFonts w:hint="eastAsia"/>
        </w:rPr>
      </w:pPr>
      <w:r>
        <w:rPr>
          <w:rFonts w:ascii="Calibri" w:hAnsi="Calibri" w:cs="Calibri"/>
          <w:sz w:val="18"/>
          <w:szCs w:val="18"/>
          <w:lang w:val="pt-PT"/>
        </w:rPr>
        <w:t xml:space="preserve">*O corte etário reflete a idade ativa mínima definida pelo Censo Demográfico de 2010, de 10 </w:t>
      </w:r>
      <w:r>
        <w:rPr>
          <w:rFonts w:ascii="Calibri" w:hAnsi="Calibri" w:cs="Calibri"/>
          <w:sz w:val="18"/>
          <w:szCs w:val="18"/>
          <w:lang w:val="pt-PT"/>
        </w:rPr>
        <w:t>anos, e a idade inicial em que um jovem deveria iniciar o ensino médio, de 15 anos. Ademais, no Brasil é proibido o trabalho de menores de 16 anos, salvo na condição de aprendiz a partir de 14 anos.</w:t>
      </w:r>
    </w:p>
    <w:p w:rsidR="00EF78CF" w:rsidRDefault="008D3250">
      <w:pPr>
        <w:pStyle w:val="Standard"/>
        <w:rPr>
          <w:rFonts w:hint="eastAsia"/>
        </w:rPr>
      </w:pPr>
      <w:r>
        <w:rPr>
          <w:rFonts w:ascii="Calibri" w:hAnsi="Calibri" w:cs="Calibri"/>
          <w:sz w:val="18"/>
          <w:szCs w:val="18"/>
          <w:lang w:val="pt-PT"/>
        </w:rPr>
        <w:t>**Pessoa ocupada como empregador, conta própria ou empreg</w:t>
      </w:r>
      <w:r>
        <w:rPr>
          <w:rFonts w:ascii="Calibri" w:hAnsi="Calibri" w:cs="Calibri"/>
          <w:sz w:val="18"/>
          <w:szCs w:val="18"/>
          <w:lang w:val="pt-PT"/>
        </w:rPr>
        <w:t>ado sem carteira, no trabalho principal da semana de referência, e que não contribuía para a previdência.</w:t>
      </w:r>
    </w:p>
    <w:p w:rsidR="00EF78CF" w:rsidRDefault="008D3250">
      <w:pPr>
        <w:pStyle w:val="Standard"/>
        <w:rPr>
          <w:rFonts w:hint="eastAsia"/>
        </w:rPr>
      </w:pPr>
      <w:r>
        <w:rPr>
          <w:rFonts w:ascii="Calibri" w:hAnsi="Calibri" w:cs="Calibri"/>
          <w:sz w:val="18"/>
          <w:szCs w:val="18"/>
          <w:lang w:val="pt-PT"/>
        </w:rPr>
        <w:t>***Optou-se por não utilizar uma lista maior de itens de consumo visando a compatibilização futura com o Censo Demográfico de 2022.</w:t>
      </w:r>
    </w:p>
    <w:p w:rsidR="00EF78CF" w:rsidRDefault="008D3250">
      <w:pPr>
        <w:pStyle w:val="Standard"/>
        <w:rPr>
          <w:rFonts w:hint="eastAsia"/>
        </w:rPr>
      </w:pPr>
      <w:r>
        <w:rPr>
          <w:rFonts w:ascii="Calibri" w:hAnsi="Calibri" w:cs="Calibri"/>
          <w:sz w:val="18"/>
          <w:szCs w:val="18"/>
          <w:lang w:val="pt-PT"/>
        </w:rPr>
        <w:t>****Foi considerad</w:t>
      </w:r>
      <w:r>
        <w:rPr>
          <w:rFonts w:ascii="Calibri" w:hAnsi="Calibri" w:cs="Calibri"/>
          <w:sz w:val="18"/>
          <w:szCs w:val="18"/>
          <w:lang w:val="pt-PT"/>
        </w:rPr>
        <w:t>a a linha de corte do Banco Mundial de US$ 5,50 por dia, valor estabelecido em 2017 para países considerados de renda média-alta. Em julho de 2010, mês de referência do Censo Demográfico para as questões de rendimentos, esse valor correspondia a R$3,11 por</w:t>
      </w:r>
      <w:r>
        <w:rPr>
          <w:rFonts w:ascii="Calibri" w:hAnsi="Calibri" w:cs="Calibri"/>
          <w:sz w:val="18"/>
          <w:szCs w:val="18"/>
          <w:lang w:val="pt-PT"/>
        </w:rPr>
        <w:t xml:space="preserve"> dia e R$93,27 por mês. O valor foi convertido do Dólar Americano para o Real a partir da cotação oficial do Banco Central do Brasil para o mês de referência. A linha já foi revisada pelo Banco Mundial, em 2022, para US$ 6,85, porém, optou-se por manter o </w:t>
      </w:r>
      <w:r>
        <w:rPr>
          <w:rFonts w:ascii="Calibri" w:hAnsi="Calibri" w:cs="Calibri"/>
          <w:sz w:val="18"/>
          <w:szCs w:val="18"/>
          <w:lang w:val="pt-PT"/>
        </w:rPr>
        <w:t>valor mais próximo ao ano do Censo Demográfico de 2010.</w:t>
      </w:r>
    </w:p>
    <w:p w:rsidR="00EF78CF" w:rsidRDefault="00EF78CF">
      <w:pPr>
        <w:pStyle w:val="Standard"/>
        <w:rPr>
          <w:rFonts w:hint="eastAsia"/>
        </w:rPr>
      </w:pPr>
    </w:p>
    <w:sectPr w:rsidR="00EF78CF" w:rsidSect="00EF78C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250" w:rsidRDefault="008D3250" w:rsidP="00EF78CF">
      <w:r>
        <w:separator/>
      </w:r>
    </w:p>
  </w:endnote>
  <w:endnote w:type="continuationSeparator" w:id="0">
    <w:p w:rsidR="008D3250" w:rsidRDefault="008D3250" w:rsidP="00EF78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250" w:rsidRDefault="008D3250" w:rsidP="00EF78CF">
      <w:r w:rsidRPr="00EF78CF">
        <w:rPr>
          <w:color w:val="000000"/>
        </w:rPr>
        <w:separator/>
      </w:r>
    </w:p>
  </w:footnote>
  <w:footnote w:type="continuationSeparator" w:id="0">
    <w:p w:rsidR="008D3250" w:rsidRDefault="008D3250" w:rsidP="00EF78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F78CF"/>
    <w:rsid w:val="00247CD0"/>
    <w:rsid w:val="008D3250"/>
    <w:rsid w:val="008E4192"/>
    <w:rsid w:val="00E33E82"/>
    <w:rsid w:val="00EF7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F78CF"/>
  </w:style>
  <w:style w:type="paragraph" w:customStyle="1" w:styleId="Heading">
    <w:name w:val="Heading"/>
    <w:basedOn w:val="Standard"/>
    <w:next w:val="Textbody"/>
    <w:rsid w:val="00EF78CF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EF78CF"/>
    <w:pPr>
      <w:spacing w:after="140" w:line="276" w:lineRule="auto"/>
    </w:pPr>
  </w:style>
  <w:style w:type="paragraph" w:styleId="Lista">
    <w:name w:val="List"/>
    <w:basedOn w:val="Textbody"/>
    <w:rsid w:val="00EF78CF"/>
  </w:style>
  <w:style w:type="paragraph" w:customStyle="1" w:styleId="Caption">
    <w:name w:val="Caption"/>
    <w:basedOn w:val="Standard"/>
    <w:rsid w:val="00EF78C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F78CF"/>
    <w:pPr>
      <w:suppressLineNumbers/>
    </w:pPr>
  </w:style>
  <w:style w:type="paragraph" w:customStyle="1" w:styleId="Tabelanormal1">
    <w:name w:val="Tabela normal1"/>
    <w:rsid w:val="00EF78CF"/>
    <w:pPr>
      <w:textAlignment w:val="auto"/>
    </w:pPr>
    <w:rPr>
      <w:rFonts w:ascii="Calibri" w:eastAsia="Cambria Math" w:hAnsi="Calibri" w:cs="Calibri"/>
      <w:sz w:val="22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Cláudio Augusto Novaes Gontijo</dc:creator>
  <cp:lastModifiedBy>claud</cp:lastModifiedBy>
  <cp:revision>3</cp:revision>
  <dcterms:created xsi:type="dcterms:W3CDTF">2023-08-24T18:00:00Z</dcterms:created>
  <dcterms:modified xsi:type="dcterms:W3CDTF">2023-10-04T18:23:00Z</dcterms:modified>
</cp:coreProperties>
</file>