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329" w:rsidRPr="00210B5C" w:rsidRDefault="00210B5C" w:rsidP="00210B5C">
      <w:pPr>
        <w:jc w:val="center"/>
        <w:rPr>
          <w:b/>
        </w:rPr>
      </w:pPr>
      <w:r>
        <w:rPr>
          <w:b/>
        </w:rPr>
        <w:t>Affect-</w:t>
      </w:r>
      <w:r w:rsidR="005D5A5B" w:rsidRPr="00210B5C">
        <w:rPr>
          <w:b/>
        </w:rPr>
        <w:t>as</w:t>
      </w:r>
      <w:r>
        <w:rPr>
          <w:b/>
        </w:rPr>
        <w:t>-</w:t>
      </w:r>
      <w:r w:rsidR="005D5A5B" w:rsidRPr="00210B5C">
        <w:rPr>
          <w:b/>
        </w:rPr>
        <w:t>Information (</w:t>
      </w:r>
      <w:r>
        <w:rPr>
          <w:b/>
        </w:rPr>
        <w:t>AI</w:t>
      </w:r>
      <w:r w:rsidR="005D5A5B" w:rsidRPr="00210B5C">
        <w:rPr>
          <w:b/>
        </w:rPr>
        <w:t>) Decision-Diffusion Model</w:t>
      </w:r>
    </w:p>
    <w:p w:rsidR="005D5A5B" w:rsidRDefault="005D5A5B">
      <w:r>
        <w:t xml:space="preserve">Emotion will primarily affect the rate of evidence accumulation (drift rate) for either an EMOTIONAL or NON-EMOTIONAL </w:t>
      </w:r>
      <w:r w:rsidR="00210B5C">
        <w:t>decision</w:t>
      </w:r>
      <w:r w:rsidR="000F0C80">
        <w:t>.</w:t>
      </w:r>
    </w:p>
    <w:p w:rsidR="00957329" w:rsidRDefault="00210B5C">
      <w:r>
        <w:t>The intensities of each face stimulus in an array will be converted from intensity to evidence for a decision. We are defining emotional intensity as the evidence that is being accumulated in this model. In the case that the subject decides that an array is EMOTIONAL, low intensities will count as less evidence than high intensities. Likewise, if the subject decides that an array is NON-EMOTIONAL, low intensities will count as more evidence than high intensities. This conversion will be as follows</w:t>
      </w:r>
      <w:r w:rsidR="002E6EC0">
        <w:t>*</w:t>
      </w:r>
      <w:r>
        <w:t>:</w:t>
      </w:r>
    </w:p>
    <w:p w:rsidR="009649C1" w:rsidRDefault="004A4F91" w:rsidP="009649C1">
      <w:pPr>
        <w:pStyle w:val="Caption"/>
        <w:jc w:val="center"/>
        <w:rPr>
          <w:rFonts w:eastAsiaTheme="minorEastAsia"/>
          <w:iCs w:val="0"/>
          <w:color w:val="auto"/>
          <w:sz w:val="22"/>
          <w:szCs w:val="22"/>
        </w:rPr>
      </w:pPr>
      <m:oMathPara>
        <m:oMath>
          <m:r>
            <w:rPr>
              <w:rFonts w:ascii="Cambria Math" w:hAnsi="Cambria Math"/>
              <w:color w:val="auto"/>
              <w:sz w:val="22"/>
              <w:szCs w:val="22"/>
            </w:rPr>
            <m:t>e</m:t>
          </m:r>
          <m:d>
            <m:dPr>
              <m:ctrlPr>
                <w:rPr>
                  <w:rFonts w:ascii="Cambria Math" w:hAnsi="Cambria Math"/>
                  <w:i w:val="0"/>
                  <w:color w:val="auto"/>
                  <w:sz w:val="22"/>
                  <w:szCs w:val="22"/>
                </w:rPr>
              </m:ctrlPr>
            </m:dPr>
            <m:e>
              <m:r>
                <w:rPr>
                  <w:rFonts w:ascii="Cambria Math" w:hAnsi="Cambria Math"/>
                  <w:color w:val="auto"/>
                  <w:sz w:val="22"/>
                  <w:szCs w:val="22"/>
                </w:rPr>
                <m:t>x</m:t>
              </m:r>
            </m:e>
          </m:d>
          <m:r>
            <w:rPr>
              <w:rFonts w:ascii="Cambria Math" w:hAnsi="Cambria Math"/>
              <w:color w:val="auto"/>
              <w:sz w:val="22"/>
              <w:szCs w:val="22"/>
            </w:rPr>
            <m:t>=</m:t>
          </m:r>
          <m:d>
            <m:dPr>
              <m:begChr m:val="{"/>
              <m:endChr m:val=""/>
              <m:ctrlPr>
                <w:rPr>
                  <w:rFonts w:ascii="Cambria Math" w:eastAsiaTheme="minorEastAsia" w:hAnsi="Cambria Math"/>
                  <w:iCs w:val="0"/>
                  <w:color w:val="auto"/>
                  <w:sz w:val="22"/>
                  <w:szCs w:val="22"/>
                </w:rPr>
              </m:ctrlPr>
            </m:dPr>
            <m:e>
              <m:eqArr>
                <m:eqArrPr>
                  <m:ctrlPr>
                    <w:rPr>
                      <w:rFonts w:ascii="Cambria Math" w:eastAsiaTheme="minorEastAsia" w:hAnsi="Cambria Math"/>
                      <w:iCs w:val="0"/>
                      <w:color w:val="auto"/>
                      <w:sz w:val="22"/>
                      <w:szCs w:val="22"/>
                    </w:rPr>
                  </m:ctrlPr>
                </m:eqArrPr>
                <m:e>
                  <m:sSup>
                    <m:sSupPr>
                      <m:ctrlPr>
                        <w:rPr>
                          <w:rFonts w:ascii="Cambria Math" w:hAnsi="Cambria Math"/>
                          <w:iCs w:val="0"/>
                          <w:color w:val="auto"/>
                          <w:sz w:val="22"/>
                          <w:szCs w:val="22"/>
                        </w:rPr>
                      </m:ctrlPr>
                    </m:sSupPr>
                    <m:e>
                      <m:r>
                        <w:rPr>
                          <w:rFonts w:ascii="Cambria Math" w:hAnsi="Cambria Math"/>
                          <w:color w:val="auto"/>
                          <w:sz w:val="22"/>
                          <w:szCs w:val="22"/>
                        </w:rPr>
                        <m:t>x</m:t>
                      </m:r>
                    </m:e>
                    <m:sup>
                      <m:r>
                        <w:rPr>
                          <w:rFonts w:ascii="Cambria Math" w:hAnsi="Cambria Math"/>
                          <w:sz w:val="22"/>
                          <w:szCs w:val="22"/>
                        </w:rPr>
                        <m:t>β</m:t>
                      </m:r>
                    </m:sup>
                  </m:sSup>
                  <m:r>
                    <w:rPr>
                      <w:rFonts w:ascii="Cambria Math" w:hAnsi="Cambria Math"/>
                      <w:color w:val="auto"/>
                      <w:sz w:val="22"/>
                      <w:szCs w:val="22"/>
                    </w:rPr>
                    <m:t>,  &amp;D=E</m:t>
                  </m:r>
                </m:e>
                <m:e>
                  <m:r>
                    <w:rPr>
                      <w:rFonts w:ascii="Cambria Math" w:hAnsi="Cambria Math"/>
                      <w:color w:val="auto"/>
                      <w:sz w:val="22"/>
                      <w:szCs w:val="22"/>
                    </w:rPr>
                    <m:t>-</m:t>
                  </m:r>
                  <m:sSup>
                    <m:sSupPr>
                      <m:ctrlPr>
                        <w:rPr>
                          <w:rFonts w:ascii="Cambria Math" w:hAnsi="Cambria Math"/>
                          <w:iCs w:val="0"/>
                          <w:color w:val="auto"/>
                          <w:sz w:val="22"/>
                          <w:szCs w:val="22"/>
                        </w:rPr>
                      </m:ctrlPr>
                    </m:sSupPr>
                    <m:e>
                      <m:r>
                        <w:rPr>
                          <w:rFonts w:ascii="Cambria Math" w:hAnsi="Cambria Math"/>
                          <w:color w:val="auto"/>
                          <w:sz w:val="22"/>
                          <w:szCs w:val="22"/>
                        </w:rPr>
                        <m:t>x</m:t>
                      </m:r>
                    </m:e>
                    <m:sup>
                      <m:r>
                        <w:rPr>
                          <w:rFonts w:ascii="Cambria Math" w:hAnsi="Cambria Math"/>
                          <w:color w:val="auto"/>
                          <w:sz w:val="22"/>
                          <w:szCs w:val="22"/>
                        </w:rPr>
                        <m:t>-γ</m:t>
                      </m:r>
                    </m:sup>
                  </m:sSup>
                  <m:r>
                    <w:rPr>
                      <w:rFonts w:ascii="Cambria Math" w:hAnsi="Cambria Math"/>
                      <w:color w:val="auto"/>
                      <w:sz w:val="22"/>
                      <w:szCs w:val="22"/>
                    </w:rPr>
                    <m:t>,  &amp;D=NE</m:t>
                  </m:r>
                </m:e>
              </m:eqArr>
            </m:e>
          </m:d>
        </m:oMath>
      </m:oMathPara>
    </w:p>
    <w:p w:rsidR="00210B5C" w:rsidRPr="00C62463" w:rsidRDefault="00C62463" w:rsidP="00C62463">
      <w:pPr>
        <w:pStyle w:val="Caption"/>
        <w:jc w:val="right"/>
        <w:rPr>
          <w:rFonts w:eastAsiaTheme="minorEastAsia"/>
        </w:rPr>
      </w:pPr>
      <w:r>
        <w:rPr>
          <w:rFonts w:eastAsiaTheme="minorEastAsia"/>
          <w:iCs w:val="0"/>
          <w:color w:val="auto"/>
          <w:sz w:val="22"/>
          <w:szCs w:val="22"/>
        </w:rPr>
        <w:tab/>
      </w:r>
      <w:r>
        <w:t xml:space="preserve">( </w:t>
      </w:r>
      <w:r w:rsidR="00F22D1E">
        <w:fldChar w:fldCharType="begin"/>
      </w:r>
      <w:r w:rsidR="00F22D1E">
        <w:instrText xml:space="preserve"> SEQ ( \* ARABIC </w:instrText>
      </w:r>
      <w:r w:rsidR="00F22D1E">
        <w:fldChar w:fldCharType="separate"/>
      </w:r>
      <w:r w:rsidR="00A06B14">
        <w:rPr>
          <w:noProof/>
        </w:rPr>
        <w:t>1</w:t>
      </w:r>
      <w:r w:rsidR="00F22D1E">
        <w:rPr>
          <w:noProof/>
        </w:rPr>
        <w:fldChar w:fldCharType="end"/>
      </w:r>
      <w:r>
        <w:t xml:space="preserve"> )</w:t>
      </w:r>
    </w:p>
    <w:p w:rsidR="004A4F91" w:rsidRDefault="004A4F91">
      <w:pPr>
        <w:rPr>
          <w:rFonts w:eastAsiaTheme="minorEastAsia"/>
        </w:rPr>
      </w:pPr>
      <w:r>
        <w:rPr>
          <w:rFonts w:eastAsiaTheme="minorEastAsia"/>
        </w:rPr>
        <w:t xml:space="preserve">Where the evidence provided by a stimulus with intensity </w:t>
      </w:r>
      <m:oMath>
        <m:r>
          <w:rPr>
            <w:rFonts w:ascii="Cambria Math" w:hAnsi="Cambria Math"/>
          </w:rPr>
          <m:t>x</m:t>
        </m:r>
      </m:oMath>
      <w:r>
        <w:rPr>
          <w:rFonts w:eastAsiaTheme="minorEastAsia"/>
        </w:rPr>
        <w:t xml:space="preserve">, </w:t>
      </w:r>
      <m:oMath>
        <m:r>
          <w:rPr>
            <w:rFonts w:ascii="Cambria Math" w:hAnsi="Cambria Math"/>
          </w:rPr>
          <m:t>e</m:t>
        </m:r>
        <m:d>
          <m:dPr>
            <m:ctrlPr>
              <w:rPr>
                <w:rFonts w:ascii="Cambria Math" w:hAnsi="Cambria Math"/>
                <w:i/>
              </w:rPr>
            </m:ctrlPr>
          </m:dPr>
          <m:e>
            <m:r>
              <w:rPr>
                <w:rFonts w:ascii="Cambria Math" w:hAnsi="Cambria Math"/>
              </w:rPr>
              <m:t>x</m:t>
            </m:r>
          </m:e>
        </m:d>
      </m:oMath>
      <w:r>
        <w:rPr>
          <w:rFonts w:eastAsiaTheme="minorEastAsia"/>
        </w:rPr>
        <w:t xml:space="preserve">, is equal to </w:t>
      </w:r>
      <m:oMath>
        <m:sSup>
          <m:sSupPr>
            <m:ctrlPr>
              <w:rPr>
                <w:rFonts w:ascii="Cambria Math" w:hAnsi="Cambria Math"/>
                <w:i/>
              </w:rPr>
            </m:ctrlPr>
          </m:sSupPr>
          <m:e>
            <m:r>
              <w:rPr>
                <w:rFonts w:ascii="Cambria Math" w:hAnsi="Cambria Math"/>
              </w:rPr>
              <m:t>x</m:t>
            </m:r>
          </m:e>
          <m:sup>
            <m:r>
              <w:rPr>
                <w:rFonts w:ascii="Cambria Math" w:hAnsi="Cambria Math"/>
              </w:rPr>
              <m:t>β</m:t>
            </m:r>
          </m:sup>
        </m:sSup>
      </m:oMath>
      <w:r>
        <w:rPr>
          <w:rFonts w:eastAsiaTheme="minorEastAsia"/>
        </w:rPr>
        <w:t xml:space="preserve"> when an EMOTIONAL decision is made, and </w:t>
      </w:r>
      <m:oMath>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-γ</m:t>
            </m:r>
          </m:sup>
        </m:sSup>
      </m:oMath>
      <w:r>
        <w:rPr>
          <w:rFonts w:eastAsiaTheme="minorEastAsia"/>
        </w:rPr>
        <w:t xml:space="preserve"> when a NON-EMOTIONAL decision is made. </w:t>
      </w:r>
      <m:oMath>
        <m:sSup>
          <m:sSupPr>
            <m:ctrlPr>
              <w:rPr>
                <w:rFonts w:ascii="Cambria Math" w:hAnsi="Cambria Math"/>
                <w:i/>
              </w:rPr>
            </m:ctrlPr>
          </m:sSupPr>
          <m:e>
            <m:r>
              <w:rPr>
                <w:rFonts w:ascii="Cambria Math" w:hAnsi="Cambria Math"/>
              </w:rPr>
              <m:t>x</m:t>
            </m:r>
          </m:e>
          <m:sup>
            <m:r>
              <w:rPr>
                <w:rFonts w:ascii="Cambria Math" w:hAnsi="Cambria Math"/>
              </w:rPr>
              <m:t>β</m:t>
            </m:r>
          </m:sup>
        </m:sSup>
      </m:oMath>
      <w:r>
        <w:rPr>
          <w:rFonts w:eastAsiaTheme="minorEastAsia"/>
        </w:rPr>
        <w:t xml:space="preserve"> is a monotonically </w:t>
      </w:r>
      <w:r w:rsidRPr="004A4F91">
        <w:rPr>
          <w:rFonts w:eastAsiaTheme="minorEastAsia"/>
          <w:b/>
        </w:rPr>
        <w:t>increasing</w:t>
      </w:r>
      <w:r>
        <w:rPr>
          <w:rFonts w:eastAsiaTheme="minorEastAsia"/>
        </w:rPr>
        <w:t xml:space="preserve"> function, such that the informativeness of </w:t>
      </w:r>
      <m:oMath>
        <m:r>
          <w:rPr>
            <w:rFonts w:ascii="Cambria Math" w:hAnsi="Cambria Math"/>
          </w:rPr>
          <m:t>x</m:t>
        </m:r>
      </m:oMath>
      <w:r>
        <w:rPr>
          <w:rFonts w:eastAsiaTheme="minorEastAsia"/>
        </w:rPr>
        <w:t xml:space="preserve"> increases exponentially with intensity. A larger </w:t>
      </w:r>
      <m:oMath>
        <m:r>
          <w:rPr>
            <w:rFonts w:ascii="Cambria Math" w:hAnsi="Cambria Math"/>
          </w:rPr>
          <m:t>β</m:t>
        </m:r>
      </m:oMath>
      <w:r>
        <w:rPr>
          <w:rFonts w:eastAsiaTheme="minorEastAsia"/>
        </w:rPr>
        <w:t xml:space="preserve"> indicates </w:t>
      </w:r>
      <w:r w:rsidRPr="00676D5B">
        <w:rPr>
          <w:rFonts w:eastAsiaTheme="minorEastAsia"/>
          <w:b/>
        </w:rPr>
        <w:t>more</w:t>
      </w:r>
      <w:r>
        <w:rPr>
          <w:rFonts w:eastAsiaTheme="minorEastAsia"/>
        </w:rPr>
        <w:t xml:space="preserve"> evidence per unit of intensity. Likewise, </w:t>
      </w:r>
      <m:oMath>
        <m:sSup>
          <m:sSupPr>
            <m:ctrlPr>
              <w:rPr>
                <w:rFonts w:ascii="Cambria Math" w:hAnsi="Cambria Math"/>
                <w:i/>
              </w:rPr>
            </m:ctrlPr>
          </m:sSupPr>
          <m:e>
            <m:r>
              <w:rPr>
                <w:rFonts w:ascii="Cambria Math" w:hAnsi="Cambria Math"/>
              </w:rPr>
              <m:t>x</m:t>
            </m:r>
          </m:e>
          <m:sup>
            <m:r>
              <w:rPr>
                <w:rFonts w:ascii="Cambria Math" w:hAnsi="Cambria Math"/>
              </w:rPr>
              <m:t>-γ</m:t>
            </m:r>
          </m:sup>
        </m:sSup>
      </m:oMath>
      <w:r>
        <w:rPr>
          <w:rFonts w:eastAsiaTheme="minorEastAsia"/>
        </w:rPr>
        <w:t xml:space="preserve"> is a monotonically </w:t>
      </w:r>
      <w:r w:rsidRPr="004A4F91">
        <w:rPr>
          <w:rFonts w:eastAsiaTheme="minorEastAsia"/>
          <w:b/>
        </w:rPr>
        <w:t>decreasing</w:t>
      </w:r>
      <w:r>
        <w:rPr>
          <w:rFonts w:eastAsiaTheme="minorEastAsia"/>
        </w:rPr>
        <w:t xml:space="preserve"> function, such that the informativeness of </w:t>
      </w:r>
      <m:oMath>
        <m:r>
          <w:rPr>
            <w:rFonts w:ascii="Cambria Math" w:hAnsi="Cambria Math"/>
          </w:rPr>
          <m:t>x</m:t>
        </m:r>
      </m:oMath>
      <w:r>
        <w:rPr>
          <w:rFonts w:eastAsiaTheme="minorEastAsia"/>
        </w:rPr>
        <w:t xml:space="preserve"> decreases exponentially with intensity. A larger </w:t>
      </w:r>
      <m:oMath>
        <m:r>
          <w:rPr>
            <w:rFonts w:ascii="Cambria Math" w:hAnsi="Cambria Math"/>
          </w:rPr>
          <m:t>γ</m:t>
        </m:r>
      </m:oMath>
      <w:r>
        <w:rPr>
          <w:rFonts w:eastAsiaTheme="minorEastAsia"/>
        </w:rPr>
        <w:t xml:space="preserve"> indicates </w:t>
      </w:r>
      <w:r w:rsidR="00676D5B" w:rsidRPr="00676D5B">
        <w:rPr>
          <w:rFonts w:eastAsiaTheme="minorEastAsia"/>
          <w:b/>
        </w:rPr>
        <w:t>less</w:t>
      </w:r>
      <w:r>
        <w:rPr>
          <w:rFonts w:eastAsiaTheme="minorEastAsia"/>
        </w:rPr>
        <w:t xml:space="preserve"> evidence per unit of intensity.</w:t>
      </w:r>
      <w:r w:rsidR="00676D5B">
        <w:rPr>
          <w:rFonts w:eastAsiaTheme="minorEastAsia"/>
        </w:rPr>
        <w:t xml:space="preserve"> Last, </w:t>
      </w:r>
      <m:oMath>
        <m:r>
          <w:rPr>
            <w:rFonts w:ascii="Cambria Math" w:hAnsi="Cambria Math"/>
          </w:rPr>
          <m:t>λ</m:t>
        </m:r>
      </m:oMath>
      <w:r w:rsidR="00676D5B">
        <w:rPr>
          <w:rFonts w:eastAsiaTheme="minorEastAsia"/>
        </w:rPr>
        <w:t xml:space="preserve"> is a salience weight, such that stimuli with smaller </w:t>
      </w:r>
      <w:r w:rsidR="00C62463">
        <w:rPr>
          <w:rFonts w:eastAsiaTheme="minorEastAsia"/>
        </w:rPr>
        <w:t xml:space="preserve">absolute </w:t>
      </w:r>
      <m:oMath>
        <m:r>
          <w:rPr>
            <w:rFonts w:ascii="Cambria Math" w:hAnsi="Cambria Math"/>
          </w:rPr>
          <m:t>λ</m:t>
        </m:r>
      </m:oMath>
      <w:r w:rsidR="00676D5B">
        <w:rPr>
          <w:rFonts w:eastAsiaTheme="minorEastAsia"/>
        </w:rPr>
        <w:t xml:space="preserve"> are considered less as evidence.</w:t>
      </w:r>
      <w:r w:rsidR="002E6EC0">
        <w:rPr>
          <w:rFonts w:eastAsiaTheme="minorEastAsia"/>
        </w:rPr>
        <w:t xml:space="preserve"> </w:t>
      </w:r>
    </w:p>
    <w:p w:rsidR="00676D5B" w:rsidRDefault="00676D5B">
      <w:pPr>
        <w:rPr>
          <w:rFonts w:eastAsiaTheme="minorEastAsia"/>
        </w:rPr>
      </w:pPr>
      <w:r>
        <w:rPr>
          <w:rFonts w:eastAsiaTheme="minorEastAsia"/>
        </w:rPr>
        <w:t xml:space="preserve">After converting intensities to evidence, all evidences will be summated. </w:t>
      </w:r>
      <w:r w:rsidR="00C62463">
        <w:rPr>
          <w:rFonts w:eastAsiaTheme="minorEastAsia"/>
        </w:rPr>
        <w:t xml:space="preserve">Note that </w:t>
      </w:r>
      <w:r w:rsidR="00F22D1E">
        <w:rPr>
          <w:rFonts w:eastAsiaTheme="minorEastAsia"/>
        </w:rPr>
        <w:t>the decision type D will determine whether this</w:t>
      </w:r>
      <w:r w:rsidR="009649C1">
        <w:rPr>
          <w:rFonts w:eastAsiaTheme="minorEastAsia"/>
        </w:rPr>
        <w:t xml:space="preserve"> sum </w:t>
      </w:r>
      <w:r w:rsidR="00F22D1E">
        <w:rPr>
          <w:rFonts w:eastAsiaTheme="minorEastAsia"/>
        </w:rPr>
        <w:t>is</w:t>
      </w:r>
      <w:r w:rsidR="009649C1">
        <w:rPr>
          <w:rFonts w:eastAsiaTheme="minorEastAsia"/>
        </w:rPr>
        <w:t xml:space="preserve"> positive or negative. Consequentially, there will be either a positive drift toward EMOTIONAL, or a negative drift toward NON-EMOTIONAL:</w:t>
      </w:r>
    </w:p>
    <w:p w:rsidR="009649C1" w:rsidRPr="009649C1" w:rsidRDefault="00676D5B" w:rsidP="00C62463">
      <w:pPr>
        <w:pStyle w:val="Caption"/>
        <w:jc w:val="right"/>
        <w:rPr>
          <w:rFonts w:eastAsiaTheme="minorEastAsia"/>
          <w:i w:val="0"/>
          <w:iCs w:val="0"/>
          <w:color w:val="auto"/>
          <w:sz w:val="22"/>
          <w:szCs w:val="22"/>
        </w:rPr>
      </w:pPr>
      <m:oMathPara>
        <m:oMathParaPr>
          <m:jc m:val="center"/>
        </m:oMathParaPr>
        <m:oMath>
          <m:r>
            <w:rPr>
              <w:rFonts w:ascii="Cambria Math" w:hAnsi="Cambria Math"/>
              <w:color w:val="auto"/>
              <w:sz w:val="22"/>
              <w:szCs w:val="22"/>
            </w:rPr>
            <m:t>δ</m:t>
          </m:r>
          <m:d>
            <m:dPr>
              <m:ctrlPr>
                <w:rPr>
                  <w:rFonts w:ascii="Cambria Math" w:hAnsi="Cambria Math"/>
                  <w:i w:val="0"/>
                  <w:color w:val="auto"/>
                  <w:sz w:val="22"/>
                  <w:szCs w:val="22"/>
                </w:rPr>
              </m:ctrlPr>
            </m:dPr>
            <m:e>
              <m:r>
                <w:rPr>
                  <w:rFonts w:ascii="Cambria Math" w:hAnsi="Cambria Math"/>
                  <w:color w:val="auto"/>
                  <w:sz w:val="22"/>
                  <w:szCs w:val="22"/>
                </w:rPr>
                <m:t>X</m:t>
              </m:r>
            </m:e>
          </m:d>
          <m:r>
            <w:rPr>
              <w:rFonts w:ascii="Cambria Math" w:hAnsi="Cambria Math"/>
              <w:color w:val="auto"/>
              <w:sz w:val="22"/>
              <w:szCs w:val="22"/>
            </w:rPr>
            <m:t>=</m:t>
          </m:r>
          <m:r>
            <w:rPr>
              <w:rFonts w:ascii="Cambria Math" w:hAnsi="Cambria Math"/>
              <w:sz w:val="22"/>
              <w:szCs w:val="22"/>
            </w:rPr>
            <m:t>λ</m:t>
          </m:r>
          <m:nary>
            <m:naryPr>
              <m:chr m:val="∑"/>
              <m:limLoc m:val="undOvr"/>
              <m:supHide m:val="1"/>
              <m:ctrlPr>
                <w:rPr>
                  <w:rFonts w:ascii="Cambria Math" w:hAnsi="Cambria Math"/>
                  <w:iCs w:val="0"/>
                  <w:color w:val="auto"/>
                  <w:sz w:val="22"/>
                  <w:szCs w:val="22"/>
                </w:rPr>
              </m:ctrlPr>
            </m:naryPr>
            <m:sub>
              <m:r>
                <w:rPr>
                  <w:rFonts w:ascii="Cambria Math" w:hAnsi="Cambria Math"/>
                  <w:color w:val="auto"/>
                  <w:sz w:val="22"/>
                  <w:szCs w:val="22"/>
                </w:rPr>
                <m:t>x∈X</m:t>
              </m:r>
            </m:sub>
            <m:sup/>
            <m:e>
              <m:r>
                <w:rPr>
                  <w:rFonts w:ascii="Cambria Math" w:hAnsi="Cambria Math"/>
                  <w:color w:val="auto"/>
                  <w:sz w:val="22"/>
                  <w:szCs w:val="22"/>
                </w:rPr>
                <m:t>e</m:t>
              </m:r>
              <m:d>
                <m:dPr>
                  <m:ctrlPr>
                    <w:rPr>
                      <w:rFonts w:ascii="Cambria Math" w:hAnsi="Cambria Math"/>
                      <w:i w:val="0"/>
                      <w:color w:val="auto"/>
                      <w:sz w:val="22"/>
                      <w:szCs w:val="22"/>
                    </w:rPr>
                  </m:ctrlPr>
                </m:dPr>
                <m:e>
                  <m:r>
                    <w:rPr>
                      <w:rFonts w:ascii="Cambria Math" w:hAnsi="Cambria Math"/>
                      <w:color w:val="auto"/>
                      <w:sz w:val="22"/>
                      <w:szCs w:val="22"/>
                    </w:rPr>
                    <m:t>x</m:t>
                  </m:r>
                </m:e>
              </m:d>
            </m:e>
          </m:nary>
        </m:oMath>
      </m:oMathPara>
    </w:p>
    <w:p w:rsidR="00676D5B" w:rsidRDefault="00C62463" w:rsidP="009649C1">
      <w:pPr>
        <w:pStyle w:val="Caption"/>
        <w:jc w:val="right"/>
      </w:pPr>
      <w:r>
        <w:rPr>
          <w:rFonts w:eastAsiaTheme="minorEastAsia"/>
          <w:iCs w:val="0"/>
          <w:color w:val="auto"/>
          <w:sz w:val="22"/>
          <w:szCs w:val="22"/>
        </w:rPr>
        <w:tab/>
      </w:r>
      <w:r>
        <w:t xml:space="preserve">( </w:t>
      </w:r>
      <w:r w:rsidR="00F22D1E">
        <w:fldChar w:fldCharType="begin"/>
      </w:r>
      <w:r w:rsidR="00F22D1E">
        <w:instrText xml:space="preserve"> SEQ ( \* ARABIC </w:instrText>
      </w:r>
      <w:r w:rsidR="00F22D1E">
        <w:fldChar w:fldCharType="separate"/>
      </w:r>
      <w:r w:rsidR="00A06B14">
        <w:rPr>
          <w:noProof/>
        </w:rPr>
        <w:t>2</w:t>
      </w:r>
      <w:r w:rsidR="00F22D1E">
        <w:rPr>
          <w:noProof/>
        </w:rPr>
        <w:fldChar w:fldCharType="end"/>
      </w:r>
      <w:r>
        <w:t xml:space="preserve"> )</w:t>
      </w:r>
    </w:p>
    <w:p w:rsidR="009649C1" w:rsidRDefault="00F22D1E" w:rsidP="009649C1">
      <w:pPr>
        <w:rPr>
          <w:rFonts w:eastAsiaTheme="minorEastAsia"/>
        </w:rPr>
      </w:pPr>
      <w:r>
        <w:rPr>
          <w:rFonts w:eastAsiaTheme="minorEastAsia"/>
        </w:rPr>
        <w:t>Where</w:t>
      </w:r>
      <w:r>
        <w:rPr>
          <w:rFonts w:eastAsiaTheme="minorEastAsia"/>
        </w:rPr>
        <w:t xml:space="preserve"> </w:t>
      </w:r>
      <m:oMath>
        <m:r>
          <w:rPr>
            <w:rFonts w:ascii="Cambria Math" w:hAnsi="Cambria Math"/>
          </w:rPr>
          <m:t>λ</m:t>
        </m:r>
      </m:oMath>
      <w:r>
        <w:rPr>
          <w:rFonts w:eastAsiaTheme="minorEastAsia"/>
        </w:rPr>
        <w:t xml:space="preserve"> is a </w:t>
      </w:r>
      <w:r>
        <w:rPr>
          <w:rFonts w:eastAsiaTheme="minorEastAsia"/>
        </w:rPr>
        <w:t>stochasticity</w:t>
      </w:r>
      <w:r>
        <w:rPr>
          <w:rFonts w:eastAsiaTheme="minorEastAsia"/>
        </w:rPr>
        <w:t xml:space="preserve"> weight, such that </w:t>
      </w:r>
      <w:r>
        <w:rPr>
          <w:rFonts w:eastAsiaTheme="minorEastAsia"/>
        </w:rPr>
        <w:t>people</w:t>
      </w:r>
      <w:r>
        <w:rPr>
          <w:rFonts w:eastAsiaTheme="minorEastAsia"/>
        </w:rPr>
        <w:t xml:space="preserve"> with smaller absolute </w:t>
      </w:r>
      <m:oMath>
        <m:r>
          <w:rPr>
            <w:rFonts w:ascii="Cambria Math" w:hAnsi="Cambria Math"/>
          </w:rPr>
          <m:t>λ</m:t>
        </m:r>
      </m:oMath>
      <w:r>
        <w:rPr>
          <w:rFonts w:eastAsiaTheme="minorEastAsia"/>
        </w:rPr>
        <w:t xml:space="preserve"> are </w:t>
      </w:r>
      <w:r>
        <w:rPr>
          <w:rFonts w:eastAsiaTheme="minorEastAsia"/>
        </w:rPr>
        <w:t xml:space="preserve">more stochastic in their </w:t>
      </w:r>
      <w:proofErr w:type="gramStart"/>
      <w:r>
        <w:rPr>
          <w:rFonts w:eastAsiaTheme="minorEastAsia"/>
        </w:rPr>
        <w:t>choices</w:t>
      </w:r>
      <w:r>
        <w:rPr>
          <w:rFonts w:eastAsiaTheme="minorEastAsia"/>
        </w:rPr>
        <w:t>.</w:t>
      </w:r>
      <w:proofErr w:type="gramEnd"/>
      <w:r>
        <w:rPr>
          <w:rFonts w:eastAsiaTheme="minorEastAsia"/>
        </w:rPr>
        <w:t xml:space="preserve"> </w:t>
      </w:r>
      <w:r w:rsidR="009649C1">
        <w:t xml:space="preserve">The parameters </w:t>
      </w:r>
      <m:oMath>
        <m:r>
          <w:rPr>
            <w:rFonts w:ascii="Cambria Math" w:hAnsi="Cambria Math"/>
          </w:rPr>
          <m:t>β</m:t>
        </m:r>
      </m:oMath>
      <w:r>
        <w:rPr>
          <w:rFonts w:eastAsiaTheme="minorEastAsia"/>
        </w:rPr>
        <w:t xml:space="preserve"> and</w:t>
      </w:r>
      <w:r w:rsidR="009649C1">
        <w:rPr>
          <w:rFonts w:eastAsiaTheme="minorEastAsia"/>
        </w:rPr>
        <w:t xml:space="preserve"> </w:t>
      </w:r>
      <m:oMath>
        <m:r>
          <w:rPr>
            <w:rFonts w:ascii="Cambria Math" w:hAnsi="Cambria Math"/>
          </w:rPr>
          <m:t>γ</m:t>
        </m:r>
      </m:oMath>
      <w:r w:rsidR="009649C1">
        <w:rPr>
          <w:rFonts w:eastAsiaTheme="minorEastAsia"/>
        </w:rPr>
        <w:t xml:space="preserve"> will be free to vary between </w:t>
      </w:r>
      <w:r w:rsidR="00AC757B">
        <w:rPr>
          <w:rFonts w:eastAsiaTheme="minorEastAsia"/>
        </w:rPr>
        <w:t>face identity (black vs. white)</w:t>
      </w:r>
      <w:r>
        <w:rPr>
          <w:rFonts w:eastAsiaTheme="minorEastAsia"/>
        </w:rPr>
        <w:t xml:space="preserve"> and </w:t>
      </w:r>
      <w:r w:rsidR="00AC757B">
        <w:rPr>
          <w:rFonts w:eastAsiaTheme="minorEastAsia"/>
        </w:rPr>
        <w:t xml:space="preserve">face valance (happy vs. angry). Other standard DDM parameters </w:t>
      </w:r>
      <m:oMath>
        <m:r>
          <w:rPr>
            <w:rFonts w:ascii="Cambria Math" w:hAnsi="Cambria Math"/>
          </w:rPr>
          <m:t>α</m:t>
        </m:r>
      </m:oMath>
      <w:r w:rsidR="00AC757B">
        <w:rPr>
          <w:rFonts w:eastAsiaTheme="minorEastAsia"/>
        </w:rPr>
        <w:t xml:space="preserve"> (threshold), </w:t>
      </w:r>
      <m:oMath>
        <m:r>
          <w:rPr>
            <w:rFonts w:ascii="Cambria Math" w:hAnsi="Cambria Math"/>
          </w:rPr>
          <m:t>z</m:t>
        </m:r>
      </m:oMath>
      <w:r w:rsidR="00AC757B">
        <w:rPr>
          <w:rFonts w:eastAsiaTheme="minorEastAsia"/>
        </w:rPr>
        <w:t xml:space="preserve"> (initial bias), and </w:t>
      </w:r>
      <m:oMath>
        <m:r>
          <w:rPr>
            <w:rFonts w:ascii="Cambria Math" w:hAnsi="Cambria Math"/>
          </w:rPr>
          <m:t>τ</m:t>
        </m:r>
      </m:oMath>
      <w:r w:rsidR="00AC757B">
        <w:rPr>
          <w:rFonts w:eastAsiaTheme="minorEastAsia"/>
        </w:rPr>
        <w:t xml:space="preserve"> (non-decision time)</w:t>
      </w:r>
      <w:r>
        <w:rPr>
          <w:rFonts w:eastAsiaTheme="minorEastAsia"/>
        </w:rPr>
        <w:t xml:space="preserve">, as well as </w:t>
      </w:r>
      <m:oMath>
        <m:r>
          <w:rPr>
            <w:rFonts w:ascii="Cambria Math" w:hAnsi="Cambria Math"/>
          </w:rPr>
          <m:t>λ</m:t>
        </m:r>
      </m:oMath>
      <w:r>
        <w:rPr>
          <w:rFonts w:eastAsiaTheme="minorEastAsia"/>
        </w:rPr>
        <w:t xml:space="preserve"> (stochasticity weight) </w:t>
      </w:r>
      <w:r w:rsidR="00AC757B">
        <w:rPr>
          <w:rFonts w:eastAsiaTheme="minorEastAsia"/>
        </w:rPr>
        <w:t xml:space="preserve">will be free to vary between valance. </w:t>
      </w:r>
    </w:p>
    <w:p w:rsidR="005A676A" w:rsidRDefault="005A676A" w:rsidP="009649C1">
      <w:pPr>
        <w:rPr>
          <w:rFonts w:eastAsiaTheme="minorEastAsia"/>
        </w:rPr>
      </w:pPr>
    </w:p>
    <w:p w:rsidR="00AC757B" w:rsidRPr="002E6EC0" w:rsidRDefault="002E6EC0" w:rsidP="009649C1">
      <w:pPr>
        <w:rPr>
          <w:b/>
        </w:rPr>
      </w:pPr>
      <w:r w:rsidRPr="002E6EC0">
        <w:rPr>
          <w:b/>
        </w:rPr>
        <w:t>Some q</w:t>
      </w:r>
      <w:r w:rsidR="00AC757B" w:rsidRPr="002E6EC0">
        <w:rPr>
          <w:b/>
        </w:rPr>
        <w:t xml:space="preserve">uestions that can be answered </w:t>
      </w:r>
      <w:r w:rsidR="000F0C80" w:rsidRPr="002E6EC0">
        <w:rPr>
          <w:b/>
        </w:rPr>
        <w:t>with this model:</w:t>
      </w:r>
    </w:p>
    <w:p w:rsidR="000F0C80" w:rsidRDefault="000F0C80" w:rsidP="000F0C80">
      <w:pPr>
        <w:pStyle w:val="ListParagraph"/>
        <w:numPr>
          <w:ilvl w:val="0"/>
          <w:numId w:val="2"/>
        </w:numPr>
      </w:pPr>
      <w:r>
        <w:t>Are black faces considered more emotional than white face?</w:t>
      </w:r>
    </w:p>
    <w:p w:rsidR="000F0C80" w:rsidRPr="000F0C80" w:rsidRDefault="000F0C80" w:rsidP="000F0C80">
      <w:pPr>
        <w:pStyle w:val="ListParagraph"/>
        <w:numPr>
          <w:ilvl w:val="1"/>
          <w:numId w:val="2"/>
        </w:numPr>
      </w:pPr>
      <w:r>
        <w:t xml:space="preserve">If we see that </w:t>
      </w:r>
      <m:oMath>
        <m:r>
          <w:rPr>
            <w:rFonts w:ascii="Cambria Math" w:hAnsi="Cambria Math"/>
          </w:rPr>
          <m:t>β</m:t>
        </m:r>
      </m:oMath>
      <w:r>
        <w:rPr>
          <w:rFonts w:eastAsiaTheme="minorEastAsia"/>
        </w:rPr>
        <w:t xml:space="preserve"> is greater for black faces than white faces, yes, black faces contributed </w:t>
      </w:r>
      <w:r w:rsidR="00980EAD">
        <w:rPr>
          <w:rFonts w:eastAsiaTheme="minorEastAsia"/>
        </w:rPr>
        <w:t xml:space="preserve">more </w:t>
      </w:r>
      <w:r>
        <w:rPr>
          <w:rFonts w:eastAsiaTheme="minorEastAsia"/>
        </w:rPr>
        <w:t>evidence for EMOTIONAL per unit of intensity than white faces.</w:t>
      </w:r>
    </w:p>
    <w:p w:rsidR="000F0C80" w:rsidRPr="002E6EC0" w:rsidRDefault="000F0C80" w:rsidP="000F0C80">
      <w:pPr>
        <w:pStyle w:val="ListParagraph"/>
        <w:numPr>
          <w:ilvl w:val="1"/>
          <w:numId w:val="2"/>
        </w:numPr>
      </w:pPr>
      <w:r>
        <w:t xml:space="preserve">If we see that </w:t>
      </w:r>
      <m:oMath>
        <m:r>
          <w:rPr>
            <w:rFonts w:ascii="Cambria Math" w:hAnsi="Cambria Math"/>
          </w:rPr>
          <m:t>γ</m:t>
        </m:r>
      </m:oMath>
      <w:r>
        <w:rPr>
          <w:rFonts w:eastAsiaTheme="minorEastAsia"/>
        </w:rPr>
        <w:t xml:space="preserve"> is </w:t>
      </w:r>
      <w:r w:rsidR="00980EAD">
        <w:rPr>
          <w:rFonts w:eastAsiaTheme="minorEastAsia"/>
        </w:rPr>
        <w:t>greater</w:t>
      </w:r>
      <w:r>
        <w:rPr>
          <w:rFonts w:eastAsiaTheme="minorEastAsia"/>
        </w:rPr>
        <w:t xml:space="preserve"> for black faces than white faces, yes, black faces contributed </w:t>
      </w:r>
      <w:r w:rsidR="00980EAD">
        <w:rPr>
          <w:rFonts w:eastAsiaTheme="minorEastAsia"/>
        </w:rPr>
        <w:t xml:space="preserve">less </w:t>
      </w:r>
      <w:r>
        <w:rPr>
          <w:rFonts w:eastAsiaTheme="minorEastAsia"/>
        </w:rPr>
        <w:t xml:space="preserve">evidence for </w:t>
      </w:r>
      <w:r w:rsidR="00980EAD">
        <w:rPr>
          <w:rFonts w:eastAsiaTheme="minorEastAsia"/>
        </w:rPr>
        <w:t>NON-EMOTIONAL</w:t>
      </w:r>
      <w:r>
        <w:rPr>
          <w:rFonts w:eastAsiaTheme="minorEastAsia"/>
        </w:rPr>
        <w:t xml:space="preserve"> per unit of intensity than white faces.</w:t>
      </w:r>
    </w:p>
    <w:p w:rsidR="002E6EC0" w:rsidRPr="000F0C80" w:rsidRDefault="002E6EC0" w:rsidP="000F0C80">
      <w:pPr>
        <w:pStyle w:val="ListParagraph"/>
        <w:numPr>
          <w:ilvl w:val="1"/>
          <w:numId w:val="2"/>
        </w:numPr>
      </w:pPr>
      <w:r>
        <w:t xml:space="preserve">Follow this logic, we can similarly test whether black faces </w:t>
      </w:r>
      <w:r w:rsidR="005A676A">
        <w:t>are more emotional in high vs. low ratios.</w:t>
      </w:r>
    </w:p>
    <w:p w:rsidR="002E6EC0" w:rsidRDefault="002E6EC0" w:rsidP="002E6EC0">
      <w:pPr>
        <w:pStyle w:val="ListParagraph"/>
        <w:numPr>
          <w:ilvl w:val="0"/>
          <w:numId w:val="2"/>
        </w:numPr>
      </w:pPr>
      <w:r>
        <w:t>Are angry arrays considered more emotional than happy arrays?</w:t>
      </w:r>
    </w:p>
    <w:p w:rsidR="002E6EC0" w:rsidRDefault="002E6EC0" w:rsidP="002E6EC0">
      <w:pPr>
        <w:pStyle w:val="ListParagraph"/>
        <w:numPr>
          <w:ilvl w:val="1"/>
          <w:numId w:val="2"/>
        </w:numPr>
      </w:pPr>
      <w:r>
        <w:lastRenderedPageBreak/>
        <w:t>If we see that</w:t>
      </w:r>
      <w:r w:rsidRPr="002E6EC0">
        <w:t xml:space="preserve"> β is greater for </w:t>
      </w:r>
      <w:r>
        <w:t>angry arrays</w:t>
      </w:r>
      <w:r w:rsidRPr="002E6EC0">
        <w:t xml:space="preserve"> than </w:t>
      </w:r>
      <w:r>
        <w:t>happy arrays</w:t>
      </w:r>
      <w:r w:rsidRPr="002E6EC0">
        <w:t xml:space="preserve">, yes, </w:t>
      </w:r>
      <w:r>
        <w:t>angry faces</w:t>
      </w:r>
      <w:r w:rsidRPr="002E6EC0">
        <w:t xml:space="preserve"> contributed more evidence for EMOTIONAL per unit of intensity than </w:t>
      </w:r>
      <w:r>
        <w:t>happy</w:t>
      </w:r>
      <w:r w:rsidRPr="002E6EC0">
        <w:t xml:space="preserve"> faces.</w:t>
      </w:r>
    </w:p>
    <w:p w:rsidR="002E6EC0" w:rsidRPr="002E6EC0" w:rsidRDefault="002E6EC0" w:rsidP="002E6EC0">
      <w:pPr>
        <w:pStyle w:val="ListParagraph"/>
        <w:numPr>
          <w:ilvl w:val="1"/>
          <w:numId w:val="2"/>
        </w:numPr>
      </w:pPr>
      <w:r>
        <w:t xml:space="preserve">If we see that </w:t>
      </w:r>
      <m:oMath>
        <m:r>
          <w:rPr>
            <w:rFonts w:ascii="Cambria Math" w:hAnsi="Cambria Math"/>
          </w:rPr>
          <m:t>γ</m:t>
        </m:r>
      </m:oMath>
      <w:r>
        <w:rPr>
          <w:rFonts w:eastAsiaTheme="minorEastAsia"/>
        </w:rPr>
        <w:t xml:space="preserve"> is greater for </w:t>
      </w:r>
      <w:r>
        <w:t>angry arrays</w:t>
      </w:r>
      <w:r w:rsidRPr="002E6EC0">
        <w:t xml:space="preserve"> than </w:t>
      </w:r>
      <w:r>
        <w:t>happy arrays</w:t>
      </w:r>
      <w:r w:rsidRPr="002E6EC0">
        <w:t xml:space="preserve">, yes, </w:t>
      </w:r>
      <w:r>
        <w:t>angry faces</w:t>
      </w:r>
      <w:r w:rsidRPr="002E6EC0">
        <w:t xml:space="preserve"> </w:t>
      </w:r>
      <w:r>
        <w:rPr>
          <w:rFonts w:eastAsiaTheme="minorEastAsia"/>
        </w:rPr>
        <w:t>contributed less evidence for NON-EMOTIONAL per unit of intensity than happy faces.</w:t>
      </w:r>
    </w:p>
    <w:p w:rsidR="002E6EC0" w:rsidRDefault="002E6EC0" w:rsidP="002E6EC0"/>
    <w:p w:rsidR="00E85DCF" w:rsidRDefault="002E6EC0">
      <w:r>
        <w:t>* Note: I’m naming this model after affect-as-information theory, since I think it has the most insight into the conversion of emotion to evidence for decision-making, but I’ve drawn inspiration from Prospect Theory’s value function for formulating the conversion.</w:t>
      </w:r>
    </w:p>
    <w:p w:rsidR="005A676A" w:rsidRDefault="005A676A"/>
    <w:p w:rsidR="005A676A" w:rsidRDefault="005A676A" w:rsidP="005A676A">
      <w:r>
        <w:rPr>
          <w:b/>
        </w:rPr>
        <w:t>Variation 1 – Dynamic Thresholds:</w:t>
      </w:r>
    </w:p>
    <w:p w:rsidR="005A676A" w:rsidRDefault="005A676A" w:rsidP="005A676A">
      <w:pPr>
        <w:rPr>
          <w:rFonts w:eastAsiaTheme="minorEastAsia"/>
        </w:rPr>
      </w:pPr>
      <w:r>
        <w:t xml:space="preserve">In this variation, we will also allow the threshold parameter </w:t>
      </w:r>
      <m:oMath>
        <m:r>
          <w:rPr>
            <w:rFonts w:ascii="Cambria Math" w:hAnsi="Cambria Math"/>
          </w:rPr>
          <m:t>α</m:t>
        </m:r>
      </m:oMath>
      <w:r>
        <w:rPr>
          <w:rFonts w:eastAsiaTheme="minorEastAsia"/>
        </w:rPr>
        <w:t xml:space="preserve"> to be modulated by the total amount of evidence available in an array. Since </w:t>
      </w:r>
      <m:oMath>
        <m:r>
          <w:rPr>
            <w:rFonts w:ascii="Cambria Math" w:hAnsi="Cambria Math"/>
          </w:rPr>
          <m:t>α</m:t>
        </m:r>
      </m:oMath>
      <w:r>
        <w:rPr>
          <w:rFonts w:eastAsiaTheme="minorEastAsia"/>
        </w:rPr>
        <w:t xml:space="preserve"> can be thought of as the relative emphasis on speed vs. accuracy, we can imagine that arrays with more information that could be taken as strong evidence for either decision (EMOTIONAL or NON-EMOTIONAL) would require more evidence before reaching either decision. As such, subjects will </w:t>
      </w:r>
      <w:r w:rsidR="00201907">
        <w:rPr>
          <w:rFonts w:eastAsiaTheme="minorEastAsia"/>
        </w:rPr>
        <w:t xml:space="preserve">consider the difference in </w:t>
      </w:r>
      <w:r>
        <w:rPr>
          <w:rFonts w:eastAsiaTheme="minorEastAsia"/>
        </w:rPr>
        <w:t>evidence under both models:</w:t>
      </w:r>
    </w:p>
    <w:p w:rsidR="00FE684B" w:rsidRPr="00816803" w:rsidRDefault="00F22D1E" w:rsidP="00A06B14">
      <w:pPr>
        <w:pStyle w:val="Caption"/>
        <w:keepNext/>
        <w:jc w:val="right"/>
        <w:rPr>
          <w:rFonts w:eastAsiaTheme="minorEastAsia"/>
          <w:i w:val="0"/>
          <w:iCs w:val="0"/>
          <w:color w:val="auto"/>
          <w:sz w:val="22"/>
          <w:szCs w:val="22"/>
        </w:rPr>
      </w:pPr>
      <m:oMathPara>
        <m:oMathParaPr>
          <m:jc m:val="center"/>
        </m:oMathParaPr>
        <m:oMath>
          <m:sSub>
            <m:sSubPr>
              <m:ctrlPr>
                <w:rPr>
                  <w:rFonts w:ascii="Cambria Math" w:hAnsi="Cambria Math"/>
                  <w:color w:val="auto"/>
                  <w:sz w:val="22"/>
                  <w:szCs w:val="22"/>
                </w:rPr>
              </m:ctrlPr>
            </m:sSubPr>
            <m:e>
              <m:r>
                <w:rPr>
                  <w:rFonts w:ascii="Cambria Math" w:hAnsi="Cambria Math"/>
                  <w:color w:val="auto"/>
                  <w:sz w:val="22"/>
                  <w:szCs w:val="22"/>
                </w:rPr>
                <m:t>e</m:t>
              </m:r>
            </m:e>
            <m:sub>
              <m:r>
                <w:rPr>
                  <w:rFonts w:ascii="Cambria Math" w:hAnsi="Cambria Math"/>
                  <w:color w:val="auto"/>
                  <w:sz w:val="22"/>
                  <w:szCs w:val="22"/>
                </w:rPr>
                <m:t>dif</m:t>
              </m:r>
            </m:sub>
          </m:sSub>
          <m:d>
            <m:dPr>
              <m:ctrlPr>
                <w:rPr>
                  <w:rFonts w:ascii="Cambria Math" w:hAnsi="Cambria Math"/>
                  <w:i w:val="0"/>
                  <w:color w:val="auto"/>
                  <w:sz w:val="22"/>
                  <w:szCs w:val="22"/>
                </w:rPr>
              </m:ctrlPr>
            </m:dPr>
            <m:e>
              <m:r>
                <w:rPr>
                  <w:rFonts w:ascii="Cambria Math" w:hAnsi="Cambria Math"/>
                  <w:color w:val="auto"/>
                  <w:sz w:val="22"/>
                  <w:szCs w:val="22"/>
                </w:rPr>
                <m:t>X</m:t>
              </m:r>
            </m:e>
          </m:d>
          <m:r>
            <w:rPr>
              <w:rFonts w:ascii="Cambria Math" w:hAnsi="Cambria Math"/>
              <w:color w:val="auto"/>
              <w:sz w:val="22"/>
              <w:szCs w:val="22"/>
            </w:rPr>
            <m:t>=abs</m:t>
          </m:r>
          <m:d>
            <m:dPr>
              <m:ctrlPr>
                <w:rPr>
                  <w:rFonts w:ascii="Cambria Math" w:hAnsi="Cambria Math"/>
                  <w:color w:val="auto"/>
                  <w:sz w:val="22"/>
                  <w:szCs w:val="22"/>
                </w:rPr>
              </m:ctrlPr>
            </m:dPr>
            <m:e>
              <m:nary>
                <m:naryPr>
                  <m:chr m:val="∑"/>
                  <m:limLoc m:val="undOvr"/>
                  <m:supHide m:val="1"/>
                  <m:ctrlPr>
                    <w:rPr>
                      <w:rFonts w:ascii="Cambria Math" w:hAnsi="Cambria Math"/>
                      <w:iCs w:val="0"/>
                      <w:color w:val="auto"/>
                      <w:sz w:val="22"/>
                      <w:szCs w:val="22"/>
                    </w:rPr>
                  </m:ctrlPr>
                </m:naryPr>
                <m:sub>
                  <m:r>
                    <w:rPr>
                      <w:rFonts w:ascii="Cambria Math" w:hAnsi="Cambria Math"/>
                      <w:color w:val="auto"/>
                      <w:sz w:val="22"/>
                      <w:szCs w:val="22"/>
                    </w:rPr>
                    <m:t>x∈X</m:t>
                  </m:r>
                </m:sub>
                <m:sup/>
                <m:e>
                  <m:r>
                    <w:rPr>
                      <w:rFonts w:ascii="Cambria Math" w:hAnsi="Cambria Math"/>
                      <w:color w:val="auto"/>
                      <w:sz w:val="22"/>
                      <w:szCs w:val="22"/>
                    </w:rPr>
                    <m:t>e</m:t>
                  </m:r>
                  <m:d>
                    <m:dPr>
                      <m:ctrlPr>
                        <w:rPr>
                          <w:rFonts w:ascii="Cambria Math" w:hAnsi="Cambria Math"/>
                          <w:i w:val="0"/>
                          <w:color w:val="auto"/>
                          <w:sz w:val="22"/>
                          <w:szCs w:val="22"/>
                        </w:rPr>
                      </m:ctrlPr>
                    </m:dPr>
                    <m:e>
                      <m:r>
                        <w:rPr>
                          <w:rFonts w:ascii="Cambria Math" w:hAnsi="Cambria Math"/>
                          <w:color w:val="auto"/>
                          <w:sz w:val="22"/>
                          <w:szCs w:val="22"/>
                        </w:rPr>
                        <m:t>x, D=E</m:t>
                      </m:r>
                    </m:e>
                  </m:d>
                </m:e>
              </m:nary>
              <m:r>
                <w:rPr>
                  <w:rFonts w:ascii="Cambria Math" w:hAnsi="Cambria Math"/>
                  <w:color w:val="auto"/>
                  <w:sz w:val="22"/>
                  <w:szCs w:val="22"/>
                </w:rPr>
                <m:t>+</m:t>
              </m:r>
              <m:nary>
                <m:naryPr>
                  <m:chr m:val="∑"/>
                  <m:limLoc m:val="undOvr"/>
                  <m:supHide m:val="1"/>
                  <m:ctrlPr>
                    <w:rPr>
                      <w:rFonts w:ascii="Cambria Math" w:hAnsi="Cambria Math"/>
                      <w:iCs w:val="0"/>
                      <w:color w:val="auto"/>
                      <w:sz w:val="22"/>
                      <w:szCs w:val="22"/>
                    </w:rPr>
                  </m:ctrlPr>
                </m:naryPr>
                <m:sub>
                  <m:r>
                    <w:rPr>
                      <w:rFonts w:ascii="Cambria Math" w:hAnsi="Cambria Math"/>
                      <w:color w:val="auto"/>
                      <w:sz w:val="22"/>
                      <w:szCs w:val="22"/>
                    </w:rPr>
                    <m:t>x∈X</m:t>
                  </m:r>
                </m:sub>
                <m:sup/>
                <m:e>
                  <m:r>
                    <w:rPr>
                      <w:rFonts w:ascii="Cambria Math" w:hAnsi="Cambria Math"/>
                      <w:color w:val="auto"/>
                      <w:sz w:val="22"/>
                      <w:szCs w:val="22"/>
                    </w:rPr>
                    <m:t>e</m:t>
                  </m:r>
                  <m:d>
                    <m:dPr>
                      <m:ctrlPr>
                        <w:rPr>
                          <w:rFonts w:ascii="Cambria Math" w:hAnsi="Cambria Math"/>
                          <w:i w:val="0"/>
                          <w:color w:val="auto"/>
                          <w:sz w:val="22"/>
                          <w:szCs w:val="22"/>
                        </w:rPr>
                      </m:ctrlPr>
                    </m:dPr>
                    <m:e>
                      <m:r>
                        <w:rPr>
                          <w:rFonts w:ascii="Cambria Math" w:hAnsi="Cambria Math"/>
                          <w:color w:val="auto"/>
                          <w:sz w:val="22"/>
                          <w:szCs w:val="22"/>
                        </w:rPr>
                        <m:t>x, D=NE</m:t>
                      </m:r>
                    </m:e>
                  </m:d>
                </m:e>
              </m:nary>
              <m:ctrlPr>
                <w:rPr>
                  <w:rFonts w:ascii="Cambria Math" w:hAnsi="Cambria Math"/>
                  <w:iCs w:val="0"/>
                  <w:color w:val="auto"/>
                  <w:sz w:val="22"/>
                  <w:szCs w:val="22"/>
                </w:rPr>
              </m:ctrlPr>
            </m:e>
          </m:d>
        </m:oMath>
      </m:oMathPara>
    </w:p>
    <w:p w:rsidR="00816803" w:rsidRPr="00816803" w:rsidRDefault="00A06B14" w:rsidP="00A06B14">
      <w:pPr>
        <w:pStyle w:val="Caption"/>
        <w:jc w:val="right"/>
        <w:rPr>
          <w:rFonts w:eastAsiaTheme="minorEastAsia"/>
          <w:i w:val="0"/>
        </w:rPr>
      </w:pPr>
      <w:r>
        <w:t xml:space="preserve">( </w:t>
      </w:r>
      <w:r w:rsidR="00F22D1E">
        <w:fldChar w:fldCharType="begin"/>
      </w:r>
      <w:r w:rsidR="00F22D1E">
        <w:instrText xml:space="preserve"> SEQ ( \* ARABIC </w:instrText>
      </w:r>
      <w:r w:rsidR="00F22D1E">
        <w:fldChar w:fldCharType="separate"/>
      </w:r>
      <w:r>
        <w:rPr>
          <w:noProof/>
        </w:rPr>
        <w:t>3</w:t>
      </w:r>
      <w:r w:rsidR="00F22D1E">
        <w:rPr>
          <w:noProof/>
        </w:rPr>
        <w:fldChar w:fldCharType="end"/>
      </w:r>
      <w:r>
        <w:t xml:space="preserve"> )</w:t>
      </w:r>
    </w:p>
    <w:p w:rsidR="005A676A" w:rsidRDefault="00525AF6" w:rsidP="005A676A">
      <w:pPr>
        <w:rPr>
          <w:rFonts w:eastAsiaTheme="minorEastAsia"/>
        </w:rPr>
      </w:pPr>
      <w:r>
        <w:t xml:space="preserve">On each trial, </w:t>
      </w:r>
      <m:oMath>
        <m:r>
          <w:rPr>
            <w:rFonts w:ascii="Cambria Math" w:hAnsi="Cambria Math"/>
          </w:rPr>
          <m:t>α</m:t>
        </m:r>
      </m:oMath>
      <w:r>
        <w:rPr>
          <w:rFonts w:eastAsiaTheme="minorEastAsia"/>
        </w:rPr>
        <w:t xml:space="preserve"> will be adjusted according to this difference:</w:t>
      </w:r>
    </w:p>
    <w:p w:rsidR="00816803" w:rsidRPr="00816803" w:rsidRDefault="00816803" w:rsidP="00A06B14">
      <w:pPr>
        <w:pStyle w:val="Caption"/>
        <w:keepNext/>
        <w:jc w:val="right"/>
        <w:rPr>
          <w:rFonts w:eastAsiaTheme="minorEastAsia"/>
          <w:i w:val="0"/>
          <w:iCs w:val="0"/>
          <w:color w:val="auto"/>
          <w:sz w:val="22"/>
          <w:szCs w:val="22"/>
        </w:rPr>
      </w:pPr>
      <m:oMathPara>
        <m:oMath>
          <m:r>
            <w:rPr>
              <w:rFonts w:ascii="Cambria Math" w:hAnsi="Cambria Math"/>
              <w:sz w:val="22"/>
              <w:szCs w:val="22"/>
            </w:rPr>
            <m:t>α</m:t>
          </m:r>
          <m:d>
            <m:dPr>
              <m:ctrlPr>
                <w:rPr>
                  <w:rFonts w:ascii="Cambria Math" w:hAnsi="Cambria Math"/>
                  <w:i w:val="0"/>
                  <w:color w:val="auto"/>
                  <w:sz w:val="22"/>
                  <w:szCs w:val="22"/>
                </w:rPr>
              </m:ctrlPr>
            </m:dPr>
            <m:e>
              <m:r>
                <w:rPr>
                  <w:rFonts w:ascii="Cambria Math" w:hAnsi="Cambria Math"/>
                  <w:color w:val="auto"/>
                  <w:sz w:val="22"/>
                  <w:szCs w:val="22"/>
                </w:rPr>
                <m:t>X</m:t>
              </m:r>
            </m:e>
          </m:d>
          <m:r>
            <w:rPr>
              <w:rFonts w:ascii="Cambria Math" w:hAnsi="Cambria Math"/>
              <w:color w:val="auto"/>
              <w:sz w:val="22"/>
              <w:szCs w:val="22"/>
            </w:rPr>
            <m:t>=</m:t>
          </m:r>
          <m:func>
            <m:funcPr>
              <m:ctrlPr>
                <w:rPr>
                  <w:rFonts w:ascii="Cambria Math" w:hAnsi="Cambria Math"/>
                  <w:i w:val="0"/>
                  <w:iCs w:val="0"/>
                  <w:color w:val="auto"/>
                  <w:sz w:val="22"/>
                  <w:szCs w:val="22"/>
                </w:rPr>
              </m:ctrlPr>
            </m:funcPr>
            <m:fName>
              <m:r>
                <w:rPr>
                  <w:rFonts w:ascii="Cambria Math" w:hAnsi="Cambria Math"/>
                  <w:color w:val="auto"/>
                  <w:sz w:val="22"/>
                  <w:szCs w:val="22"/>
                </w:rPr>
                <m:t>exp</m:t>
              </m:r>
              <m:ctrlPr>
                <w:rPr>
                  <w:rFonts w:ascii="Cambria Math" w:hAnsi="Cambria Math"/>
                  <w:i w:val="0"/>
                  <w:color w:val="auto"/>
                  <w:sz w:val="22"/>
                  <w:szCs w:val="22"/>
                </w:rPr>
              </m:ctrlPr>
            </m:fName>
            <m:e>
              <m:d>
                <m:dPr>
                  <m:ctrlPr>
                    <w:rPr>
                      <w:rFonts w:ascii="Cambria Math" w:hAnsi="Cambria Math"/>
                      <w:iCs w:val="0"/>
                      <w:color w:val="auto"/>
                      <w:sz w:val="22"/>
                      <w:szCs w:val="22"/>
                    </w:rPr>
                  </m:ctrlPr>
                </m:dPr>
                <m:e>
                  <m:sSub>
                    <m:sSubPr>
                      <m:ctrlPr>
                        <w:rPr>
                          <w:rFonts w:ascii="Cambria Math" w:hAnsi="Cambria Math"/>
                          <w:iCs w:val="0"/>
                          <w:color w:val="auto"/>
                          <w:sz w:val="22"/>
                          <w:szCs w:val="22"/>
                        </w:rPr>
                      </m:ctrlPr>
                    </m:sSubPr>
                    <m:e>
                      <m:r>
                        <w:rPr>
                          <w:rFonts w:ascii="Cambria Math" w:hAnsi="Cambria Math"/>
                          <w:sz w:val="22"/>
                          <w:szCs w:val="22"/>
                        </w:rPr>
                        <m:t>α</m:t>
                      </m:r>
                    </m:e>
                    <m:sub>
                      <m:r>
                        <w:rPr>
                          <w:rFonts w:ascii="Cambria Math" w:hAnsi="Cambria Math"/>
                          <w:color w:val="auto"/>
                          <w:sz w:val="22"/>
                          <w:szCs w:val="22"/>
                        </w:rPr>
                        <m:t>fix</m:t>
                      </m:r>
                    </m:sub>
                  </m:sSub>
                  <m:r>
                    <w:rPr>
                      <w:rFonts w:ascii="Cambria Math" w:hAnsi="Cambria Math"/>
                      <w:color w:val="auto"/>
                      <w:sz w:val="22"/>
                      <w:szCs w:val="22"/>
                    </w:rPr>
                    <m:t>+</m:t>
                  </m:r>
                  <m:sSup>
                    <m:sSupPr>
                      <m:ctrlPr>
                        <w:rPr>
                          <w:rFonts w:ascii="Cambria Math" w:hAnsi="Cambria Math"/>
                          <w:color w:val="auto"/>
                          <w:sz w:val="22"/>
                          <w:szCs w:val="22"/>
                        </w:rPr>
                      </m:ctrlPr>
                    </m:sSupPr>
                    <m:e>
                      <m:sSub>
                        <m:sSubPr>
                          <m:ctrlPr>
                            <w:rPr>
                              <w:rFonts w:ascii="Cambria Math" w:hAnsi="Cambria Math"/>
                              <w:color w:val="auto"/>
                              <w:sz w:val="22"/>
                              <w:szCs w:val="22"/>
                            </w:rPr>
                          </m:ctrlPr>
                        </m:sSubPr>
                        <m:e>
                          <m:r>
                            <w:rPr>
                              <w:rFonts w:ascii="Cambria Math" w:hAnsi="Cambria Math"/>
                              <w:color w:val="auto"/>
                              <w:sz w:val="22"/>
                              <w:szCs w:val="22"/>
                            </w:rPr>
                            <m:t>e</m:t>
                          </m:r>
                        </m:e>
                        <m:sub>
                          <m:r>
                            <w:rPr>
                              <w:rFonts w:ascii="Cambria Math" w:hAnsi="Cambria Math"/>
                              <w:color w:val="auto"/>
                              <w:sz w:val="22"/>
                              <w:szCs w:val="22"/>
                            </w:rPr>
                            <m:t>dif</m:t>
                          </m:r>
                        </m:sub>
                      </m:sSub>
                      <m:d>
                        <m:dPr>
                          <m:ctrlPr>
                            <w:rPr>
                              <w:rFonts w:ascii="Cambria Math" w:hAnsi="Cambria Math"/>
                              <w:color w:val="auto"/>
                              <w:sz w:val="22"/>
                              <w:szCs w:val="22"/>
                            </w:rPr>
                          </m:ctrlPr>
                        </m:dPr>
                        <m:e>
                          <m:r>
                            <w:rPr>
                              <w:rFonts w:ascii="Cambria Math" w:hAnsi="Cambria Math"/>
                              <w:color w:val="auto"/>
                              <w:sz w:val="22"/>
                              <w:szCs w:val="22"/>
                            </w:rPr>
                            <m:t>X</m:t>
                          </m:r>
                        </m:e>
                      </m:d>
                    </m:e>
                    <m:sup>
                      <m:r>
                        <w:rPr>
                          <w:rFonts w:ascii="Cambria Math" w:hAnsi="Cambria Math"/>
                          <w:color w:val="auto"/>
                          <w:sz w:val="22"/>
                          <w:szCs w:val="22"/>
                        </w:rPr>
                        <m:t>-</m:t>
                      </m:r>
                      <m:sSub>
                        <m:sSubPr>
                          <m:ctrlPr>
                            <w:rPr>
                              <w:rFonts w:ascii="Cambria Math" w:hAnsi="Cambria Math"/>
                              <w:iCs w:val="0"/>
                              <w:color w:val="auto"/>
                              <w:sz w:val="22"/>
                              <w:szCs w:val="22"/>
                            </w:rPr>
                          </m:ctrlPr>
                        </m:sSubPr>
                        <m:e>
                          <m:r>
                            <w:rPr>
                              <w:rFonts w:ascii="Cambria Math" w:hAnsi="Cambria Math"/>
                              <w:sz w:val="22"/>
                              <w:szCs w:val="22"/>
                            </w:rPr>
                            <m:t>α</m:t>
                          </m:r>
                        </m:e>
                        <m:sub>
                          <m:r>
                            <w:rPr>
                              <w:rFonts w:ascii="Cambria Math" w:hAnsi="Cambria Math"/>
                              <w:color w:val="auto"/>
                              <w:sz w:val="22"/>
                              <w:szCs w:val="22"/>
                            </w:rPr>
                            <m:t>mod</m:t>
                          </m:r>
                        </m:sub>
                      </m:sSub>
                    </m:sup>
                  </m:sSup>
                  <m:ctrlPr>
                    <w:rPr>
                      <w:rFonts w:ascii="Cambria Math" w:hAnsi="Cambria Math"/>
                      <w:color w:val="auto"/>
                      <w:sz w:val="22"/>
                      <w:szCs w:val="22"/>
                    </w:rPr>
                  </m:ctrlPr>
                </m:e>
              </m:d>
            </m:e>
          </m:func>
        </m:oMath>
      </m:oMathPara>
    </w:p>
    <w:p w:rsidR="00A06B14" w:rsidRDefault="00A06B14" w:rsidP="00A06B14">
      <w:pPr>
        <w:pStyle w:val="Caption"/>
        <w:jc w:val="right"/>
      </w:pPr>
      <w:r>
        <w:t xml:space="preserve">( </w:t>
      </w:r>
      <w:r w:rsidR="00F22D1E">
        <w:fldChar w:fldCharType="begin"/>
      </w:r>
      <w:r w:rsidR="00F22D1E">
        <w:instrText xml:space="preserve"> SEQ ( \* ARABIC </w:instrText>
      </w:r>
      <w:r w:rsidR="00F22D1E">
        <w:fldChar w:fldCharType="separate"/>
      </w:r>
      <w:r>
        <w:rPr>
          <w:noProof/>
        </w:rPr>
        <w:t>4</w:t>
      </w:r>
      <w:r w:rsidR="00F22D1E">
        <w:rPr>
          <w:noProof/>
        </w:rPr>
        <w:fldChar w:fldCharType="end"/>
      </w:r>
      <w:r>
        <w:t xml:space="preserve"> )</w:t>
      </w:r>
    </w:p>
    <w:p w:rsidR="00DF4E3E" w:rsidRPr="00F22D1E" w:rsidRDefault="003A6CC7">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α</m:t>
            </m:r>
          </m:e>
          <m:sub>
            <m:r>
              <m:rPr>
                <m:sty m:val="p"/>
              </m:rPr>
              <w:rPr>
                <w:rFonts w:ascii="Cambria Math" w:hAnsi="Cambria Math"/>
              </w:rPr>
              <m:t>fix</m:t>
            </m:r>
          </m:sub>
        </m:sSub>
      </m:oMath>
      <w:r>
        <w:rPr>
          <w:rFonts w:eastAsiaTheme="minorEastAsia"/>
        </w:rPr>
        <w:t xml:space="preserve"> is some fixed threshold value that is baseline fore each subject, and </w:t>
      </w:r>
      <m:oMath>
        <m:sSub>
          <m:sSubPr>
            <m:ctrlPr>
              <w:rPr>
                <w:rFonts w:ascii="Cambria Math" w:hAnsi="Cambria Math"/>
                <w:i/>
              </w:rPr>
            </m:ctrlPr>
          </m:sSubPr>
          <m:e>
            <m:r>
              <w:rPr>
                <w:rFonts w:ascii="Cambria Math" w:hAnsi="Cambria Math"/>
              </w:rPr>
              <m:t>α</m:t>
            </m:r>
          </m:e>
          <m:sub>
            <m:r>
              <m:rPr>
                <m:sty m:val="p"/>
              </m:rPr>
              <w:rPr>
                <w:rFonts w:ascii="Cambria Math" w:hAnsi="Cambria Math"/>
              </w:rPr>
              <m:t>mod</m:t>
            </m:r>
          </m:sub>
        </m:sSub>
      </m:oMath>
      <w:r>
        <w:rPr>
          <w:rFonts w:eastAsiaTheme="minorEastAsia"/>
        </w:rPr>
        <w:t xml:space="preserve"> is a modulator reflect</w:t>
      </w:r>
      <w:r w:rsidR="00F6365B">
        <w:rPr>
          <w:rFonts w:eastAsiaTheme="minorEastAsia"/>
        </w:rPr>
        <w:t>ing</w:t>
      </w:r>
      <w:r>
        <w:rPr>
          <w:rFonts w:eastAsiaTheme="minorEastAsia"/>
        </w:rPr>
        <w:t xml:space="preserve"> subject-specific sensitivity to the </w:t>
      </w:r>
      <w:r w:rsidR="00F6365B">
        <w:rPr>
          <w:rFonts w:eastAsiaTheme="minorEastAsia"/>
        </w:rPr>
        <w:t xml:space="preserve">difference in evidence. Larger </w:t>
      </w:r>
      <m:oMath>
        <m:sSub>
          <m:sSubPr>
            <m:ctrlPr>
              <w:rPr>
                <w:rFonts w:ascii="Cambria Math" w:hAnsi="Cambria Math"/>
                <w:i/>
              </w:rPr>
            </m:ctrlPr>
          </m:sSubPr>
          <m:e>
            <m:r>
              <w:rPr>
                <w:rFonts w:ascii="Cambria Math" w:hAnsi="Cambria Math"/>
              </w:rPr>
              <m:t>α</m:t>
            </m:r>
          </m:e>
          <m:sub>
            <m:r>
              <m:rPr>
                <m:sty m:val="p"/>
              </m:rPr>
              <w:rPr>
                <w:rFonts w:ascii="Cambria Math" w:hAnsi="Cambria Math"/>
              </w:rPr>
              <m:t>mod</m:t>
            </m:r>
          </m:sub>
        </m:sSub>
      </m:oMath>
      <w:r w:rsidR="00F6365B">
        <w:rPr>
          <w:rFonts w:eastAsiaTheme="minorEastAsia"/>
        </w:rPr>
        <w:t xml:space="preserve"> will mean that subjects will more greatly increase their thresholds with more equivocal evidence.</w:t>
      </w:r>
      <w:bookmarkStart w:id="0" w:name="_GoBack"/>
      <w:bookmarkEnd w:id="0"/>
    </w:p>
    <w:sectPr w:rsidR="00DF4E3E" w:rsidRPr="00F22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163C7"/>
    <w:multiLevelType w:val="hybridMultilevel"/>
    <w:tmpl w:val="B5D6422A"/>
    <w:lvl w:ilvl="0" w:tplc="1FA20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1A7315"/>
    <w:multiLevelType w:val="hybridMultilevel"/>
    <w:tmpl w:val="3508E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B4"/>
    <w:rsid w:val="0001245A"/>
    <w:rsid w:val="00031542"/>
    <w:rsid w:val="000F0C80"/>
    <w:rsid w:val="000F1333"/>
    <w:rsid w:val="000F431F"/>
    <w:rsid w:val="00120BB4"/>
    <w:rsid w:val="00201907"/>
    <w:rsid w:val="00210B5C"/>
    <w:rsid w:val="00250658"/>
    <w:rsid w:val="002872F1"/>
    <w:rsid w:val="002E6EC0"/>
    <w:rsid w:val="003117BC"/>
    <w:rsid w:val="00322A67"/>
    <w:rsid w:val="00346570"/>
    <w:rsid w:val="00381D73"/>
    <w:rsid w:val="003A6CC7"/>
    <w:rsid w:val="00465EDE"/>
    <w:rsid w:val="004A4F91"/>
    <w:rsid w:val="004C64D0"/>
    <w:rsid w:val="004E2070"/>
    <w:rsid w:val="00525AF6"/>
    <w:rsid w:val="00556D5F"/>
    <w:rsid w:val="005A4D60"/>
    <w:rsid w:val="005A676A"/>
    <w:rsid w:val="005C7C71"/>
    <w:rsid w:val="005D5A5B"/>
    <w:rsid w:val="00656456"/>
    <w:rsid w:val="00676D5B"/>
    <w:rsid w:val="006C41D7"/>
    <w:rsid w:val="006F6684"/>
    <w:rsid w:val="00724A7D"/>
    <w:rsid w:val="00752C82"/>
    <w:rsid w:val="007C47DF"/>
    <w:rsid w:val="007D0A30"/>
    <w:rsid w:val="00816803"/>
    <w:rsid w:val="00825159"/>
    <w:rsid w:val="00886704"/>
    <w:rsid w:val="008F76FB"/>
    <w:rsid w:val="00931023"/>
    <w:rsid w:val="00957329"/>
    <w:rsid w:val="009649C1"/>
    <w:rsid w:val="009703E5"/>
    <w:rsid w:val="00980EAD"/>
    <w:rsid w:val="009A0374"/>
    <w:rsid w:val="00A06B14"/>
    <w:rsid w:val="00A71EC0"/>
    <w:rsid w:val="00A82EF4"/>
    <w:rsid w:val="00AC757B"/>
    <w:rsid w:val="00B06FF6"/>
    <w:rsid w:val="00BA12B8"/>
    <w:rsid w:val="00BC5F1D"/>
    <w:rsid w:val="00BE2F4C"/>
    <w:rsid w:val="00BF24DE"/>
    <w:rsid w:val="00C00AB4"/>
    <w:rsid w:val="00C24BAE"/>
    <w:rsid w:val="00C62463"/>
    <w:rsid w:val="00C87FF4"/>
    <w:rsid w:val="00CA019E"/>
    <w:rsid w:val="00CB74F5"/>
    <w:rsid w:val="00CF3741"/>
    <w:rsid w:val="00D10B5C"/>
    <w:rsid w:val="00D161E9"/>
    <w:rsid w:val="00DA20E4"/>
    <w:rsid w:val="00DC6249"/>
    <w:rsid w:val="00DF4E3E"/>
    <w:rsid w:val="00E0791A"/>
    <w:rsid w:val="00E32D6F"/>
    <w:rsid w:val="00E85DCF"/>
    <w:rsid w:val="00E92CC8"/>
    <w:rsid w:val="00EC22F4"/>
    <w:rsid w:val="00F03867"/>
    <w:rsid w:val="00F06D31"/>
    <w:rsid w:val="00F22D1E"/>
    <w:rsid w:val="00F50FD3"/>
    <w:rsid w:val="00F6365B"/>
    <w:rsid w:val="00F90FC7"/>
    <w:rsid w:val="00FB76D2"/>
    <w:rsid w:val="00FE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5B26"/>
  <w15:chartTrackingRefBased/>
  <w15:docId w15:val="{1A889CBF-8FEC-4C9F-9310-16532FBD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6F"/>
    <w:pPr>
      <w:ind w:left="720"/>
      <w:contextualSpacing/>
    </w:pPr>
  </w:style>
  <w:style w:type="character" w:styleId="PlaceholderText">
    <w:name w:val="Placeholder Text"/>
    <w:basedOn w:val="DefaultParagraphFont"/>
    <w:uiPriority w:val="99"/>
    <w:semiHidden/>
    <w:rsid w:val="00210B5C"/>
    <w:rPr>
      <w:color w:val="808080"/>
    </w:rPr>
  </w:style>
  <w:style w:type="paragraph" w:styleId="Caption">
    <w:name w:val="caption"/>
    <w:basedOn w:val="Normal"/>
    <w:next w:val="Normal"/>
    <w:uiPriority w:val="35"/>
    <w:unhideWhenUsed/>
    <w:qFormat/>
    <w:rsid w:val="00C624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59FE8-1F04-4868-865C-FDFCE1FF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6191</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LaFollette</dc:creator>
  <cp:keywords/>
  <dc:description/>
  <cp:lastModifiedBy>Kyle LaFollette</cp:lastModifiedBy>
  <cp:revision>19</cp:revision>
  <dcterms:created xsi:type="dcterms:W3CDTF">2021-11-13T00:16:00Z</dcterms:created>
  <dcterms:modified xsi:type="dcterms:W3CDTF">2021-11-20T15:07:00Z</dcterms:modified>
</cp:coreProperties>
</file>