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1AB27" w14:textId="44024D48" w:rsidR="004158AC" w:rsidRDefault="005E55BF">
      <w:r>
        <w:t>Conflict of interest</w:t>
      </w:r>
    </w:p>
    <w:p w14:paraId="28E6B983" w14:textId="77777777" w:rsidR="005E55BF" w:rsidRDefault="005E55BF" w:rsidP="005E55BF">
      <w:pPr>
        <w:spacing w:line="360" w:lineRule="auto"/>
        <w:jc w:val="both"/>
      </w:pPr>
      <w:r>
        <w:t>Daniel M. Goldenholz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LivaNova, Health Advances, Duke University, Bloom Insights, and Wiley. He has received grants from the National Institutes of Health, the American Board of Psychiatry and Neurology, Beth Israel Deaconess Medical Center, and the Lions Club. Shira R. Goldenholz, Rohan Bhansali, Ted J. Kaptchuk, and Brandon Westover have no relevant conflicts of interest to disclose.</w:t>
      </w:r>
    </w:p>
    <w:p w14:paraId="7DD414A3" w14:textId="77777777" w:rsidR="005E55BF" w:rsidRDefault="005E55BF"/>
    <w:sectPr w:rsidR="005E5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BF"/>
    <w:rsid w:val="00281043"/>
    <w:rsid w:val="002D09BB"/>
    <w:rsid w:val="004158AC"/>
    <w:rsid w:val="005E55BF"/>
    <w:rsid w:val="00A2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79434"/>
  <w15:chartTrackingRefBased/>
  <w15:docId w15:val="{F47A6382-EE01-284A-85EE-0CC0CA09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5BF"/>
    <w:rPr>
      <w:rFonts w:eastAsiaTheme="majorEastAsia" w:cstheme="majorBidi"/>
      <w:color w:val="272727" w:themeColor="text1" w:themeTint="D8"/>
    </w:rPr>
  </w:style>
  <w:style w:type="paragraph" w:styleId="Title">
    <w:name w:val="Title"/>
    <w:basedOn w:val="Normal"/>
    <w:next w:val="Normal"/>
    <w:link w:val="TitleChar"/>
    <w:uiPriority w:val="10"/>
    <w:qFormat/>
    <w:rsid w:val="005E5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5BF"/>
    <w:pPr>
      <w:spacing w:before="160"/>
      <w:jc w:val="center"/>
    </w:pPr>
    <w:rPr>
      <w:i/>
      <w:iCs/>
      <w:color w:val="404040" w:themeColor="text1" w:themeTint="BF"/>
    </w:rPr>
  </w:style>
  <w:style w:type="character" w:customStyle="1" w:styleId="QuoteChar">
    <w:name w:val="Quote Char"/>
    <w:basedOn w:val="DefaultParagraphFont"/>
    <w:link w:val="Quote"/>
    <w:uiPriority w:val="29"/>
    <w:rsid w:val="005E55BF"/>
    <w:rPr>
      <w:i/>
      <w:iCs/>
      <w:color w:val="404040" w:themeColor="text1" w:themeTint="BF"/>
    </w:rPr>
  </w:style>
  <w:style w:type="paragraph" w:styleId="ListParagraph">
    <w:name w:val="List Paragraph"/>
    <w:basedOn w:val="Normal"/>
    <w:uiPriority w:val="34"/>
    <w:qFormat/>
    <w:rsid w:val="005E55BF"/>
    <w:pPr>
      <w:ind w:left="720"/>
      <w:contextualSpacing/>
    </w:pPr>
  </w:style>
  <w:style w:type="character" w:styleId="IntenseEmphasis">
    <w:name w:val="Intense Emphasis"/>
    <w:basedOn w:val="DefaultParagraphFont"/>
    <w:uiPriority w:val="21"/>
    <w:qFormat/>
    <w:rsid w:val="005E55BF"/>
    <w:rPr>
      <w:i/>
      <w:iCs/>
      <w:color w:val="0F4761" w:themeColor="accent1" w:themeShade="BF"/>
    </w:rPr>
  </w:style>
  <w:style w:type="paragraph" w:styleId="IntenseQuote">
    <w:name w:val="Intense Quote"/>
    <w:basedOn w:val="Normal"/>
    <w:next w:val="Normal"/>
    <w:link w:val="IntenseQuoteChar"/>
    <w:uiPriority w:val="30"/>
    <w:qFormat/>
    <w:rsid w:val="005E5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5BF"/>
    <w:rPr>
      <w:i/>
      <w:iCs/>
      <w:color w:val="0F4761" w:themeColor="accent1" w:themeShade="BF"/>
    </w:rPr>
  </w:style>
  <w:style w:type="character" w:styleId="IntenseReference">
    <w:name w:val="Intense Reference"/>
    <w:basedOn w:val="DefaultParagraphFont"/>
    <w:uiPriority w:val="32"/>
    <w:qFormat/>
    <w:rsid w:val="005E5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Goldenholz, Daniel M (HMFP - Neurology )</dc:creator>
  <cp:keywords/>
  <dc:description/>
  <cp:lastModifiedBy>Goldenholz, Daniel M (HMFP - Neurology )</cp:lastModifiedBy>
  <cp:revision>1</cp:revision>
  <dcterms:created xsi:type="dcterms:W3CDTF">2026-06-19T23:42:00Z</dcterms:created>
  <dcterms:modified xsi:type="dcterms:W3CDTF">2026-06-19T23:43:00Z</dcterms:modified>
</cp:coreProperties>
</file>