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2034CD2" w14:textId="77777777" w:rsidR="001C0EE2" w:rsidRDefault="00000000">
      <w:pPr>
        <w:spacing w:after="60"/>
        <w:jc w:val="center"/>
      </w:pPr>
      <w:r>
        <w:rPr>
          <w:b/>
          <w:sz w:val="36"/>
        </w:rPr>
        <w:t>Appendix S1</w:t>
      </w:r>
    </w:p>
    <w:p w14:paraId="63A6E895" w14:textId="77777777" w:rsidR="001C0EE2" w:rsidRDefault="00000000">
      <w:pPr>
        <w:spacing w:after="60"/>
        <w:jc w:val="center"/>
      </w:pPr>
      <w:r>
        <w:rPr>
          <w:b/>
          <w:sz w:val="28"/>
        </w:rPr>
        <w:t>False Positive Catamenial Epilepsy Classification: A Simulation Study</w:t>
      </w:r>
    </w:p>
    <w:p w14:paraId="1535833C" w14:textId="77777777" w:rsidR="001C0EE2" w:rsidRDefault="00000000">
      <w:pPr>
        <w:spacing w:after="240"/>
        <w:jc w:val="center"/>
      </w:pPr>
      <w:r>
        <w:rPr>
          <w:i/>
        </w:rPr>
        <w:t>Development and calibration of HORMONE-CYCLE and supplementary study methods</w:t>
      </w:r>
    </w:p>
    <w:p w14:paraId="40F845E0" w14:textId="2C6498E9" w:rsidR="001C0EE2" w:rsidRDefault="001C0EE2">
      <w:pPr>
        <w:spacing w:before="160" w:after="80"/>
      </w:pPr>
    </w:p>
    <w:sdt>
      <w:sdtPr>
        <w:rPr>
          <w:rFonts w:ascii="Times New Roman" w:eastAsia="Times New Roman" w:hAnsi="Times New Roman" w:cstheme="minorBidi"/>
          <w:b w:val="0"/>
          <w:bCs w:val="0"/>
          <w:color w:val="auto"/>
          <w:sz w:val="21"/>
          <w:szCs w:val="22"/>
        </w:rPr>
        <w:id w:val="-532268237"/>
        <w:docPartObj>
          <w:docPartGallery w:val="Table of Contents"/>
          <w:docPartUnique/>
        </w:docPartObj>
      </w:sdtPr>
      <w:sdtEndPr>
        <w:rPr>
          <w:noProof/>
        </w:rPr>
      </w:sdtEndPr>
      <w:sdtContent>
        <w:p w14:paraId="5B9977F4" w14:textId="7D54ACBE" w:rsidR="00F01522" w:rsidRDefault="00F01522">
          <w:pPr>
            <w:pStyle w:val="TOCHeading"/>
          </w:pPr>
          <w:r>
            <w:t>Table of Contents</w:t>
          </w:r>
        </w:p>
        <w:p w14:paraId="5598E43C" w14:textId="26A5FF4B" w:rsidR="00F01522" w:rsidRDefault="00F01522">
          <w:pPr>
            <w:pStyle w:val="TOC1"/>
            <w:tabs>
              <w:tab w:val="right" w:leader="dot" w:pos="9350"/>
            </w:tabs>
            <w:rPr>
              <w:noProof/>
            </w:rPr>
          </w:pPr>
          <w:r>
            <w:rPr>
              <w:b w:val="0"/>
              <w:bCs w:val="0"/>
            </w:rPr>
            <w:fldChar w:fldCharType="begin"/>
          </w:r>
          <w:r>
            <w:instrText xml:space="preserve"> TOC \o "1-3" \h \z \u </w:instrText>
          </w:r>
          <w:r>
            <w:rPr>
              <w:b w:val="0"/>
              <w:bCs w:val="0"/>
            </w:rPr>
            <w:fldChar w:fldCharType="separate"/>
          </w:r>
          <w:hyperlink w:anchor="_Toc236319956" w:history="1">
            <w:r w:rsidRPr="00AB5AB5">
              <w:rPr>
                <w:rStyle w:val="Hyperlink"/>
                <w:noProof/>
              </w:rPr>
              <w:t>Chapter 1. Development of HORMONE-CYCLE</w:t>
            </w:r>
            <w:r>
              <w:rPr>
                <w:noProof/>
                <w:webHidden/>
              </w:rPr>
              <w:tab/>
            </w:r>
            <w:r>
              <w:rPr>
                <w:noProof/>
                <w:webHidden/>
              </w:rPr>
              <w:fldChar w:fldCharType="begin"/>
            </w:r>
            <w:r>
              <w:rPr>
                <w:noProof/>
                <w:webHidden/>
              </w:rPr>
              <w:instrText xml:space="preserve"> PAGEREF _Toc236319956 \h </w:instrText>
            </w:r>
            <w:r>
              <w:rPr>
                <w:noProof/>
                <w:webHidden/>
              </w:rPr>
            </w:r>
            <w:r>
              <w:rPr>
                <w:noProof/>
                <w:webHidden/>
              </w:rPr>
              <w:fldChar w:fldCharType="separate"/>
            </w:r>
            <w:r w:rsidR="003B6511">
              <w:rPr>
                <w:noProof/>
                <w:webHidden/>
              </w:rPr>
              <w:t>3</w:t>
            </w:r>
            <w:r>
              <w:rPr>
                <w:noProof/>
                <w:webHidden/>
              </w:rPr>
              <w:fldChar w:fldCharType="end"/>
            </w:r>
          </w:hyperlink>
        </w:p>
        <w:p w14:paraId="6578A2A4" w14:textId="789B2652" w:rsidR="00F01522" w:rsidRDefault="00F01522">
          <w:pPr>
            <w:pStyle w:val="TOC2"/>
            <w:tabs>
              <w:tab w:val="right" w:leader="dot" w:pos="9350"/>
            </w:tabs>
            <w:rPr>
              <w:noProof/>
            </w:rPr>
          </w:pPr>
          <w:hyperlink w:anchor="_Toc236319957" w:history="1">
            <w:r w:rsidRPr="00AB5AB5">
              <w:rPr>
                <w:rStyle w:val="Hyperlink"/>
                <w:noProof/>
              </w:rPr>
              <w:t>1.1 Purpose, scope, and intended use</w:t>
            </w:r>
            <w:r>
              <w:rPr>
                <w:noProof/>
                <w:webHidden/>
              </w:rPr>
              <w:tab/>
            </w:r>
            <w:r>
              <w:rPr>
                <w:noProof/>
                <w:webHidden/>
              </w:rPr>
              <w:fldChar w:fldCharType="begin"/>
            </w:r>
            <w:r>
              <w:rPr>
                <w:noProof/>
                <w:webHidden/>
              </w:rPr>
              <w:instrText xml:space="preserve"> PAGEREF _Toc236319957 \h </w:instrText>
            </w:r>
            <w:r>
              <w:rPr>
                <w:noProof/>
                <w:webHidden/>
              </w:rPr>
            </w:r>
            <w:r>
              <w:rPr>
                <w:noProof/>
                <w:webHidden/>
              </w:rPr>
              <w:fldChar w:fldCharType="separate"/>
            </w:r>
            <w:r w:rsidR="003B6511">
              <w:rPr>
                <w:noProof/>
                <w:webHidden/>
              </w:rPr>
              <w:t>3</w:t>
            </w:r>
            <w:r>
              <w:rPr>
                <w:noProof/>
                <w:webHidden/>
              </w:rPr>
              <w:fldChar w:fldCharType="end"/>
            </w:r>
          </w:hyperlink>
        </w:p>
        <w:p w14:paraId="60046D67" w14:textId="618CD9E4" w:rsidR="00F01522" w:rsidRDefault="00F01522">
          <w:pPr>
            <w:pStyle w:val="TOC2"/>
            <w:tabs>
              <w:tab w:val="right" w:leader="dot" w:pos="9350"/>
            </w:tabs>
            <w:rPr>
              <w:noProof/>
            </w:rPr>
          </w:pPr>
          <w:hyperlink w:anchor="_Toc236319958" w:history="1">
            <w:r w:rsidRPr="00AB5AB5">
              <w:rPr>
                <w:rStyle w:val="Hyperlink"/>
                <w:noProof/>
              </w:rPr>
              <w:t>1.2 Evidence review and role of each source</w:t>
            </w:r>
            <w:r>
              <w:rPr>
                <w:noProof/>
                <w:webHidden/>
              </w:rPr>
              <w:tab/>
            </w:r>
            <w:r>
              <w:rPr>
                <w:noProof/>
                <w:webHidden/>
              </w:rPr>
              <w:fldChar w:fldCharType="begin"/>
            </w:r>
            <w:r>
              <w:rPr>
                <w:noProof/>
                <w:webHidden/>
              </w:rPr>
              <w:instrText xml:space="preserve"> PAGEREF _Toc236319958 \h </w:instrText>
            </w:r>
            <w:r>
              <w:rPr>
                <w:noProof/>
                <w:webHidden/>
              </w:rPr>
            </w:r>
            <w:r>
              <w:rPr>
                <w:noProof/>
                <w:webHidden/>
              </w:rPr>
              <w:fldChar w:fldCharType="separate"/>
            </w:r>
            <w:r w:rsidR="003B6511">
              <w:rPr>
                <w:noProof/>
                <w:webHidden/>
              </w:rPr>
              <w:t>3</w:t>
            </w:r>
            <w:r>
              <w:rPr>
                <w:noProof/>
                <w:webHidden/>
              </w:rPr>
              <w:fldChar w:fldCharType="end"/>
            </w:r>
          </w:hyperlink>
        </w:p>
        <w:p w14:paraId="24E603FA" w14:textId="76C26B9B" w:rsidR="00F01522" w:rsidRDefault="00F01522">
          <w:pPr>
            <w:pStyle w:val="TOC2"/>
            <w:tabs>
              <w:tab w:val="right" w:leader="dot" w:pos="9350"/>
            </w:tabs>
            <w:rPr>
              <w:noProof/>
            </w:rPr>
          </w:pPr>
          <w:hyperlink w:anchor="_Toc236319959" w:history="1">
            <w:r w:rsidRPr="00AB5AB5">
              <w:rPr>
                <w:rStyle w:val="Hyperlink"/>
                <w:noProof/>
              </w:rPr>
              <w:t>1.3 Workflow and data hierarchy</w:t>
            </w:r>
            <w:r>
              <w:rPr>
                <w:noProof/>
                <w:webHidden/>
              </w:rPr>
              <w:tab/>
            </w:r>
            <w:r>
              <w:rPr>
                <w:noProof/>
                <w:webHidden/>
              </w:rPr>
              <w:fldChar w:fldCharType="begin"/>
            </w:r>
            <w:r>
              <w:rPr>
                <w:noProof/>
                <w:webHidden/>
              </w:rPr>
              <w:instrText xml:space="preserve"> PAGEREF _Toc236319959 \h </w:instrText>
            </w:r>
            <w:r>
              <w:rPr>
                <w:noProof/>
                <w:webHidden/>
              </w:rPr>
            </w:r>
            <w:r>
              <w:rPr>
                <w:noProof/>
                <w:webHidden/>
              </w:rPr>
              <w:fldChar w:fldCharType="separate"/>
            </w:r>
            <w:r w:rsidR="003B6511">
              <w:rPr>
                <w:noProof/>
                <w:webHidden/>
              </w:rPr>
              <w:t>6</w:t>
            </w:r>
            <w:r>
              <w:rPr>
                <w:noProof/>
                <w:webHidden/>
              </w:rPr>
              <w:fldChar w:fldCharType="end"/>
            </w:r>
          </w:hyperlink>
        </w:p>
        <w:p w14:paraId="27335574" w14:textId="227D7396" w:rsidR="00F01522" w:rsidRDefault="00F01522">
          <w:pPr>
            <w:pStyle w:val="TOC3"/>
            <w:tabs>
              <w:tab w:val="right" w:leader="dot" w:pos="9350"/>
            </w:tabs>
            <w:rPr>
              <w:noProof/>
            </w:rPr>
          </w:pPr>
          <w:hyperlink w:anchor="_Toc236319960" w:history="1">
            <w:r w:rsidRPr="00AB5AB5">
              <w:rPr>
                <w:rStyle w:val="Hyperlink"/>
                <w:noProof/>
              </w:rPr>
              <w:t>1.3.1 Inputs and outputs</w:t>
            </w:r>
            <w:r>
              <w:rPr>
                <w:noProof/>
                <w:webHidden/>
              </w:rPr>
              <w:tab/>
            </w:r>
            <w:r>
              <w:rPr>
                <w:noProof/>
                <w:webHidden/>
              </w:rPr>
              <w:fldChar w:fldCharType="begin"/>
            </w:r>
            <w:r>
              <w:rPr>
                <w:noProof/>
                <w:webHidden/>
              </w:rPr>
              <w:instrText xml:space="preserve"> PAGEREF _Toc236319960 \h </w:instrText>
            </w:r>
            <w:r>
              <w:rPr>
                <w:noProof/>
                <w:webHidden/>
              </w:rPr>
            </w:r>
            <w:r>
              <w:rPr>
                <w:noProof/>
                <w:webHidden/>
              </w:rPr>
              <w:fldChar w:fldCharType="separate"/>
            </w:r>
            <w:r w:rsidR="003B6511">
              <w:rPr>
                <w:noProof/>
                <w:webHidden/>
              </w:rPr>
              <w:t>6</w:t>
            </w:r>
            <w:r>
              <w:rPr>
                <w:noProof/>
                <w:webHidden/>
              </w:rPr>
              <w:fldChar w:fldCharType="end"/>
            </w:r>
          </w:hyperlink>
        </w:p>
        <w:p w14:paraId="77620F7D" w14:textId="2BFA68ED" w:rsidR="00F01522" w:rsidRDefault="00F01522">
          <w:pPr>
            <w:pStyle w:val="TOC2"/>
            <w:tabs>
              <w:tab w:val="right" w:leader="dot" w:pos="9350"/>
            </w:tabs>
            <w:rPr>
              <w:noProof/>
            </w:rPr>
          </w:pPr>
          <w:hyperlink w:anchor="_Toc236319961" w:history="1">
            <w:r w:rsidRPr="00AB5AB5">
              <w:rPr>
                <w:rStyle w:val="Hyperlink"/>
                <w:noProof/>
              </w:rPr>
              <w:t>1.4 Age-specific patient-level parameters</w:t>
            </w:r>
            <w:r>
              <w:rPr>
                <w:noProof/>
                <w:webHidden/>
              </w:rPr>
              <w:tab/>
            </w:r>
            <w:r>
              <w:rPr>
                <w:noProof/>
                <w:webHidden/>
              </w:rPr>
              <w:fldChar w:fldCharType="begin"/>
            </w:r>
            <w:r>
              <w:rPr>
                <w:noProof/>
                <w:webHidden/>
              </w:rPr>
              <w:instrText xml:space="preserve"> PAGEREF _Toc236319961 \h </w:instrText>
            </w:r>
            <w:r>
              <w:rPr>
                <w:noProof/>
                <w:webHidden/>
              </w:rPr>
            </w:r>
            <w:r>
              <w:rPr>
                <w:noProof/>
                <w:webHidden/>
              </w:rPr>
              <w:fldChar w:fldCharType="separate"/>
            </w:r>
            <w:r w:rsidR="003B6511">
              <w:rPr>
                <w:noProof/>
                <w:webHidden/>
              </w:rPr>
              <w:t>6</w:t>
            </w:r>
            <w:r>
              <w:rPr>
                <w:noProof/>
                <w:webHidden/>
              </w:rPr>
              <w:fldChar w:fldCharType="end"/>
            </w:r>
          </w:hyperlink>
        </w:p>
        <w:p w14:paraId="07F93223" w14:textId="451F06FC" w:rsidR="00F01522" w:rsidRDefault="00F01522">
          <w:pPr>
            <w:pStyle w:val="TOC2"/>
            <w:tabs>
              <w:tab w:val="right" w:leader="dot" w:pos="9350"/>
            </w:tabs>
            <w:rPr>
              <w:noProof/>
            </w:rPr>
          </w:pPr>
          <w:hyperlink w:anchor="_Toc236319962" w:history="1">
            <w:r w:rsidRPr="00AB5AB5">
              <w:rPr>
                <w:rStyle w:val="Hyperlink"/>
                <w:noProof/>
              </w:rPr>
              <w:t>1.5 Cycle length, phase timing, and bleeding</w:t>
            </w:r>
            <w:r>
              <w:rPr>
                <w:noProof/>
                <w:webHidden/>
              </w:rPr>
              <w:tab/>
            </w:r>
            <w:r>
              <w:rPr>
                <w:noProof/>
                <w:webHidden/>
              </w:rPr>
              <w:fldChar w:fldCharType="begin"/>
            </w:r>
            <w:r>
              <w:rPr>
                <w:noProof/>
                <w:webHidden/>
              </w:rPr>
              <w:instrText xml:space="preserve"> PAGEREF _Toc236319962 \h </w:instrText>
            </w:r>
            <w:r>
              <w:rPr>
                <w:noProof/>
                <w:webHidden/>
              </w:rPr>
            </w:r>
            <w:r>
              <w:rPr>
                <w:noProof/>
                <w:webHidden/>
              </w:rPr>
              <w:fldChar w:fldCharType="separate"/>
            </w:r>
            <w:r w:rsidR="003B6511">
              <w:rPr>
                <w:noProof/>
                <w:webHidden/>
              </w:rPr>
              <w:t>7</w:t>
            </w:r>
            <w:r>
              <w:rPr>
                <w:noProof/>
                <w:webHidden/>
              </w:rPr>
              <w:fldChar w:fldCharType="end"/>
            </w:r>
          </w:hyperlink>
        </w:p>
        <w:p w14:paraId="7E0528A0" w14:textId="211A783E" w:rsidR="00F01522" w:rsidRDefault="00F01522">
          <w:pPr>
            <w:pStyle w:val="TOC2"/>
            <w:tabs>
              <w:tab w:val="right" w:leader="dot" w:pos="9350"/>
            </w:tabs>
            <w:rPr>
              <w:noProof/>
            </w:rPr>
          </w:pPr>
          <w:hyperlink w:anchor="_Toc236319963" w:history="1">
            <w:r w:rsidRPr="00AB5AB5">
              <w:rPr>
                <w:rStyle w:val="Hyperlink"/>
                <w:noProof/>
              </w:rPr>
              <w:t>1.6 Daily hormone trajectories</w:t>
            </w:r>
            <w:r>
              <w:rPr>
                <w:noProof/>
                <w:webHidden/>
              </w:rPr>
              <w:tab/>
            </w:r>
            <w:r>
              <w:rPr>
                <w:noProof/>
                <w:webHidden/>
              </w:rPr>
              <w:fldChar w:fldCharType="begin"/>
            </w:r>
            <w:r>
              <w:rPr>
                <w:noProof/>
                <w:webHidden/>
              </w:rPr>
              <w:instrText xml:space="preserve"> PAGEREF _Toc236319963 \h </w:instrText>
            </w:r>
            <w:r>
              <w:rPr>
                <w:noProof/>
                <w:webHidden/>
              </w:rPr>
            </w:r>
            <w:r>
              <w:rPr>
                <w:noProof/>
                <w:webHidden/>
              </w:rPr>
              <w:fldChar w:fldCharType="separate"/>
            </w:r>
            <w:r w:rsidR="003B6511">
              <w:rPr>
                <w:noProof/>
                <w:webHidden/>
              </w:rPr>
              <w:t>7</w:t>
            </w:r>
            <w:r>
              <w:rPr>
                <w:noProof/>
                <w:webHidden/>
              </w:rPr>
              <w:fldChar w:fldCharType="end"/>
            </w:r>
          </w:hyperlink>
        </w:p>
        <w:p w14:paraId="26F48002" w14:textId="7FC5804A" w:rsidR="00F01522" w:rsidRDefault="00F01522">
          <w:pPr>
            <w:pStyle w:val="TOC2"/>
            <w:tabs>
              <w:tab w:val="right" w:leader="dot" w:pos="9350"/>
            </w:tabs>
            <w:rPr>
              <w:noProof/>
            </w:rPr>
          </w:pPr>
          <w:hyperlink w:anchor="_Toc236319964" w:history="1">
            <w:r w:rsidRPr="00AB5AB5">
              <w:rPr>
                <w:rStyle w:val="Hyperlink"/>
                <w:noProof/>
              </w:rPr>
              <w:t>1.7 Reproductive-stage and medical modifiers</w:t>
            </w:r>
            <w:r>
              <w:rPr>
                <w:noProof/>
                <w:webHidden/>
              </w:rPr>
              <w:tab/>
            </w:r>
            <w:r>
              <w:rPr>
                <w:noProof/>
                <w:webHidden/>
              </w:rPr>
              <w:fldChar w:fldCharType="begin"/>
            </w:r>
            <w:r>
              <w:rPr>
                <w:noProof/>
                <w:webHidden/>
              </w:rPr>
              <w:instrText xml:space="preserve"> PAGEREF _Toc236319964 \h </w:instrText>
            </w:r>
            <w:r>
              <w:rPr>
                <w:noProof/>
                <w:webHidden/>
              </w:rPr>
            </w:r>
            <w:r>
              <w:rPr>
                <w:noProof/>
                <w:webHidden/>
              </w:rPr>
              <w:fldChar w:fldCharType="separate"/>
            </w:r>
            <w:r w:rsidR="003B6511">
              <w:rPr>
                <w:noProof/>
                <w:webHidden/>
              </w:rPr>
              <w:t>8</w:t>
            </w:r>
            <w:r>
              <w:rPr>
                <w:noProof/>
                <w:webHidden/>
              </w:rPr>
              <w:fldChar w:fldCharType="end"/>
            </w:r>
          </w:hyperlink>
        </w:p>
        <w:p w14:paraId="0CDF8633" w14:textId="680AC5DE" w:rsidR="00F01522" w:rsidRDefault="00F01522">
          <w:pPr>
            <w:pStyle w:val="TOC3"/>
            <w:tabs>
              <w:tab w:val="right" w:leader="dot" w:pos="9350"/>
            </w:tabs>
            <w:rPr>
              <w:noProof/>
            </w:rPr>
          </w:pPr>
          <w:hyperlink w:anchor="_Toc236319965" w:history="1">
            <w:r w:rsidRPr="00AB5AB5">
              <w:rPr>
                <w:rStyle w:val="Hyperlink"/>
                <w:noProof/>
              </w:rPr>
              <w:t>1.7.1 Polycystic ovary syndrome</w:t>
            </w:r>
            <w:r>
              <w:rPr>
                <w:noProof/>
                <w:webHidden/>
              </w:rPr>
              <w:tab/>
            </w:r>
            <w:r>
              <w:rPr>
                <w:noProof/>
                <w:webHidden/>
              </w:rPr>
              <w:fldChar w:fldCharType="begin"/>
            </w:r>
            <w:r>
              <w:rPr>
                <w:noProof/>
                <w:webHidden/>
              </w:rPr>
              <w:instrText xml:space="preserve"> PAGEREF _Toc236319965 \h </w:instrText>
            </w:r>
            <w:r>
              <w:rPr>
                <w:noProof/>
                <w:webHidden/>
              </w:rPr>
            </w:r>
            <w:r>
              <w:rPr>
                <w:noProof/>
                <w:webHidden/>
              </w:rPr>
              <w:fldChar w:fldCharType="separate"/>
            </w:r>
            <w:r w:rsidR="003B6511">
              <w:rPr>
                <w:noProof/>
                <w:webHidden/>
              </w:rPr>
              <w:t>8</w:t>
            </w:r>
            <w:r>
              <w:rPr>
                <w:noProof/>
                <w:webHidden/>
              </w:rPr>
              <w:fldChar w:fldCharType="end"/>
            </w:r>
          </w:hyperlink>
        </w:p>
        <w:p w14:paraId="762C1237" w14:textId="0CD14B36" w:rsidR="00F01522" w:rsidRDefault="00F01522">
          <w:pPr>
            <w:pStyle w:val="TOC3"/>
            <w:tabs>
              <w:tab w:val="right" w:leader="dot" w:pos="9350"/>
            </w:tabs>
            <w:rPr>
              <w:noProof/>
            </w:rPr>
          </w:pPr>
          <w:hyperlink w:anchor="_Toc236319966" w:history="1">
            <w:r w:rsidRPr="00AB5AB5">
              <w:rPr>
                <w:rStyle w:val="Hyperlink"/>
                <w:noProof/>
              </w:rPr>
              <w:t>1.7.2 Early postmenarche</w:t>
            </w:r>
            <w:r>
              <w:rPr>
                <w:noProof/>
                <w:webHidden/>
              </w:rPr>
              <w:tab/>
            </w:r>
            <w:r>
              <w:rPr>
                <w:noProof/>
                <w:webHidden/>
              </w:rPr>
              <w:fldChar w:fldCharType="begin"/>
            </w:r>
            <w:r>
              <w:rPr>
                <w:noProof/>
                <w:webHidden/>
              </w:rPr>
              <w:instrText xml:space="preserve"> PAGEREF _Toc236319966 \h </w:instrText>
            </w:r>
            <w:r>
              <w:rPr>
                <w:noProof/>
                <w:webHidden/>
              </w:rPr>
            </w:r>
            <w:r>
              <w:rPr>
                <w:noProof/>
                <w:webHidden/>
              </w:rPr>
              <w:fldChar w:fldCharType="separate"/>
            </w:r>
            <w:r w:rsidR="003B6511">
              <w:rPr>
                <w:noProof/>
                <w:webHidden/>
              </w:rPr>
              <w:t>8</w:t>
            </w:r>
            <w:r>
              <w:rPr>
                <w:noProof/>
                <w:webHidden/>
              </w:rPr>
              <w:fldChar w:fldCharType="end"/>
            </w:r>
          </w:hyperlink>
        </w:p>
        <w:p w14:paraId="13C3B0F5" w14:textId="39A436F9" w:rsidR="00F01522" w:rsidRDefault="00F01522">
          <w:pPr>
            <w:pStyle w:val="TOC3"/>
            <w:tabs>
              <w:tab w:val="right" w:leader="dot" w:pos="9350"/>
            </w:tabs>
            <w:rPr>
              <w:noProof/>
            </w:rPr>
          </w:pPr>
          <w:hyperlink w:anchor="_Toc236319967" w:history="1">
            <w:r w:rsidRPr="00AB5AB5">
              <w:rPr>
                <w:rStyle w:val="Hyperlink"/>
                <w:noProof/>
              </w:rPr>
              <w:t>1.7.3 Perimenopause</w:t>
            </w:r>
            <w:r>
              <w:rPr>
                <w:noProof/>
                <w:webHidden/>
              </w:rPr>
              <w:tab/>
            </w:r>
            <w:r>
              <w:rPr>
                <w:noProof/>
                <w:webHidden/>
              </w:rPr>
              <w:fldChar w:fldCharType="begin"/>
            </w:r>
            <w:r>
              <w:rPr>
                <w:noProof/>
                <w:webHidden/>
              </w:rPr>
              <w:instrText xml:space="preserve"> PAGEREF _Toc236319967 \h </w:instrText>
            </w:r>
            <w:r>
              <w:rPr>
                <w:noProof/>
                <w:webHidden/>
              </w:rPr>
            </w:r>
            <w:r>
              <w:rPr>
                <w:noProof/>
                <w:webHidden/>
              </w:rPr>
              <w:fldChar w:fldCharType="separate"/>
            </w:r>
            <w:r w:rsidR="003B6511">
              <w:rPr>
                <w:noProof/>
                <w:webHidden/>
              </w:rPr>
              <w:t>8</w:t>
            </w:r>
            <w:r>
              <w:rPr>
                <w:noProof/>
                <w:webHidden/>
              </w:rPr>
              <w:fldChar w:fldCharType="end"/>
            </w:r>
          </w:hyperlink>
        </w:p>
        <w:p w14:paraId="55686CE9" w14:textId="5B611544" w:rsidR="00F01522" w:rsidRDefault="00F01522">
          <w:pPr>
            <w:pStyle w:val="TOC3"/>
            <w:tabs>
              <w:tab w:val="right" w:leader="dot" w:pos="9350"/>
            </w:tabs>
            <w:rPr>
              <w:noProof/>
            </w:rPr>
          </w:pPr>
          <w:hyperlink w:anchor="_Toc236319968" w:history="1">
            <w:r w:rsidRPr="00AB5AB5">
              <w:rPr>
                <w:rStyle w:val="Hyperlink"/>
                <w:noProof/>
              </w:rPr>
              <w:t>1.7.4 Combined oral contraceptives</w:t>
            </w:r>
            <w:r>
              <w:rPr>
                <w:noProof/>
                <w:webHidden/>
              </w:rPr>
              <w:tab/>
            </w:r>
            <w:r>
              <w:rPr>
                <w:noProof/>
                <w:webHidden/>
              </w:rPr>
              <w:fldChar w:fldCharType="begin"/>
            </w:r>
            <w:r>
              <w:rPr>
                <w:noProof/>
                <w:webHidden/>
              </w:rPr>
              <w:instrText xml:space="preserve"> PAGEREF _Toc236319968 \h </w:instrText>
            </w:r>
            <w:r>
              <w:rPr>
                <w:noProof/>
                <w:webHidden/>
              </w:rPr>
            </w:r>
            <w:r>
              <w:rPr>
                <w:noProof/>
                <w:webHidden/>
              </w:rPr>
              <w:fldChar w:fldCharType="separate"/>
            </w:r>
            <w:r w:rsidR="003B6511">
              <w:rPr>
                <w:noProof/>
                <w:webHidden/>
              </w:rPr>
              <w:t>8</w:t>
            </w:r>
            <w:r>
              <w:rPr>
                <w:noProof/>
                <w:webHidden/>
              </w:rPr>
              <w:fldChar w:fldCharType="end"/>
            </w:r>
          </w:hyperlink>
        </w:p>
        <w:p w14:paraId="2227128B" w14:textId="172A5FB7" w:rsidR="00F01522" w:rsidRDefault="00F01522">
          <w:pPr>
            <w:pStyle w:val="TOC3"/>
            <w:tabs>
              <w:tab w:val="right" w:leader="dot" w:pos="9350"/>
            </w:tabs>
            <w:rPr>
              <w:noProof/>
            </w:rPr>
          </w:pPr>
          <w:hyperlink w:anchor="_Toc236319969" w:history="1">
            <w:r w:rsidRPr="00AB5AB5">
              <w:rPr>
                <w:rStyle w:val="Hyperlink"/>
                <w:noProof/>
              </w:rPr>
              <w:t>1.7.5 Intrauterine devices</w:t>
            </w:r>
            <w:r>
              <w:rPr>
                <w:noProof/>
                <w:webHidden/>
              </w:rPr>
              <w:tab/>
            </w:r>
            <w:r>
              <w:rPr>
                <w:noProof/>
                <w:webHidden/>
              </w:rPr>
              <w:fldChar w:fldCharType="begin"/>
            </w:r>
            <w:r>
              <w:rPr>
                <w:noProof/>
                <w:webHidden/>
              </w:rPr>
              <w:instrText xml:space="preserve"> PAGEREF _Toc236319969 \h </w:instrText>
            </w:r>
            <w:r>
              <w:rPr>
                <w:noProof/>
                <w:webHidden/>
              </w:rPr>
            </w:r>
            <w:r>
              <w:rPr>
                <w:noProof/>
                <w:webHidden/>
              </w:rPr>
              <w:fldChar w:fldCharType="separate"/>
            </w:r>
            <w:r w:rsidR="003B6511">
              <w:rPr>
                <w:noProof/>
                <w:webHidden/>
              </w:rPr>
              <w:t>9</w:t>
            </w:r>
            <w:r>
              <w:rPr>
                <w:noProof/>
                <w:webHidden/>
              </w:rPr>
              <w:fldChar w:fldCharType="end"/>
            </w:r>
          </w:hyperlink>
        </w:p>
        <w:p w14:paraId="4FFF278D" w14:textId="77D83AF4" w:rsidR="00F01522" w:rsidRDefault="00F01522">
          <w:pPr>
            <w:pStyle w:val="TOC3"/>
            <w:tabs>
              <w:tab w:val="right" w:leader="dot" w:pos="9350"/>
            </w:tabs>
            <w:rPr>
              <w:noProof/>
            </w:rPr>
          </w:pPr>
          <w:hyperlink w:anchor="_Toc236319970" w:history="1">
            <w:r w:rsidRPr="00AB5AB5">
              <w:rPr>
                <w:rStyle w:val="Hyperlink"/>
                <w:noProof/>
              </w:rPr>
              <w:t>1.7.6 Primary dysmenorrhea</w:t>
            </w:r>
            <w:r>
              <w:rPr>
                <w:noProof/>
                <w:webHidden/>
              </w:rPr>
              <w:tab/>
            </w:r>
            <w:r>
              <w:rPr>
                <w:noProof/>
                <w:webHidden/>
              </w:rPr>
              <w:fldChar w:fldCharType="begin"/>
            </w:r>
            <w:r>
              <w:rPr>
                <w:noProof/>
                <w:webHidden/>
              </w:rPr>
              <w:instrText xml:space="preserve"> PAGEREF _Toc236319970 \h </w:instrText>
            </w:r>
            <w:r>
              <w:rPr>
                <w:noProof/>
                <w:webHidden/>
              </w:rPr>
            </w:r>
            <w:r>
              <w:rPr>
                <w:noProof/>
                <w:webHidden/>
              </w:rPr>
              <w:fldChar w:fldCharType="separate"/>
            </w:r>
            <w:r w:rsidR="003B6511">
              <w:rPr>
                <w:noProof/>
                <w:webHidden/>
              </w:rPr>
              <w:t>9</w:t>
            </w:r>
            <w:r>
              <w:rPr>
                <w:noProof/>
                <w:webHidden/>
              </w:rPr>
              <w:fldChar w:fldCharType="end"/>
            </w:r>
          </w:hyperlink>
        </w:p>
        <w:p w14:paraId="0A9D29E3" w14:textId="460D5625" w:rsidR="00F01522" w:rsidRDefault="00F01522">
          <w:pPr>
            <w:pStyle w:val="TOC2"/>
            <w:tabs>
              <w:tab w:val="right" w:leader="dot" w:pos="9350"/>
            </w:tabs>
            <w:rPr>
              <w:noProof/>
            </w:rPr>
          </w:pPr>
          <w:hyperlink w:anchor="_Toc236319971" w:history="1">
            <w:r w:rsidRPr="00AB5AB5">
              <w:rPr>
                <w:rStyle w:val="Hyperlink"/>
                <w:noProof/>
              </w:rPr>
              <w:t>1.8 Reproducibility and implementation limits</w:t>
            </w:r>
            <w:r>
              <w:rPr>
                <w:noProof/>
                <w:webHidden/>
              </w:rPr>
              <w:tab/>
            </w:r>
            <w:r>
              <w:rPr>
                <w:noProof/>
                <w:webHidden/>
              </w:rPr>
              <w:fldChar w:fldCharType="begin"/>
            </w:r>
            <w:r>
              <w:rPr>
                <w:noProof/>
                <w:webHidden/>
              </w:rPr>
              <w:instrText xml:space="preserve"> PAGEREF _Toc236319971 \h </w:instrText>
            </w:r>
            <w:r>
              <w:rPr>
                <w:noProof/>
                <w:webHidden/>
              </w:rPr>
            </w:r>
            <w:r>
              <w:rPr>
                <w:noProof/>
                <w:webHidden/>
              </w:rPr>
              <w:fldChar w:fldCharType="separate"/>
            </w:r>
            <w:r w:rsidR="003B6511">
              <w:rPr>
                <w:noProof/>
                <w:webHidden/>
              </w:rPr>
              <w:t>13</w:t>
            </w:r>
            <w:r>
              <w:rPr>
                <w:noProof/>
                <w:webHidden/>
              </w:rPr>
              <w:fldChar w:fldCharType="end"/>
            </w:r>
          </w:hyperlink>
        </w:p>
        <w:p w14:paraId="4A5C9EE3" w14:textId="5E710C5B" w:rsidR="00F01522" w:rsidRDefault="00F01522">
          <w:pPr>
            <w:pStyle w:val="TOC1"/>
            <w:tabs>
              <w:tab w:val="right" w:leader="dot" w:pos="9350"/>
            </w:tabs>
            <w:rPr>
              <w:noProof/>
            </w:rPr>
          </w:pPr>
          <w:hyperlink w:anchor="_Toc236319972" w:history="1">
            <w:r w:rsidRPr="00AB5AB5">
              <w:rPr>
                <w:rStyle w:val="Hyperlink"/>
                <w:noProof/>
              </w:rPr>
              <w:t>Chapter 2. Internal calibration and validation status of HORMONE-CYCLE</w:t>
            </w:r>
            <w:r>
              <w:rPr>
                <w:noProof/>
                <w:webHidden/>
              </w:rPr>
              <w:tab/>
            </w:r>
            <w:r>
              <w:rPr>
                <w:noProof/>
                <w:webHidden/>
              </w:rPr>
              <w:fldChar w:fldCharType="begin"/>
            </w:r>
            <w:r>
              <w:rPr>
                <w:noProof/>
                <w:webHidden/>
              </w:rPr>
              <w:instrText xml:space="preserve"> PAGEREF _Toc236319972 \h </w:instrText>
            </w:r>
            <w:r>
              <w:rPr>
                <w:noProof/>
                <w:webHidden/>
              </w:rPr>
            </w:r>
            <w:r>
              <w:rPr>
                <w:noProof/>
                <w:webHidden/>
              </w:rPr>
              <w:fldChar w:fldCharType="separate"/>
            </w:r>
            <w:r w:rsidR="003B6511">
              <w:rPr>
                <w:noProof/>
                <w:webHidden/>
              </w:rPr>
              <w:t>14</w:t>
            </w:r>
            <w:r>
              <w:rPr>
                <w:noProof/>
                <w:webHidden/>
              </w:rPr>
              <w:fldChar w:fldCharType="end"/>
            </w:r>
          </w:hyperlink>
        </w:p>
        <w:p w14:paraId="5E4857DC" w14:textId="39430D62" w:rsidR="00F01522" w:rsidRDefault="00F01522">
          <w:pPr>
            <w:pStyle w:val="TOC2"/>
            <w:tabs>
              <w:tab w:val="right" w:leader="dot" w:pos="9350"/>
            </w:tabs>
            <w:rPr>
              <w:noProof/>
            </w:rPr>
          </w:pPr>
          <w:hyperlink w:anchor="_Toc236319973" w:history="1">
            <w:r w:rsidRPr="00AB5AB5">
              <w:rPr>
                <w:rStyle w:val="Hyperlink"/>
                <w:noProof/>
              </w:rPr>
              <w:t>2.1 Evaluation terminology and design</w:t>
            </w:r>
            <w:r>
              <w:rPr>
                <w:noProof/>
                <w:webHidden/>
              </w:rPr>
              <w:tab/>
            </w:r>
            <w:r>
              <w:rPr>
                <w:noProof/>
                <w:webHidden/>
              </w:rPr>
              <w:fldChar w:fldCharType="begin"/>
            </w:r>
            <w:r>
              <w:rPr>
                <w:noProof/>
                <w:webHidden/>
              </w:rPr>
              <w:instrText xml:space="preserve"> PAGEREF _Toc236319973 \h </w:instrText>
            </w:r>
            <w:r>
              <w:rPr>
                <w:noProof/>
                <w:webHidden/>
              </w:rPr>
            </w:r>
            <w:r>
              <w:rPr>
                <w:noProof/>
                <w:webHidden/>
              </w:rPr>
              <w:fldChar w:fldCharType="separate"/>
            </w:r>
            <w:r w:rsidR="003B6511">
              <w:rPr>
                <w:noProof/>
                <w:webHidden/>
              </w:rPr>
              <w:t>14</w:t>
            </w:r>
            <w:r>
              <w:rPr>
                <w:noProof/>
                <w:webHidden/>
              </w:rPr>
              <w:fldChar w:fldCharType="end"/>
            </w:r>
          </w:hyperlink>
        </w:p>
        <w:p w14:paraId="185F7442" w14:textId="454DDF33" w:rsidR="00F01522" w:rsidRDefault="00F01522">
          <w:pPr>
            <w:pStyle w:val="TOC2"/>
            <w:tabs>
              <w:tab w:val="right" w:leader="dot" w:pos="9350"/>
            </w:tabs>
            <w:rPr>
              <w:noProof/>
            </w:rPr>
          </w:pPr>
          <w:hyperlink w:anchor="_Toc236319974" w:history="1">
            <w:r w:rsidRPr="00AB5AB5">
              <w:rPr>
                <w:rStyle w:val="Hyperlink"/>
                <w:noProof/>
              </w:rPr>
              <w:t>2.2 Baseline calibration targets and tolerances</w:t>
            </w:r>
            <w:r>
              <w:rPr>
                <w:noProof/>
                <w:webHidden/>
              </w:rPr>
              <w:tab/>
            </w:r>
            <w:r>
              <w:rPr>
                <w:noProof/>
                <w:webHidden/>
              </w:rPr>
              <w:fldChar w:fldCharType="begin"/>
            </w:r>
            <w:r>
              <w:rPr>
                <w:noProof/>
                <w:webHidden/>
              </w:rPr>
              <w:instrText xml:space="preserve"> PAGEREF _Toc236319974 \h </w:instrText>
            </w:r>
            <w:r>
              <w:rPr>
                <w:noProof/>
                <w:webHidden/>
              </w:rPr>
            </w:r>
            <w:r>
              <w:rPr>
                <w:noProof/>
                <w:webHidden/>
              </w:rPr>
              <w:fldChar w:fldCharType="separate"/>
            </w:r>
            <w:r w:rsidR="003B6511">
              <w:rPr>
                <w:noProof/>
                <w:webHidden/>
              </w:rPr>
              <w:t>14</w:t>
            </w:r>
            <w:r>
              <w:rPr>
                <w:noProof/>
                <w:webHidden/>
              </w:rPr>
              <w:fldChar w:fldCharType="end"/>
            </w:r>
          </w:hyperlink>
        </w:p>
        <w:p w14:paraId="20FBB995" w14:textId="1E1078E9" w:rsidR="00F01522" w:rsidRDefault="00F01522">
          <w:pPr>
            <w:pStyle w:val="TOC2"/>
            <w:tabs>
              <w:tab w:val="right" w:leader="dot" w:pos="9350"/>
            </w:tabs>
            <w:rPr>
              <w:noProof/>
            </w:rPr>
          </w:pPr>
          <w:hyperlink w:anchor="_Toc236319975" w:history="1">
            <w:r w:rsidRPr="00AB5AB5">
              <w:rPr>
                <w:rStyle w:val="Hyperlink"/>
                <w:noProof/>
              </w:rPr>
              <w:t>2.3 Modifier-scenario checks</w:t>
            </w:r>
            <w:r>
              <w:rPr>
                <w:noProof/>
                <w:webHidden/>
              </w:rPr>
              <w:tab/>
            </w:r>
            <w:r>
              <w:rPr>
                <w:noProof/>
                <w:webHidden/>
              </w:rPr>
              <w:fldChar w:fldCharType="begin"/>
            </w:r>
            <w:r>
              <w:rPr>
                <w:noProof/>
                <w:webHidden/>
              </w:rPr>
              <w:instrText xml:space="preserve"> PAGEREF _Toc236319975 \h </w:instrText>
            </w:r>
            <w:r>
              <w:rPr>
                <w:noProof/>
                <w:webHidden/>
              </w:rPr>
            </w:r>
            <w:r>
              <w:rPr>
                <w:noProof/>
                <w:webHidden/>
              </w:rPr>
              <w:fldChar w:fldCharType="separate"/>
            </w:r>
            <w:r w:rsidR="003B6511">
              <w:rPr>
                <w:noProof/>
                <w:webHidden/>
              </w:rPr>
              <w:t>17</w:t>
            </w:r>
            <w:r>
              <w:rPr>
                <w:noProof/>
                <w:webHidden/>
              </w:rPr>
              <w:fldChar w:fldCharType="end"/>
            </w:r>
          </w:hyperlink>
        </w:p>
        <w:p w14:paraId="740B460B" w14:textId="2BE0EC9A" w:rsidR="00F01522" w:rsidRDefault="00F01522">
          <w:pPr>
            <w:pStyle w:val="TOC2"/>
            <w:tabs>
              <w:tab w:val="right" w:leader="dot" w:pos="9350"/>
            </w:tabs>
            <w:rPr>
              <w:noProof/>
            </w:rPr>
          </w:pPr>
          <w:hyperlink w:anchor="_Toc236319976" w:history="1">
            <w:r w:rsidRPr="00AB5AB5">
              <w:rPr>
                <w:rStyle w:val="Hyperlink"/>
                <w:noProof/>
              </w:rPr>
              <w:t>2.4 Graphical calibration summary</w:t>
            </w:r>
            <w:r>
              <w:rPr>
                <w:noProof/>
                <w:webHidden/>
              </w:rPr>
              <w:tab/>
            </w:r>
            <w:r>
              <w:rPr>
                <w:noProof/>
                <w:webHidden/>
              </w:rPr>
              <w:fldChar w:fldCharType="begin"/>
            </w:r>
            <w:r>
              <w:rPr>
                <w:noProof/>
                <w:webHidden/>
              </w:rPr>
              <w:instrText xml:space="preserve"> PAGEREF _Toc236319976 \h </w:instrText>
            </w:r>
            <w:r>
              <w:rPr>
                <w:noProof/>
                <w:webHidden/>
              </w:rPr>
            </w:r>
            <w:r>
              <w:rPr>
                <w:noProof/>
                <w:webHidden/>
              </w:rPr>
              <w:fldChar w:fldCharType="separate"/>
            </w:r>
            <w:r w:rsidR="003B6511">
              <w:rPr>
                <w:noProof/>
                <w:webHidden/>
              </w:rPr>
              <w:t>19</w:t>
            </w:r>
            <w:r>
              <w:rPr>
                <w:noProof/>
                <w:webHidden/>
              </w:rPr>
              <w:fldChar w:fldCharType="end"/>
            </w:r>
          </w:hyperlink>
        </w:p>
        <w:p w14:paraId="6F8B07AF" w14:textId="307E34EF" w:rsidR="00F01522" w:rsidRDefault="00F01522">
          <w:pPr>
            <w:pStyle w:val="TOC2"/>
            <w:tabs>
              <w:tab w:val="right" w:leader="dot" w:pos="9350"/>
            </w:tabs>
            <w:rPr>
              <w:noProof/>
            </w:rPr>
          </w:pPr>
          <w:hyperlink w:anchor="_Toc236319977" w:history="1">
            <w:r w:rsidRPr="00AB5AB5">
              <w:rPr>
                <w:rStyle w:val="Hyperlink"/>
                <w:noProof/>
              </w:rPr>
              <w:t>2.5 Interpretation and remaining validation needs</w:t>
            </w:r>
            <w:r>
              <w:rPr>
                <w:noProof/>
                <w:webHidden/>
              </w:rPr>
              <w:tab/>
            </w:r>
            <w:r>
              <w:rPr>
                <w:noProof/>
                <w:webHidden/>
              </w:rPr>
              <w:fldChar w:fldCharType="begin"/>
            </w:r>
            <w:r>
              <w:rPr>
                <w:noProof/>
                <w:webHidden/>
              </w:rPr>
              <w:instrText xml:space="preserve"> PAGEREF _Toc236319977 \h </w:instrText>
            </w:r>
            <w:r>
              <w:rPr>
                <w:noProof/>
                <w:webHidden/>
              </w:rPr>
            </w:r>
            <w:r>
              <w:rPr>
                <w:noProof/>
                <w:webHidden/>
              </w:rPr>
              <w:fldChar w:fldCharType="separate"/>
            </w:r>
            <w:r w:rsidR="003B6511">
              <w:rPr>
                <w:noProof/>
                <w:webHidden/>
              </w:rPr>
              <w:t>20</w:t>
            </w:r>
            <w:r>
              <w:rPr>
                <w:noProof/>
                <w:webHidden/>
              </w:rPr>
              <w:fldChar w:fldCharType="end"/>
            </w:r>
          </w:hyperlink>
        </w:p>
        <w:p w14:paraId="43B2AFCC" w14:textId="41777BBE" w:rsidR="00F01522" w:rsidRDefault="00F01522">
          <w:pPr>
            <w:pStyle w:val="TOC1"/>
            <w:tabs>
              <w:tab w:val="right" w:leader="dot" w:pos="9350"/>
            </w:tabs>
            <w:rPr>
              <w:noProof/>
            </w:rPr>
          </w:pPr>
          <w:hyperlink w:anchor="_Toc236319978" w:history="1">
            <w:r w:rsidRPr="00AB5AB5">
              <w:rPr>
                <w:rStyle w:val="Hyperlink"/>
                <w:noProof/>
              </w:rPr>
              <w:t>Chapter 3. Additional analyses and methods augmenting the main results</w:t>
            </w:r>
            <w:r>
              <w:rPr>
                <w:noProof/>
                <w:webHidden/>
              </w:rPr>
              <w:tab/>
            </w:r>
            <w:r>
              <w:rPr>
                <w:noProof/>
                <w:webHidden/>
              </w:rPr>
              <w:fldChar w:fldCharType="begin"/>
            </w:r>
            <w:r>
              <w:rPr>
                <w:noProof/>
                <w:webHidden/>
              </w:rPr>
              <w:instrText xml:space="preserve"> PAGEREF _Toc236319978 \h </w:instrText>
            </w:r>
            <w:r>
              <w:rPr>
                <w:noProof/>
                <w:webHidden/>
              </w:rPr>
            </w:r>
            <w:r>
              <w:rPr>
                <w:noProof/>
                <w:webHidden/>
              </w:rPr>
              <w:fldChar w:fldCharType="separate"/>
            </w:r>
            <w:r w:rsidR="003B6511">
              <w:rPr>
                <w:noProof/>
                <w:webHidden/>
              </w:rPr>
              <w:t>21</w:t>
            </w:r>
            <w:r>
              <w:rPr>
                <w:noProof/>
                <w:webHidden/>
              </w:rPr>
              <w:fldChar w:fldCharType="end"/>
            </w:r>
          </w:hyperlink>
        </w:p>
        <w:p w14:paraId="390EFC40" w14:textId="0892DB1D" w:rsidR="00F01522" w:rsidRDefault="00F01522">
          <w:pPr>
            <w:pStyle w:val="TOC2"/>
            <w:tabs>
              <w:tab w:val="right" w:leader="dot" w:pos="9350"/>
            </w:tabs>
            <w:rPr>
              <w:noProof/>
            </w:rPr>
          </w:pPr>
          <w:hyperlink w:anchor="_Toc236319979" w:history="1">
            <w:r w:rsidRPr="00AB5AB5">
              <w:rPr>
                <w:rStyle w:val="Hyperlink"/>
                <w:noProof/>
              </w:rPr>
              <w:t>3.1 Reproducibility, provenance, and simulator inputs</w:t>
            </w:r>
            <w:r>
              <w:rPr>
                <w:noProof/>
                <w:webHidden/>
              </w:rPr>
              <w:tab/>
            </w:r>
            <w:r>
              <w:rPr>
                <w:noProof/>
                <w:webHidden/>
              </w:rPr>
              <w:fldChar w:fldCharType="begin"/>
            </w:r>
            <w:r>
              <w:rPr>
                <w:noProof/>
                <w:webHidden/>
              </w:rPr>
              <w:instrText xml:space="preserve"> PAGEREF _Toc236319979 \h </w:instrText>
            </w:r>
            <w:r>
              <w:rPr>
                <w:noProof/>
                <w:webHidden/>
              </w:rPr>
            </w:r>
            <w:r>
              <w:rPr>
                <w:noProof/>
                <w:webHidden/>
              </w:rPr>
              <w:fldChar w:fldCharType="separate"/>
            </w:r>
            <w:r w:rsidR="003B6511">
              <w:rPr>
                <w:noProof/>
                <w:webHidden/>
              </w:rPr>
              <w:t>21</w:t>
            </w:r>
            <w:r>
              <w:rPr>
                <w:noProof/>
                <w:webHidden/>
              </w:rPr>
              <w:fldChar w:fldCharType="end"/>
            </w:r>
          </w:hyperlink>
        </w:p>
        <w:p w14:paraId="0EF0069C" w14:textId="4CE333D2" w:rsidR="00F01522" w:rsidRDefault="00F01522">
          <w:pPr>
            <w:pStyle w:val="TOC2"/>
            <w:tabs>
              <w:tab w:val="right" w:leader="dot" w:pos="9350"/>
            </w:tabs>
            <w:rPr>
              <w:noProof/>
            </w:rPr>
          </w:pPr>
          <w:hyperlink w:anchor="_Toc236319980" w:history="1">
            <w:r w:rsidRPr="00AB5AB5">
              <w:rPr>
                <w:rStyle w:val="Hyperlink"/>
                <w:noProof/>
              </w:rPr>
              <w:t>3.2 Assumption-by-assumption review</w:t>
            </w:r>
            <w:r>
              <w:rPr>
                <w:noProof/>
                <w:webHidden/>
              </w:rPr>
              <w:tab/>
            </w:r>
            <w:r>
              <w:rPr>
                <w:noProof/>
                <w:webHidden/>
              </w:rPr>
              <w:fldChar w:fldCharType="begin"/>
            </w:r>
            <w:r>
              <w:rPr>
                <w:noProof/>
                <w:webHidden/>
              </w:rPr>
              <w:instrText xml:space="preserve"> PAGEREF _Toc236319980 \h </w:instrText>
            </w:r>
            <w:r>
              <w:rPr>
                <w:noProof/>
                <w:webHidden/>
              </w:rPr>
            </w:r>
            <w:r>
              <w:rPr>
                <w:noProof/>
                <w:webHidden/>
              </w:rPr>
              <w:fldChar w:fldCharType="separate"/>
            </w:r>
            <w:r w:rsidR="003B6511">
              <w:rPr>
                <w:noProof/>
                <w:webHidden/>
              </w:rPr>
              <w:t>23</w:t>
            </w:r>
            <w:r>
              <w:rPr>
                <w:noProof/>
                <w:webHidden/>
              </w:rPr>
              <w:fldChar w:fldCharType="end"/>
            </w:r>
          </w:hyperlink>
        </w:p>
        <w:p w14:paraId="293A3C9B" w14:textId="471CF10B" w:rsidR="00F01522" w:rsidRDefault="00F01522">
          <w:pPr>
            <w:pStyle w:val="TOC2"/>
            <w:tabs>
              <w:tab w:val="right" w:leader="dot" w:pos="9350"/>
            </w:tabs>
            <w:rPr>
              <w:noProof/>
            </w:rPr>
          </w:pPr>
          <w:hyperlink w:anchor="_Toc236319981" w:history="1">
            <w:r w:rsidRPr="00AB5AB5">
              <w:rPr>
                <w:rStyle w:val="Hyperlink"/>
                <w:noProof/>
              </w:rPr>
              <w:t>3.3 Menstrual-phase labeling and complete-cycle rules</w:t>
            </w:r>
            <w:r>
              <w:rPr>
                <w:noProof/>
                <w:webHidden/>
              </w:rPr>
              <w:tab/>
            </w:r>
            <w:r>
              <w:rPr>
                <w:noProof/>
                <w:webHidden/>
              </w:rPr>
              <w:fldChar w:fldCharType="begin"/>
            </w:r>
            <w:r>
              <w:rPr>
                <w:noProof/>
                <w:webHidden/>
              </w:rPr>
              <w:instrText xml:space="preserve"> PAGEREF _Toc236319981 \h </w:instrText>
            </w:r>
            <w:r>
              <w:rPr>
                <w:noProof/>
                <w:webHidden/>
              </w:rPr>
            </w:r>
            <w:r>
              <w:rPr>
                <w:noProof/>
                <w:webHidden/>
              </w:rPr>
              <w:fldChar w:fldCharType="separate"/>
            </w:r>
            <w:r w:rsidR="003B6511">
              <w:rPr>
                <w:noProof/>
                <w:webHidden/>
              </w:rPr>
              <w:t>25</w:t>
            </w:r>
            <w:r>
              <w:rPr>
                <w:noProof/>
                <w:webHidden/>
              </w:rPr>
              <w:fldChar w:fldCharType="end"/>
            </w:r>
          </w:hyperlink>
        </w:p>
        <w:p w14:paraId="3A33C70C" w14:textId="1C92CF65" w:rsidR="00F01522" w:rsidRDefault="00F01522">
          <w:pPr>
            <w:pStyle w:val="TOC2"/>
            <w:tabs>
              <w:tab w:val="right" w:leader="dot" w:pos="9350"/>
            </w:tabs>
            <w:rPr>
              <w:noProof/>
            </w:rPr>
          </w:pPr>
          <w:hyperlink w:anchor="_Toc236319982" w:history="1">
            <w:r w:rsidRPr="00AB5AB5">
              <w:rPr>
                <w:rStyle w:val="Hyperlink"/>
                <w:noProof/>
              </w:rPr>
              <w:t>3.4 Type C3 and inadequate-luteal-phase algorithm</w:t>
            </w:r>
            <w:r>
              <w:rPr>
                <w:noProof/>
                <w:webHidden/>
              </w:rPr>
              <w:tab/>
            </w:r>
            <w:r>
              <w:rPr>
                <w:noProof/>
                <w:webHidden/>
              </w:rPr>
              <w:fldChar w:fldCharType="begin"/>
            </w:r>
            <w:r>
              <w:rPr>
                <w:noProof/>
                <w:webHidden/>
              </w:rPr>
              <w:instrText xml:space="preserve"> PAGEREF _Toc236319982 \h </w:instrText>
            </w:r>
            <w:r>
              <w:rPr>
                <w:noProof/>
                <w:webHidden/>
              </w:rPr>
            </w:r>
            <w:r>
              <w:rPr>
                <w:noProof/>
                <w:webHidden/>
              </w:rPr>
              <w:fldChar w:fldCharType="separate"/>
            </w:r>
            <w:r w:rsidR="003B6511">
              <w:rPr>
                <w:noProof/>
                <w:webHidden/>
              </w:rPr>
              <w:t>25</w:t>
            </w:r>
            <w:r>
              <w:rPr>
                <w:noProof/>
                <w:webHidden/>
              </w:rPr>
              <w:fldChar w:fldCharType="end"/>
            </w:r>
          </w:hyperlink>
        </w:p>
        <w:p w14:paraId="6F67EECC" w14:textId="1D8CB3BA" w:rsidR="00F01522" w:rsidRDefault="00F01522">
          <w:pPr>
            <w:pStyle w:val="TOC2"/>
            <w:tabs>
              <w:tab w:val="right" w:leader="dot" w:pos="9350"/>
            </w:tabs>
            <w:rPr>
              <w:noProof/>
            </w:rPr>
          </w:pPr>
          <w:hyperlink w:anchor="_Toc236319983" w:history="1">
            <w:r w:rsidRPr="00AB5AB5">
              <w:rPr>
                <w:rStyle w:val="Hyperlink"/>
                <w:noProof/>
              </w:rPr>
              <w:t>3.5 Herzog seizure-frequency ratios and thresholds</w:t>
            </w:r>
            <w:r>
              <w:rPr>
                <w:noProof/>
                <w:webHidden/>
              </w:rPr>
              <w:tab/>
            </w:r>
            <w:r>
              <w:rPr>
                <w:noProof/>
                <w:webHidden/>
              </w:rPr>
              <w:fldChar w:fldCharType="begin"/>
            </w:r>
            <w:r>
              <w:rPr>
                <w:noProof/>
                <w:webHidden/>
              </w:rPr>
              <w:instrText xml:space="preserve"> PAGEREF _Toc236319983 \h </w:instrText>
            </w:r>
            <w:r>
              <w:rPr>
                <w:noProof/>
                <w:webHidden/>
              </w:rPr>
            </w:r>
            <w:r>
              <w:rPr>
                <w:noProof/>
                <w:webHidden/>
              </w:rPr>
              <w:fldChar w:fldCharType="separate"/>
            </w:r>
            <w:r w:rsidR="003B6511">
              <w:rPr>
                <w:noProof/>
                <w:webHidden/>
              </w:rPr>
              <w:t>25</w:t>
            </w:r>
            <w:r>
              <w:rPr>
                <w:noProof/>
                <w:webHidden/>
              </w:rPr>
              <w:fldChar w:fldCharType="end"/>
            </w:r>
          </w:hyperlink>
        </w:p>
        <w:p w14:paraId="01410757" w14:textId="27FBB7DD" w:rsidR="00F01522" w:rsidRDefault="00F01522">
          <w:pPr>
            <w:pStyle w:val="TOC3"/>
            <w:tabs>
              <w:tab w:val="right" w:leader="dot" w:pos="9350"/>
            </w:tabs>
            <w:rPr>
              <w:noProof/>
            </w:rPr>
          </w:pPr>
          <w:hyperlink w:anchor="_Toc236319984" w:history="1">
            <w:r w:rsidRPr="00AB5AB5">
              <w:rPr>
                <w:rStyle w:val="Hyperlink"/>
                <w:noProof/>
              </w:rPr>
              <w:t>Panel A — Type C1</w:t>
            </w:r>
            <w:r>
              <w:rPr>
                <w:noProof/>
                <w:webHidden/>
              </w:rPr>
              <w:tab/>
            </w:r>
            <w:r>
              <w:rPr>
                <w:noProof/>
                <w:webHidden/>
              </w:rPr>
              <w:fldChar w:fldCharType="begin"/>
            </w:r>
            <w:r>
              <w:rPr>
                <w:noProof/>
                <w:webHidden/>
              </w:rPr>
              <w:instrText xml:space="preserve"> PAGEREF _Toc236319984 \h </w:instrText>
            </w:r>
            <w:r>
              <w:rPr>
                <w:noProof/>
                <w:webHidden/>
              </w:rPr>
            </w:r>
            <w:r>
              <w:rPr>
                <w:noProof/>
                <w:webHidden/>
              </w:rPr>
              <w:fldChar w:fldCharType="separate"/>
            </w:r>
            <w:r w:rsidR="003B6511">
              <w:rPr>
                <w:noProof/>
                <w:webHidden/>
              </w:rPr>
              <w:t>26</w:t>
            </w:r>
            <w:r>
              <w:rPr>
                <w:noProof/>
                <w:webHidden/>
              </w:rPr>
              <w:fldChar w:fldCharType="end"/>
            </w:r>
          </w:hyperlink>
        </w:p>
        <w:p w14:paraId="36C3586B" w14:textId="42596E40" w:rsidR="00F01522" w:rsidRDefault="00F01522">
          <w:pPr>
            <w:pStyle w:val="TOC3"/>
            <w:tabs>
              <w:tab w:val="right" w:leader="dot" w:pos="9350"/>
            </w:tabs>
            <w:rPr>
              <w:noProof/>
            </w:rPr>
          </w:pPr>
          <w:hyperlink w:anchor="_Toc236319985" w:history="1">
            <w:r w:rsidRPr="00AB5AB5">
              <w:rPr>
                <w:rStyle w:val="Hyperlink"/>
                <w:noProof/>
              </w:rPr>
              <w:t>Panel B — Type C2</w:t>
            </w:r>
            <w:r>
              <w:rPr>
                <w:noProof/>
                <w:webHidden/>
              </w:rPr>
              <w:tab/>
            </w:r>
            <w:r>
              <w:rPr>
                <w:noProof/>
                <w:webHidden/>
              </w:rPr>
              <w:fldChar w:fldCharType="begin"/>
            </w:r>
            <w:r>
              <w:rPr>
                <w:noProof/>
                <w:webHidden/>
              </w:rPr>
              <w:instrText xml:space="preserve"> PAGEREF _Toc236319985 \h </w:instrText>
            </w:r>
            <w:r>
              <w:rPr>
                <w:noProof/>
                <w:webHidden/>
              </w:rPr>
            </w:r>
            <w:r>
              <w:rPr>
                <w:noProof/>
                <w:webHidden/>
              </w:rPr>
              <w:fldChar w:fldCharType="separate"/>
            </w:r>
            <w:r w:rsidR="003B6511">
              <w:rPr>
                <w:noProof/>
                <w:webHidden/>
              </w:rPr>
              <w:t>26</w:t>
            </w:r>
            <w:r>
              <w:rPr>
                <w:noProof/>
                <w:webHidden/>
              </w:rPr>
              <w:fldChar w:fldCharType="end"/>
            </w:r>
          </w:hyperlink>
        </w:p>
        <w:p w14:paraId="7F23C31B" w14:textId="57124407" w:rsidR="00F01522" w:rsidRDefault="00F01522">
          <w:pPr>
            <w:pStyle w:val="TOC3"/>
            <w:tabs>
              <w:tab w:val="right" w:leader="dot" w:pos="9350"/>
            </w:tabs>
            <w:rPr>
              <w:noProof/>
            </w:rPr>
          </w:pPr>
          <w:hyperlink w:anchor="_Toc236319986" w:history="1">
            <w:r w:rsidRPr="00AB5AB5">
              <w:rPr>
                <w:rStyle w:val="Hyperlink"/>
                <w:noProof/>
              </w:rPr>
              <w:t>Panel C — Type C3</w:t>
            </w:r>
            <w:r>
              <w:rPr>
                <w:noProof/>
                <w:webHidden/>
              </w:rPr>
              <w:tab/>
            </w:r>
            <w:r>
              <w:rPr>
                <w:noProof/>
                <w:webHidden/>
              </w:rPr>
              <w:fldChar w:fldCharType="begin"/>
            </w:r>
            <w:r>
              <w:rPr>
                <w:noProof/>
                <w:webHidden/>
              </w:rPr>
              <w:instrText xml:space="preserve"> PAGEREF _Toc236319986 \h </w:instrText>
            </w:r>
            <w:r>
              <w:rPr>
                <w:noProof/>
                <w:webHidden/>
              </w:rPr>
            </w:r>
            <w:r>
              <w:rPr>
                <w:noProof/>
                <w:webHidden/>
              </w:rPr>
              <w:fldChar w:fldCharType="separate"/>
            </w:r>
            <w:r w:rsidR="003B6511">
              <w:rPr>
                <w:noProof/>
                <w:webHidden/>
              </w:rPr>
              <w:t>27</w:t>
            </w:r>
            <w:r>
              <w:rPr>
                <w:noProof/>
                <w:webHidden/>
              </w:rPr>
              <w:fldChar w:fldCharType="end"/>
            </w:r>
          </w:hyperlink>
        </w:p>
        <w:p w14:paraId="1A00DDFE" w14:textId="4A7139E9" w:rsidR="00F01522" w:rsidRDefault="00F01522">
          <w:pPr>
            <w:pStyle w:val="TOC3"/>
            <w:tabs>
              <w:tab w:val="right" w:leader="dot" w:pos="9350"/>
            </w:tabs>
            <w:rPr>
              <w:noProof/>
            </w:rPr>
          </w:pPr>
          <w:hyperlink w:anchor="_Toc236319987" w:history="1">
            <w:r w:rsidRPr="00AB5AB5">
              <w:rPr>
                <w:rStyle w:val="Hyperlink"/>
                <w:noProof/>
              </w:rPr>
              <w:t>Panel D — Sparse-comparator audit</w:t>
            </w:r>
            <w:r>
              <w:rPr>
                <w:noProof/>
                <w:webHidden/>
              </w:rPr>
              <w:tab/>
            </w:r>
            <w:r>
              <w:rPr>
                <w:noProof/>
                <w:webHidden/>
              </w:rPr>
              <w:fldChar w:fldCharType="begin"/>
            </w:r>
            <w:r>
              <w:rPr>
                <w:noProof/>
                <w:webHidden/>
              </w:rPr>
              <w:instrText xml:space="preserve"> PAGEREF _Toc236319987 \h </w:instrText>
            </w:r>
            <w:r>
              <w:rPr>
                <w:noProof/>
                <w:webHidden/>
              </w:rPr>
            </w:r>
            <w:r>
              <w:rPr>
                <w:noProof/>
                <w:webHidden/>
              </w:rPr>
              <w:fldChar w:fldCharType="separate"/>
            </w:r>
            <w:r w:rsidR="003B6511">
              <w:rPr>
                <w:noProof/>
                <w:webHidden/>
              </w:rPr>
              <w:t>27</w:t>
            </w:r>
            <w:r>
              <w:rPr>
                <w:noProof/>
                <w:webHidden/>
              </w:rPr>
              <w:fldChar w:fldCharType="end"/>
            </w:r>
          </w:hyperlink>
        </w:p>
        <w:p w14:paraId="2E51246E" w14:textId="6CC81B6D" w:rsidR="00F01522" w:rsidRDefault="00F01522">
          <w:pPr>
            <w:pStyle w:val="TOC2"/>
            <w:tabs>
              <w:tab w:val="right" w:leader="dot" w:pos="9350"/>
            </w:tabs>
            <w:rPr>
              <w:noProof/>
            </w:rPr>
          </w:pPr>
          <w:hyperlink w:anchor="_Toc236319988" w:history="1">
            <w:r w:rsidRPr="00AB5AB5">
              <w:rPr>
                <w:rStyle w:val="Hyperlink"/>
                <w:noProof/>
              </w:rPr>
              <w:t>3.6 Type C3 window-duration sensitivity</w:t>
            </w:r>
            <w:r>
              <w:rPr>
                <w:noProof/>
                <w:webHidden/>
              </w:rPr>
              <w:tab/>
            </w:r>
            <w:r>
              <w:rPr>
                <w:noProof/>
                <w:webHidden/>
              </w:rPr>
              <w:fldChar w:fldCharType="begin"/>
            </w:r>
            <w:r>
              <w:rPr>
                <w:noProof/>
                <w:webHidden/>
              </w:rPr>
              <w:instrText xml:space="preserve"> PAGEREF _Toc236319988 \h </w:instrText>
            </w:r>
            <w:r>
              <w:rPr>
                <w:noProof/>
                <w:webHidden/>
              </w:rPr>
            </w:r>
            <w:r>
              <w:rPr>
                <w:noProof/>
                <w:webHidden/>
              </w:rPr>
              <w:fldChar w:fldCharType="separate"/>
            </w:r>
            <w:r w:rsidR="003B6511">
              <w:rPr>
                <w:noProof/>
                <w:webHidden/>
              </w:rPr>
              <w:t>27</w:t>
            </w:r>
            <w:r>
              <w:rPr>
                <w:noProof/>
                <w:webHidden/>
              </w:rPr>
              <w:fldChar w:fldCharType="end"/>
            </w:r>
          </w:hyperlink>
        </w:p>
        <w:p w14:paraId="79EF4A8D" w14:textId="1B302C51" w:rsidR="00F01522" w:rsidRDefault="00F01522">
          <w:pPr>
            <w:pStyle w:val="TOC2"/>
            <w:tabs>
              <w:tab w:val="right" w:leader="dot" w:pos="9350"/>
            </w:tabs>
            <w:rPr>
              <w:noProof/>
            </w:rPr>
          </w:pPr>
          <w:hyperlink w:anchor="_Toc236319989" w:history="1">
            <w:r w:rsidRPr="00AB5AB5">
              <w:rPr>
                <w:rStyle w:val="Hyperlink"/>
                <w:noProof/>
              </w:rPr>
              <w:t>3.7 Investigator-selected minimum-data sensitivity</w:t>
            </w:r>
            <w:r>
              <w:rPr>
                <w:noProof/>
                <w:webHidden/>
              </w:rPr>
              <w:tab/>
            </w:r>
            <w:r>
              <w:rPr>
                <w:noProof/>
                <w:webHidden/>
              </w:rPr>
              <w:fldChar w:fldCharType="begin"/>
            </w:r>
            <w:r>
              <w:rPr>
                <w:noProof/>
                <w:webHidden/>
              </w:rPr>
              <w:instrText xml:space="preserve"> PAGEREF _Toc236319989 \h </w:instrText>
            </w:r>
            <w:r>
              <w:rPr>
                <w:noProof/>
                <w:webHidden/>
              </w:rPr>
            </w:r>
            <w:r>
              <w:rPr>
                <w:noProof/>
                <w:webHidden/>
              </w:rPr>
              <w:fldChar w:fldCharType="separate"/>
            </w:r>
            <w:r w:rsidR="003B6511">
              <w:rPr>
                <w:noProof/>
                <w:webHidden/>
              </w:rPr>
              <w:t>29</w:t>
            </w:r>
            <w:r>
              <w:rPr>
                <w:noProof/>
                <w:webHidden/>
              </w:rPr>
              <w:fldChar w:fldCharType="end"/>
            </w:r>
          </w:hyperlink>
        </w:p>
        <w:p w14:paraId="6C0C0512" w14:textId="4BC3B910" w:rsidR="00F01522" w:rsidRDefault="00F01522">
          <w:pPr>
            <w:pStyle w:val="TOC2"/>
            <w:tabs>
              <w:tab w:val="right" w:leader="dot" w:pos="9350"/>
            </w:tabs>
            <w:rPr>
              <w:noProof/>
            </w:rPr>
          </w:pPr>
          <w:hyperlink w:anchor="_Toc236319990" w:history="1">
            <w:r w:rsidRPr="00AB5AB5">
              <w:rPr>
                <w:rStyle w:val="Hyperlink"/>
                <w:noProof/>
              </w:rPr>
              <w:t>3.8 Model-concordant negative-binomial calibration checks</w:t>
            </w:r>
            <w:r>
              <w:rPr>
                <w:noProof/>
                <w:webHidden/>
              </w:rPr>
              <w:tab/>
            </w:r>
            <w:r>
              <w:rPr>
                <w:noProof/>
                <w:webHidden/>
              </w:rPr>
              <w:fldChar w:fldCharType="begin"/>
            </w:r>
            <w:r>
              <w:rPr>
                <w:noProof/>
                <w:webHidden/>
              </w:rPr>
              <w:instrText xml:space="preserve"> PAGEREF _Toc236319990 \h </w:instrText>
            </w:r>
            <w:r>
              <w:rPr>
                <w:noProof/>
                <w:webHidden/>
              </w:rPr>
            </w:r>
            <w:r>
              <w:rPr>
                <w:noProof/>
                <w:webHidden/>
              </w:rPr>
              <w:fldChar w:fldCharType="separate"/>
            </w:r>
            <w:r w:rsidR="003B6511">
              <w:rPr>
                <w:noProof/>
                <w:webHidden/>
              </w:rPr>
              <w:t>30</w:t>
            </w:r>
            <w:r>
              <w:rPr>
                <w:noProof/>
                <w:webHidden/>
              </w:rPr>
              <w:fldChar w:fldCharType="end"/>
            </w:r>
          </w:hyperlink>
        </w:p>
        <w:p w14:paraId="242B7B80" w14:textId="331B21B8" w:rsidR="00F01522" w:rsidRDefault="00F01522">
          <w:pPr>
            <w:pStyle w:val="TOC2"/>
            <w:tabs>
              <w:tab w:val="right" w:leader="dot" w:pos="9350"/>
            </w:tabs>
            <w:rPr>
              <w:noProof/>
            </w:rPr>
          </w:pPr>
          <w:hyperlink w:anchor="_Toc236319991" w:history="1">
            <w:r w:rsidRPr="00AB5AB5">
              <w:rPr>
                <w:rStyle w:val="Hyperlink"/>
                <w:noProof/>
              </w:rPr>
              <w:t>3.9 Mutually exclusive pattern decomposition</w:t>
            </w:r>
            <w:r>
              <w:rPr>
                <w:noProof/>
                <w:webHidden/>
              </w:rPr>
              <w:tab/>
            </w:r>
            <w:r>
              <w:rPr>
                <w:noProof/>
                <w:webHidden/>
              </w:rPr>
              <w:fldChar w:fldCharType="begin"/>
            </w:r>
            <w:r>
              <w:rPr>
                <w:noProof/>
                <w:webHidden/>
              </w:rPr>
              <w:instrText xml:space="preserve"> PAGEREF _Toc236319991 \h </w:instrText>
            </w:r>
            <w:r>
              <w:rPr>
                <w:noProof/>
                <w:webHidden/>
              </w:rPr>
            </w:r>
            <w:r>
              <w:rPr>
                <w:noProof/>
                <w:webHidden/>
              </w:rPr>
              <w:fldChar w:fldCharType="separate"/>
            </w:r>
            <w:r w:rsidR="003B6511">
              <w:rPr>
                <w:noProof/>
                <w:webHidden/>
              </w:rPr>
              <w:t>31</w:t>
            </w:r>
            <w:r>
              <w:rPr>
                <w:noProof/>
                <w:webHidden/>
              </w:rPr>
              <w:fldChar w:fldCharType="end"/>
            </w:r>
          </w:hyperlink>
        </w:p>
        <w:p w14:paraId="332DAFFF" w14:textId="18EC85A5" w:rsidR="00F01522" w:rsidRDefault="00F01522">
          <w:pPr>
            <w:pStyle w:val="TOC2"/>
            <w:tabs>
              <w:tab w:val="right" w:leader="dot" w:pos="9350"/>
            </w:tabs>
            <w:rPr>
              <w:noProof/>
            </w:rPr>
          </w:pPr>
          <w:hyperlink w:anchor="_Toc236319992" w:history="1">
            <w:r w:rsidRPr="00AB5AB5">
              <w:rPr>
                <w:rStyle w:val="Hyperlink"/>
                <w:noProof/>
              </w:rPr>
              <w:t>3.10 Simulator-feature associations</w:t>
            </w:r>
            <w:r>
              <w:rPr>
                <w:noProof/>
                <w:webHidden/>
              </w:rPr>
              <w:tab/>
            </w:r>
            <w:r>
              <w:rPr>
                <w:noProof/>
                <w:webHidden/>
              </w:rPr>
              <w:fldChar w:fldCharType="begin"/>
            </w:r>
            <w:r>
              <w:rPr>
                <w:noProof/>
                <w:webHidden/>
              </w:rPr>
              <w:instrText xml:space="preserve"> PAGEREF _Toc236319992 \h </w:instrText>
            </w:r>
            <w:r>
              <w:rPr>
                <w:noProof/>
                <w:webHidden/>
              </w:rPr>
            </w:r>
            <w:r>
              <w:rPr>
                <w:noProof/>
                <w:webHidden/>
              </w:rPr>
              <w:fldChar w:fldCharType="separate"/>
            </w:r>
            <w:r w:rsidR="003B6511">
              <w:rPr>
                <w:noProof/>
                <w:webHidden/>
              </w:rPr>
              <w:t>32</w:t>
            </w:r>
            <w:r>
              <w:rPr>
                <w:noProof/>
                <w:webHidden/>
              </w:rPr>
              <w:fldChar w:fldCharType="end"/>
            </w:r>
          </w:hyperlink>
        </w:p>
        <w:p w14:paraId="7AC5A2F3" w14:textId="45B04139" w:rsidR="00F01522" w:rsidRDefault="00F01522">
          <w:pPr>
            <w:pStyle w:val="TOC2"/>
            <w:tabs>
              <w:tab w:val="right" w:leader="dot" w:pos="9350"/>
            </w:tabs>
            <w:rPr>
              <w:noProof/>
            </w:rPr>
          </w:pPr>
          <w:hyperlink w:anchor="_Toc236319993" w:history="1">
            <w:r w:rsidRPr="00AB5AB5">
              <w:rPr>
                <w:rStyle w:val="Hyperlink"/>
                <w:noProof/>
              </w:rPr>
              <w:t>3.11 Realized simulation distributions</w:t>
            </w:r>
            <w:r>
              <w:rPr>
                <w:noProof/>
                <w:webHidden/>
              </w:rPr>
              <w:tab/>
            </w:r>
            <w:r>
              <w:rPr>
                <w:noProof/>
                <w:webHidden/>
              </w:rPr>
              <w:fldChar w:fldCharType="begin"/>
            </w:r>
            <w:r>
              <w:rPr>
                <w:noProof/>
                <w:webHidden/>
              </w:rPr>
              <w:instrText xml:space="preserve"> PAGEREF _Toc236319993 \h </w:instrText>
            </w:r>
            <w:r>
              <w:rPr>
                <w:noProof/>
                <w:webHidden/>
              </w:rPr>
            </w:r>
            <w:r>
              <w:rPr>
                <w:noProof/>
                <w:webHidden/>
              </w:rPr>
              <w:fldChar w:fldCharType="separate"/>
            </w:r>
            <w:r w:rsidR="003B6511">
              <w:rPr>
                <w:noProof/>
                <w:webHidden/>
              </w:rPr>
              <w:t>32</w:t>
            </w:r>
            <w:r>
              <w:rPr>
                <w:noProof/>
                <w:webHidden/>
              </w:rPr>
              <w:fldChar w:fldCharType="end"/>
            </w:r>
          </w:hyperlink>
        </w:p>
        <w:p w14:paraId="0B0931E7" w14:textId="3DFBD8D4" w:rsidR="00F01522" w:rsidRDefault="00F01522">
          <w:pPr>
            <w:pStyle w:val="TOC2"/>
            <w:tabs>
              <w:tab w:val="right" w:leader="dot" w:pos="9350"/>
            </w:tabs>
            <w:rPr>
              <w:noProof/>
            </w:rPr>
          </w:pPr>
          <w:hyperlink w:anchor="_Toc236319994" w:history="1">
            <w:r w:rsidRPr="00AB5AB5">
              <w:rPr>
                <w:rStyle w:val="Hyperlink"/>
                <w:noProof/>
              </w:rPr>
              <w:t>3.12 Interpretation of the supplementary analyses</w:t>
            </w:r>
            <w:r>
              <w:rPr>
                <w:noProof/>
                <w:webHidden/>
              </w:rPr>
              <w:tab/>
            </w:r>
            <w:r>
              <w:rPr>
                <w:noProof/>
                <w:webHidden/>
              </w:rPr>
              <w:fldChar w:fldCharType="begin"/>
            </w:r>
            <w:r>
              <w:rPr>
                <w:noProof/>
                <w:webHidden/>
              </w:rPr>
              <w:instrText xml:space="preserve"> PAGEREF _Toc236319994 \h </w:instrText>
            </w:r>
            <w:r>
              <w:rPr>
                <w:noProof/>
                <w:webHidden/>
              </w:rPr>
            </w:r>
            <w:r>
              <w:rPr>
                <w:noProof/>
                <w:webHidden/>
              </w:rPr>
              <w:fldChar w:fldCharType="separate"/>
            </w:r>
            <w:r w:rsidR="003B6511">
              <w:rPr>
                <w:noProof/>
                <w:webHidden/>
              </w:rPr>
              <w:t>38</w:t>
            </w:r>
            <w:r>
              <w:rPr>
                <w:noProof/>
                <w:webHidden/>
              </w:rPr>
              <w:fldChar w:fldCharType="end"/>
            </w:r>
          </w:hyperlink>
        </w:p>
        <w:p w14:paraId="7ACC1480" w14:textId="762E9668" w:rsidR="00F01522" w:rsidRDefault="00F01522">
          <w:pPr>
            <w:pStyle w:val="TOC1"/>
            <w:tabs>
              <w:tab w:val="right" w:leader="dot" w:pos="9350"/>
            </w:tabs>
            <w:rPr>
              <w:noProof/>
            </w:rPr>
          </w:pPr>
          <w:hyperlink w:anchor="_Toc236319995" w:history="1">
            <w:r w:rsidRPr="00AB5AB5">
              <w:rPr>
                <w:rStyle w:val="Hyperlink"/>
                <w:noProof/>
              </w:rPr>
              <w:t>References</w:t>
            </w:r>
            <w:r>
              <w:rPr>
                <w:noProof/>
                <w:webHidden/>
              </w:rPr>
              <w:tab/>
            </w:r>
            <w:r>
              <w:rPr>
                <w:noProof/>
                <w:webHidden/>
              </w:rPr>
              <w:fldChar w:fldCharType="begin"/>
            </w:r>
            <w:r>
              <w:rPr>
                <w:noProof/>
                <w:webHidden/>
              </w:rPr>
              <w:instrText xml:space="preserve"> PAGEREF _Toc236319995 \h </w:instrText>
            </w:r>
            <w:r>
              <w:rPr>
                <w:noProof/>
                <w:webHidden/>
              </w:rPr>
            </w:r>
            <w:r>
              <w:rPr>
                <w:noProof/>
                <w:webHidden/>
              </w:rPr>
              <w:fldChar w:fldCharType="separate"/>
            </w:r>
            <w:r w:rsidR="003B6511">
              <w:rPr>
                <w:noProof/>
                <w:webHidden/>
              </w:rPr>
              <w:t>38</w:t>
            </w:r>
            <w:r>
              <w:rPr>
                <w:noProof/>
                <w:webHidden/>
              </w:rPr>
              <w:fldChar w:fldCharType="end"/>
            </w:r>
          </w:hyperlink>
        </w:p>
        <w:p w14:paraId="299BACAD" w14:textId="528CC454" w:rsidR="00F01522" w:rsidRDefault="00F01522">
          <w:r>
            <w:rPr>
              <w:b/>
              <w:bCs/>
              <w:noProof/>
            </w:rPr>
            <w:fldChar w:fldCharType="end"/>
          </w:r>
        </w:p>
      </w:sdtContent>
    </w:sdt>
    <w:p w14:paraId="0F9D7B3E" w14:textId="0601C123" w:rsidR="001C0EE2" w:rsidRDefault="001C0EE2"/>
    <w:p w14:paraId="278DBD56" w14:textId="77777777" w:rsidR="001C0EE2" w:rsidRDefault="00000000">
      <w:r>
        <w:br w:type="page"/>
      </w:r>
    </w:p>
    <w:p w14:paraId="03A54E7C" w14:textId="77777777" w:rsidR="001C0EE2" w:rsidRDefault="00000000">
      <w:pPr>
        <w:pStyle w:val="Heading1"/>
      </w:pPr>
      <w:bookmarkStart w:id="0" w:name="_Toc236319956"/>
      <w:r>
        <w:lastRenderedPageBreak/>
        <w:t>Chapter 1. Development of HORMONE-CYCLE</w:t>
      </w:r>
      <w:bookmarkEnd w:id="0"/>
    </w:p>
    <w:p w14:paraId="77C08E09" w14:textId="77777777" w:rsidR="001C0EE2" w:rsidRDefault="00000000">
      <w:pPr>
        <w:pStyle w:val="Heading2"/>
      </w:pPr>
      <w:bookmarkStart w:id="1" w:name="_Toc236319957"/>
      <w:r>
        <w:t>1.1 Purpose, scope, and intended use</w:t>
      </w:r>
      <w:bookmarkEnd w:id="1"/>
    </w:p>
    <w:p w14:paraId="3115E8CE" w14:textId="77777777" w:rsidR="001C0EE2" w:rsidRDefault="00000000">
      <w:r>
        <w:t xml:space="preserve">HORMONE-CYCLE is a custom, open-source simulator developed for this project. It generates reproducible daily menstrual-cycle, bleeding, ovulation, estradiol, and progesterone diaries from age, diary length, a seed, and optional modifiers. </w:t>
      </w:r>
      <w:r>
        <w:fldChar w:fldCharType="begin"/>
      </w:r>
      <w:r>
        <w:instrText xml:space="preserve"> ADDIN ZOTERO_ITEM CSL_CITATION {"citationID":"id1b251b88","properties":{"unsorted":false,"formattedCitation":"(1)","plainCitation":"(1)","noteIndex":0},"citationItems":[{"id":846,"uris":["http://zotero.org/users/1538114/items/BBSUV5B4"],"itemData":{"id":846,"type":"software","genre":"Python","license":"MIT","medium":"Python 3.11+","note":"Repository commit: de6a716cfff753583a4831fcecdf5af0847d99b4","publisher":"GoldenholzLab","title":"HORMONE-CYCLE","URL":"https://github.com/GoldenholzLab/catamenial-epilepsy-sim.git","version":"0.1.0","author":[{"literal":"Daniel Goldenholz"}],"issued":{"date-parts":[["2026"]]}}}],"schema":"https://github.com/citation-style-language/schema/raw/master/csl-citation.json"} </w:instrText>
      </w:r>
      <w:r>
        <w:fldChar w:fldCharType="separate"/>
      </w:r>
      <w:r>
        <w:rPr>
          <w:noProof/>
        </w:rPr>
        <w:t>(1)</w:t>
      </w:r>
      <w:r>
        <w:fldChar w:fldCharType="end"/>
      </w:r>
      <w:r>
        <w:t xml:space="preserve"> HORMONE-CYCLE is the complete software title. The simulator supports method development, operating-characteristic studies, and controlled synthetic examples. Its outputs represent synthetic trajectories. Individual clinical forecasting falls outside the intended use.</w:t>
      </w:r>
    </w:p>
    <w:p w14:paraId="3090F224" w14:textId="580CD9AF" w:rsidR="001C0EE2" w:rsidRDefault="00000000">
      <w:r>
        <w:t xml:space="preserve">The design follows a hierarchical simulation workflow and reports inputs, data-generating mechanisms, </w:t>
      </w:r>
      <w:proofErr w:type="spellStart"/>
      <w:r>
        <w:t>estimands</w:t>
      </w:r>
      <w:proofErr w:type="spellEnd"/>
      <w:r>
        <w:t xml:space="preserve">, and reproducibility artifacts. </w:t>
      </w:r>
      <w:r>
        <w:fldChar w:fldCharType="begin"/>
      </w:r>
      <w:r w:rsidR="00E158B4">
        <w:instrText xml:space="preserve"> ADDIN ZOTERO_ITEM CSL_CITATION {"citationID":"idedd52c2e","properties":{"unsorted":false,"formattedCitation":"(2\\uc0\\u8211{}4)","plainCitation":"(2–4)","noteIndex":0},"citationItems":[{"id":2,"uris":["http://zotero.org/users/1538114/items/EZ3PCTXC"],"itemData":{"id":2,"type":"article-journal","abstract":"Objective: A realistic seizure diary simulator is currently unavailable for many research needs, including clinical trial analysis and evaluation of seizure detection and seizure-forecasting tools. In recent years, important statistical features of seizure diaries have been characterized. These include (1) heterogeneity of individual seizure frequencies, (2) the relation between average seizure rate and standard deviation, (3) multiple risk cycles, (4) seizure clusters, and (5) limitations on inter-seizure intervals. The present study unifies these features into a single model.","container-title":"Epilepsia","DOI":"10.1111/epi.17471","ISSN":"0013-9580, 1528-1167","issue":"2","journalAbbreviation":"Epilepsia","language":"en","page":"396-405","source":"DOI.org (Crossref)","title":"Flexible realistic simulation of seizure occurrence recapitulating statistical properties of seizure diaries","volume":"64","author":[{"family":"Goldenholz","given":"Daniel M."},{"family":"Westover","given":"M. Brandon"}],"issued":{"date-parts":[["2023",2]]}}},{"id":790,"uris":["http://zotero.org/users/1538114/items/AZR8XN6P"],"itemData":{"id":790,"type":"article-journal","container-title":"Journal of Simulation","DOI":"10.1080/17477778.2018.1442155","issue":"1","journalAbbreviation":"J Simul","page":"55-67","title":"Strengthening the reporting of empirical simulation studies: introducing the STRESS guidelines","volume":"13","author":[{"family":"Monks","given":"T"},{"family":"Currie","given":"Christine S M"},{"family":"Onggo","given":"Bhakti Stephan"},{"family":"Robinson","given":"Stewart"},{"family":"Kunc","given":"Martin"},{"family":"Taylor","given":"Simon J E"}],"issued":{"date-parts":[["2019"]]}}},{"id":898,"uris":["http://zotero.org/users/1538114/items/2GCR5F89"],"itemData":{"id":898,"type":"article-journal","abstract":"Simulation studies use computer intensive procedures to assess the performance of a variety of statistical methods in relation to a known truth. Such evaluation cannot be achieved with studies of real data alone. Designing high-quality simulations that reflect the complex situations seen in practice, such as in prognostic factors studies, is not a simple process. Unfortunately, very few published simulation studies provide sufficient details to allow readers to understand fully all the processes required to design a simulation study. When planning a simulation study, it is recommended that a detailed protocol be produced, giving full details of how the study will be performed, analysed and reported. This paper details the important considerations necessary when designing any simulation study, including defining specific objectives of the study, determining the procedures for generating the data sets and the number of simulations to perform. A checklist highlighting the important considerations when designing a simulation study is provided. A small review of the literature identifies the current practices within published simulation studies.","container-title":"Statistics in Medicine","DOI":"10.1002/sim.2673","ISSN":"0277-6715","issue":"24","journalAbbreviation":"Stat Med","language":"eng","page":"4279-4292","PMID":"16947139","source":"PubMed","title":"The design of simulation studies in medical statistics","volume":"25","author":[{"family":"Burton","given":"Andrea"},{"family":"Altman","given":"Douglas G."},{"family":"Royston","given":"Patrick"},{"family":"Holder","given":"Roger L."}],"issued":{"date-parts":[["2006",12,30]]}}}],"schema":"https://github.com/citation-style-language/schema/raw/master/csl-citation.json"} </w:instrText>
      </w:r>
      <w:r>
        <w:fldChar w:fldCharType="separate"/>
      </w:r>
      <w:r w:rsidR="00E158B4" w:rsidRPr="00E158B4">
        <w:rPr>
          <w:rFonts w:eastAsiaTheme="minorEastAsia" w:cs="Times New Roman"/>
          <w:szCs w:val="24"/>
        </w:rPr>
        <w:t>(2–4)</w:t>
      </w:r>
      <w:r>
        <w:fldChar w:fldCharType="end"/>
      </w:r>
      <w:r>
        <w:t xml:space="preserve"> Population evidence constrains age-specific distributions, each synthetic person receives stable latent traits, each cycle receives a stochastic realization, and a daily renderer produces the final diary.</w:t>
      </w:r>
    </w:p>
    <w:p w14:paraId="43A6179C" w14:textId="77777777" w:rsidR="001C0EE2" w:rsidRDefault="00000000">
      <w:pPr>
        <w:pStyle w:val="Heading2"/>
      </w:pPr>
      <w:bookmarkStart w:id="2" w:name="_Toc236319958"/>
      <w:r>
        <w:t>1.2 Evidence review and role of each source</w:t>
      </w:r>
      <w:bookmarkEnd w:id="2"/>
    </w:p>
    <w:p w14:paraId="55E48EEB" w14:textId="0F569396" w:rsidR="001C0EE2" w:rsidRDefault="00000000">
      <w:r>
        <w:t xml:space="preserve">Three primary data sources supplied the baseline quantitative targets: the Apple Women’s Health Study for age-specific cycle length and variability, the Natural Cycles cohort for cycle and phase timing, and daily laboratory measurements for estradiol and progesterone subphase values. </w:t>
      </w:r>
      <w:r>
        <w:fldChar w:fldCharType="begin"/>
      </w:r>
      <w:r w:rsidR="00E158B4">
        <w:instrText xml:space="preserve"> ADDIN ZOTERO_ITEM CSL_CITATION {"citationID":"id07fd186d","properties":{"unsorted":false,"formattedCitation":"(5\\uc0\\u8211{}7)","plainCitation":"(5–7)","noteIndex":0},"citationItems":[{"id":796,"uris":["http://zotero.org/users/1538114/items/KCJ4JNA6"],"itemData":{"id":796,"type":"article-journal","archive_location":"37248288","container-title":"NPJ digital medicine","DOI":"10.1038/s41746-023-00848-1","issue":"1","journalAbbreviation":"NPJ Digit Med","page":"100","title":"Menstrual cycle length variation by demographic characteristics from the Apple Women's Health Study","volume":"6","author":[{"family":"Li","given":"Huichu"},{"family":"Gibson","given":"Elizabeth A"},{"family":"Jukic","given":"Anne Marie Z"},{"family":"Baird","given":"Donna D"},{"family":"Wilcox","given":"Allen J"},{"family":"Curry","given":"Christine L"},{"family":"Fischer-Colbrie","given":"Tyler"},{"family":"Onnela","given":"Jukka-Pekka"},{"family":"Williams","given":"Michelle A"},{"family":"Hauser","given":"Russ"},{"family":"Coull","given":"Brent A"},{"family":"Mahalingaiah","given":"Shruthi"}],"issued":{"date-parts":[["2023"]]}}},{"id":786,"uris":["http://zotero.org/users/1538114/items/BZHW34SL"],"itemData":{"id":786,"type":"article-journal","archive_location":"31482137","container-title":"NPJ digital medicine","DOI":"10.1038/s41746-019-0152-7","journalAbbreviation":"NPJ Digit Med","page":"83","title":"Real-world menstrual cycle characteristics of more than 600,000 menstrual cycles","volume":"2","author":[{"family":"Bull","given":"Jonathan R"},{"family":"Rowland","given":"Simon P"},{"family":"Scherwitzl","given":"Elina Berglund"},{"family":"Scherwitzl","given":"Raoul"},{"family":"Danielsson","given":"Kristina Gemzell"},{"family":"Harper","given":"Joyce"}],"issued":{"date-parts":[["2019"]]}}},{"id":788,"uris":["http://zotero.org/users/1538114/items/RQGUHW73"],"itemData":{"id":788,"type":"article-journal","archive_location":"16776638","container-title":"Clinical chemistry and laboratory medicine","DOI":"10.1515/CCLM.2006.160","issue":"7","journalAbbreviation":"Clin Chem Lab Med","page":"883-7","title":"Establishment of detailed reference values for luteinizing hormone, follicle stimulating hormone, estradiol, and progesterone during different phases of the menstrual cycle on the Abbott ARCHITECT analyzer","volume":"44","author":[{"family":"Stricker","given":"Reto"},{"family":"Eberhart","given":"Raphael"},{"family":"Chevailler","given":"Marie-Christine"},{"family":"Quinn","given":"Frank A"},{"family":"Bischof","given":"Paul"},{"family":"Stricker","given":"René"}],"issued":{"date-parts":[["2006"]]}}}],"schema":"https://github.com/citation-style-language/schema/raw/master/csl-citation.json"} </w:instrText>
      </w:r>
      <w:r>
        <w:fldChar w:fldCharType="separate"/>
      </w:r>
      <w:r w:rsidR="00E158B4" w:rsidRPr="00E158B4">
        <w:rPr>
          <w:rFonts w:eastAsiaTheme="minorEastAsia" w:cs="Times New Roman"/>
          <w:szCs w:val="24"/>
        </w:rPr>
        <w:t>(5–7)</w:t>
      </w:r>
      <w:r>
        <w:fldChar w:fldCharType="end"/>
      </w:r>
      <w:r>
        <w:t xml:space="preserve"> Condition-specific sources informed modifier direction and bounded magnitudes. Table A1 states exactly how each source entered development and evaluation. Development used aggregate quantities reported in the articles; participant-level source data were unavailable and were not used.</w:t>
      </w:r>
    </w:p>
    <w:p w14:paraId="3C4B9FA5" w14:textId="77777777" w:rsidR="001C0EE2" w:rsidRDefault="001C0EE2">
      <w:pPr>
        <w:sectPr w:rsidR="001C0EE2">
          <w:headerReference w:type="default" r:id="rId8"/>
          <w:footerReference w:type="default" r:id="rId9"/>
          <w:pgSz w:w="12240" w:h="15840"/>
          <w:pgMar w:top="1440" w:right="1440" w:bottom="1440" w:left="1440" w:header="648" w:footer="648" w:gutter="0"/>
          <w:lnNumType w:countBy="1" w:restart="continuous"/>
          <w:cols w:space="720"/>
          <w:docGrid w:linePitch="360"/>
        </w:sectPr>
      </w:pPr>
    </w:p>
    <w:p w14:paraId="3C38415A" w14:textId="77777777" w:rsidR="001C0EE2" w:rsidRDefault="00000000">
      <w:pPr>
        <w:pStyle w:val="Caption"/>
        <w:keepNext/>
      </w:pPr>
      <w:r>
        <w:lastRenderedPageBreak/>
        <w:t>Appendix Table A1. Evidence provenance for HORMONE-CYCLE. “Reused” means that the same published result informed both parameter development and an internal calibration or directional check; these checks provide internal calibration evidence. Independent external validation requires held-out participant-level data.</w:t>
      </w:r>
    </w:p>
    <w:tbl>
      <w:tblPr>
        <w:tblStyle w:val="TableGrid"/>
        <w:tblW w:w="12960" w:type="dxa"/>
        <w:jc w:val="center"/>
        <w:tblLayout w:type="fixed"/>
        <w:tblLook w:val="04A0" w:firstRow="1" w:lastRow="0" w:firstColumn="1" w:lastColumn="0" w:noHBand="0" w:noVBand="1"/>
      </w:tblPr>
      <w:tblGrid>
        <w:gridCol w:w="2088"/>
        <w:gridCol w:w="2664"/>
        <w:gridCol w:w="2376"/>
        <w:gridCol w:w="2232"/>
        <w:gridCol w:w="1944"/>
        <w:gridCol w:w="1656"/>
      </w:tblGrid>
      <w:tr w:rsidR="001C0EE2" w14:paraId="3DD3D3CE" w14:textId="77777777">
        <w:trPr>
          <w:cantSplit/>
          <w:tblHeader/>
          <w:jc w:val="center"/>
        </w:trPr>
        <w:tc>
          <w:tcPr>
            <w:tcW w:w="2088" w:type="dxa"/>
            <w:shd w:val="clear" w:color="auto" w:fill="D9EAF7"/>
            <w:tcMar>
              <w:top w:w="80" w:type="dxa"/>
              <w:left w:w="100" w:type="dxa"/>
              <w:bottom w:w="80" w:type="dxa"/>
              <w:right w:w="100" w:type="dxa"/>
            </w:tcMar>
            <w:vAlign w:val="center"/>
          </w:tcPr>
          <w:p w14:paraId="552FED50" w14:textId="77777777" w:rsidR="001C0EE2" w:rsidRDefault="00000000">
            <w:pPr>
              <w:spacing w:after="0" w:line="240" w:lineRule="auto"/>
            </w:pPr>
            <w:r>
              <w:rPr>
                <w:b/>
                <w:sz w:val="15"/>
              </w:rPr>
              <w:t>Paper or evidence source</w:t>
            </w:r>
          </w:p>
        </w:tc>
        <w:tc>
          <w:tcPr>
            <w:tcW w:w="2664" w:type="dxa"/>
            <w:shd w:val="clear" w:color="auto" w:fill="D9EAF7"/>
            <w:tcMar>
              <w:top w:w="80" w:type="dxa"/>
              <w:left w:w="100" w:type="dxa"/>
              <w:bottom w:w="80" w:type="dxa"/>
              <w:right w:w="100" w:type="dxa"/>
            </w:tcMar>
            <w:vAlign w:val="center"/>
          </w:tcPr>
          <w:p w14:paraId="2AB00B2D" w14:textId="77777777" w:rsidR="001C0EE2" w:rsidRDefault="00000000">
            <w:pPr>
              <w:spacing w:after="0" w:line="240" w:lineRule="auto"/>
            </w:pPr>
            <w:r>
              <w:rPr>
                <w:b/>
                <w:sz w:val="15"/>
              </w:rPr>
              <w:t>Population or data</w:t>
            </w:r>
          </w:p>
        </w:tc>
        <w:tc>
          <w:tcPr>
            <w:tcW w:w="2376" w:type="dxa"/>
            <w:shd w:val="clear" w:color="auto" w:fill="D9EAF7"/>
            <w:tcMar>
              <w:top w:w="80" w:type="dxa"/>
              <w:left w:w="100" w:type="dxa"/>
              <w:bottom w:w="80" w:type="dxa"/>
              <w:right w:w="100" w:type="dxa"/>
            </w:tcMar>
            <w:vAlign w:val="center"/>
          </w:tcPr>
          <w:p w14:paraId="3EA99384" w14:textId="77777777" w:rsidR="001C0EE2" w:rsidRDefault="00000000">
            <w:pPr>
              <w:spacing w:after="0" w:line="240" w:lineRule="auto"/>
            </w:pPr>
            <w:r>
              <w:rPr>
                <w:b/>
                <w:sz w:val="15"/>
              </w:rPr>
              <w:t>Published result used</w:t>
            </w:r>
          </w:p>
        </w:tc>
        <w:tc>
          <w:tcPr>
            <w:tcW w:w="2232" w:type="dxa"/>
            <w:shd w:val="clear" w:color="auto" w:fill="D9EAF7"/>
            <w:tcMar>
              <w:top w:w="80" w:type="dxa"/>
              <w:left w:w="100" w:type="dxa"/>
              <w:bottom w:w="80" w:type="dxa"/>
              <w:right w:w="100" w:type="dxa"/>
            </w:tcMar>
            <w:vAlign w:val="center"/>
          </w:tcPr>
          <w:p w14:paraId="0A8D0473" w14:textId="77777777" w:rsidR="001C0EE2" w:rsidRDefault="00000000">
            <w:pPr>
              <w:spacing w:after="0" w:line="240" w:lineRule="auto"/>
            </w:pPr>
            <w:r>
              <w:rPr>
                <w:b/>
                <w:sz w:val="15"/>
              </w:rPr>
              <w:t>Use during development</w:t>
            </w:r>
          </w:p>
        </w:tc>
        <w:tc>
          <w:tcPr>
            <w:tcW w:w="1944" w:type="dxa"/>
            <w:shd w:val="clear" w:color="auto" w:fill="D9EAF7"/>
            <w:tcMar>
              <w:top w:w="80" w:type="dxa"/>
              <w:left w:w="100" w:type="dxa"/>
              <w:bottom w:w="80" w:type="dxa"/>
              <w:right w:w="100" w:type="dxa"/>
            </w:tcMar>
            <w:vAlign w:val="center"/>
          </w:tcPr>
          <w:p w14:paraId="5EF06CEB" w14:textId="77777777" w:rsidR="001C0EE2" w:rsidRDefault="00000000">
            <w:pPr>
              <w:spacing w:after="0" w:line="240" w:lineRule="auto"/>
            </w:pPr>
            <w:r>
              <w:rPr>
                <w:b/>
                <w:sz w:val="15"/>
              </w:rPr>
              <w:t>Use during evaluation</w:t>
            </w:r>
          </w:p>
        </w:tc>
        <w:tc>
          <w:tcPr>
            <w:tcW w:w="1656" w:type="dxa"/>
            <w:shd w:val="clear" w:color="auto" w:fill="D9EAF7"/>
            <w:tcMar>
              <w:top w:w="80" w:type="dxa"/>
              <w:left w:w="100" w:type="dxa"/>
              <w:bottom w:w="80" w:type="dxa"/>
              <w:right w:w="100" w:type="dxa"/>
            </w:tcMar>
            <w:vAlign w:val="center"/>
          </w:tcPr>
          <w:p w14:paraId="488F559A" w14:textId="77777777" w:rsidR="001C0EE2" w:rsidRDefault="00000000">
            <w:pPr>
              <w:spacing w:after="0" w:line="240" w:lineRule="auto"/>
            </w:pPr>
            <w:r>
              <w:rPr>
                <w:b/>
                <w:sz w:val="15"/>
              </w:rPr>
              <w:t>Independence status</w:t>
            </w:r>
          </w:p>
        </w:tc>
      </w:tr>
      <w:tr w:rsidR="001C0EE2" w14:paraId="783E9AFD" w14:textId="77777777">
        <w:trPr>
          <w:cantSplit/>
          <w:jc w:val="center"/>
        </w:trPr>
        <w:tc>
          <w:tcPr>
            <w:tcW w:w="2088" w:type="dxa"/>
            <w:tcMar>
              <w:top w:w="80" w:type="dxa"/>
              <w:left w:w="100" w:type="dxa"/>
              <w:bottom w:w="80" w:type="dxa"/>
              <w:right w:w="100" w:type="dxa"/>
            </w:tcMar>
            <w:vAlign w:val="center"/>
          </w:tcPr>
          <w:p w14:paraId="02715E08" w14:textId="6A70C94B" w:rsidR="001C0EE2" w:rsidRDefault="00000000">
            <w:pPr>
              <w:spacing w:after="0" w:line="240" w:lineRule="auto"/>
            </w:pPr>
            <w:r>
              <w:rPr>
                <w:sz w:val="15"/>
              </w:rPr>
              <w:t xml:space="preserve">Li et al. (2023) </w:t>
            </w:r>
            <w:r>
              <w:fldChar w:fldCharType="begin"/>
            </w:r>
            <w:r w:rsidR="00E158B4">
              <w:instrText xml:space="preserve"> ADDIN ZOTERO_ITEM CSL_CITATION {"citationID":"id586a2ba9","properties":{"unsorted":false,"formattedCitation":"(5)","plainCitation":"(5)","noteIndex":0},"citationItems":[{"id":796,"uris":["http://zotero.org/users/1538114/items/KCJ4JNA6"],"itemData":{"id":796,"type":"article-journal","archive_location":"37248288","container-title":"NPJ digital medicine","DOI":"10.1038/s41746-023-00848-1","issue":"1","journalAbbreviation":"NPJ Digit Med","page":"100","title":"Menstrual cycle length variation by demographic characteristics from the Apple Women's Health Study","volume":"6","author":[{"family":"Li","given":"Huichu"},{"family":"Gibson","given":"Elizabeth A"},{"family":"Jukic","given":"Anne Marie Z"},{"family":"Baird","given":"Donna D"},{"family":"Wilcox","given":"Allen J"},{"family":"Curry","given":"Christine L"},{"family":"Fischer-Colbrie","given":"Tyler"},{"family":"Onnela","given":"Jukka-Pekka"},{"family":"Williams","given":"Michelle A"},{"family":"Hauser","given":"Russ"},{"family":"Coull","given":"Brent A"},{"family":"Mahalingaiah","given":"Shruthi"}],"issued":{"date-parts":[["2023"]]}}}],"schema":"https://github.com/citation-style-language/schema/raw/master/csl-citation.json"} </w:instrText>
            </w:r>
            <w:r>
              <w:fldChar w:fldCharType="separate"/>
            </w:r>
            <w:r>
              <w:rPr>
                <w:noProof/>
                <w:sz w:val="15"/>
              </w:rPr>
              <w:t>(5)</w:t>
            </w:r>
            <w:r>
              <w:fldChar w:fldCharType="end"/>
            </w:r>
          </w:p>
        </w:tc>
        <w:tc>
          <w:tcPr>
            <w:tcW w:w="2664" w:type="dxa"/>
            <w:tcMar>
              <w:top w:w="80" w:type="dxa"/>
              <w:left w:w="100" w:type="dxa"/>
              <w:bottom w:w="80" w:type="dxa"/>
              <w:right w:w="100" w:type="dxa"/>
            </w:tcMar>
            <w:vAlign w:val="center"/>
          </w:tcPr>
          <w:p w14:paraId="5231045D" w14:textId="77777777" w:rsidR="001C0EE2" w:rsidRDefault="00000000">
            <w:pPr>
              <w:spacing w:after="0" w:line="240" w:lineRule="auto"/>
            </w:pPr>
            <w:r>
              <w:rPr>
                <w:sz w:val="15"/>
              </w:rPr>
              <w:t>165,668 cycles from 12,608 Apple Women’s Health Study participants</w:t>
            </w:r>
          </w:p>
        </w:tc>
        <w:tc>
          <w:tcPr>
            <w:tcW w:w="2376" w:type="dxa"/>
            <w:tcMar>
              <w:top w:w="80" w:type="dxa"/>
              <w:left w:w="100" w:type="dxa"/>
              <w:bottom w:w="80" w:type="dxa"/>
              <w:right w:w="100" w:type="dxa"/>
            </w:tcMar>
            <w:vAlign w:val="center"/>
          </w:tcPr>
          <w:p w14:paraId="3D814B1D" w14:textId="77777777" w:rsidR="001C0EE2" w:rsidRDefault="00000000">
            <w:pPr>
              <w:spacing w:after="0" w:line="240" w:lineRule="auto"/>
            </w:pPr>
            <w:r>
              <w:rPr>
                <w:sz w:val="15"/>
              </w:rPr>
              <w:t>Age-specific mean cycle length and a 7-day adjacent-cycle irregularity definition</w:t>
            </w:r>
          </w:p>
        </w:tc>
        <w:tc>
          <w:tcPr>
            <w:tcW w:w="2232" w:type="dxa"/>
            <w:tcMar>
              <w:top w:w="80" w:type="dxa"/>
              <w:left w:w="100" w:type="dxa"/>
              <w:bottom w:w="80" w:type="dxa"/>
              <w:right w:w="100" w:type="dxa"/>
            </w:tcMar>
            <w:vAlign w:val="center"/>
          </w:tcPr>
          <w:p w14:paraId="242B7486" w14:textId="77777777" w:rsidR="001C0EE2" w:rsidRDefault="00000000">
            <w:pPr>
              <w:spacing w:after="0" w:line="240" w:lineRule="auto"/>
            </w:pPr>
            <w:r>
              <w:rPr>
                <w:sz w:val="15"/>
              </w:rPr>
              <w:t>Direct age-band timing targets; latent dispersion derived from the reported irregularity rate</w:t>
            </w:r>
          </w:p>
        </w:tc>
        <w:tc>
          <w:tcPr>
            <w:tcW w:w="1944" w:type="dxa"/>
            <w:tcMar>
              <w:top w:w="80" w:type="dxa"/>
              <w:left w:w="100" w:type="dxa"/>
              <w:bottom w:w="80" w:type="dxa"/>
              <w:right w:w="100" w:type="dxa"/>
            </w:tcMar>
            <w:vAlign w:val="center"/>
          </w:tcPr>
          <w:p w14:paraId="3221FC1E" w14:textId="77777777" w:rsidR="001C0EE2" w:rsidRDefault="00000000">
            <w:pPr>
              <w:spacing w:after="0" w:line="240" w:lineRule="auto"/>
            </w:pPr>
            <w:r>
              <w:rPr>
                <w:sz w:val="15"/>
              </w:rPr>
              <w:t>Age-stratified internal target-reproduction checks</w:t>
            </w:r>
          </w:p>
        </w:tc>
        <w:tc>
          <w:tcPr>
            <w:tcW w:w="1656" w:type="dxa"/>
            <w:tcMar>
              <w:top w:w="80" w:type="dxa"/>
              <w:left w:w="100" w:type="dxa"/>
              <w:bottom w:w="80" w:type="dxa"/>
              <w:right w:w="100" w:type="dxa"/>
            </w:tcMar>
            <w:vAlign w:val="center"/>
          </w:tcPr>
          <w:p w14:paraId="5CD1D0A8" w14:textId="77777777" w:rsidR="001C0EE2" w:rsidRDefault="00000000">
            <w:pPr>
              <w:spacing w:after="0" w:line="240" w:lineRule="auto"/>
            </w:pPr>
            <w:r>
              <w:rPr>
                <w:sz w:val="15"/>
              </w:rPr>
              <w:t>Development source reused internally</w:t>
            </w:r>
          </w:p>
        </w:tc>
      </w:tr>
      <w:tr w:rsidR="001C0EE2" w14:paraId="16E5C861" w14:textId="77777777">
        <w:trPr>
          <w:cantSplit/>
          <w:jc w:val="center"/>
        </w:trPr>
        <w:tc>
          <w:tcPr>
            <w:tcW w:w="2088" w:type="dxa"/>
            <w:tcMar>
              <w:top w:w="80" w:type="dxa"/>
              <w:left w:w="100" w:type="dxa"/>
              <w:bottom w:w="80" w:type="dxa"/>
              <w:right w:w="100" w:type="dxa"/>
            </w:tcMar>
            <w:vAlign w:val="center"/>
          </w:tcPr>
          <w:p w14:paraId="14CCD393" w14:textId="439E0917" w:rsidR="001C0EE2" w:rsidRDefault="00000000">
            <w:pPr>
              <w:spacing w:after="0" w:line="240" w:lineRule="auto"/>
            </w:pPr>
            <w:r>
              <w:rPr>
                <w:sz w:val="15"/>
              </w:rPr>
              <w:t xml:space="preserve">Bull et al. (2019) </w:t>
            </w:r>
            <w:r>
              <w:fldChar w:fldCharType="begin"/>
            </w:r>
            <w:r w:rsidR="00E158B4">
              <w:instrText xml:space="preserve"> ADDIN ZOTERO_ITEM CSL_CITATION {"citationID":"idd36b422f","properties":{"unsorted":false,"formattedCitation":"(6)","plainCitation":"(6)","noteIndex":0},"citationItems":[{"id":786,"uris":["http://zotero.org/users/1538114/items/BZHW34SL"],"itemData":{"id":786,"type":"article-journal","archive_location":"31482137","container-title":"NPJ digital medicine","DOI":"10.1038/s41746-019-0152-7","journalAbbreviation":"NPJ Digit Med","page":"83","title":"Real-world menstrual cycle characteristics of more than 600,000 menstrual cycles","volume":"2","author":[{"family":"Bull","given":"Jonathan R"},{"family":"Rowland","given":"Simon P"},{"family":"Scherwitzl","given":"Elina Berglund"},{"family":"Scherwitzl","given":"Raoul"},{"family":"Danielsson","given":"Kristina Gemzell"},{"family":"Harper","given":"Joyce"}],"issued":{"date-parts":[["2019"]]}}}],"schema":"https://github.com/citation-style-language/schema/raw/master/csl-citation.json"} </w:instrText>
            </w:r>
            <w:r>
              <w:fldChar w:fldCharType="separate"/>
            </w:r>
            <w:r>
              <w:rPr>
                <w:noProof/>
                <w:sz w:val="15"/>
              </w:rPr>
              <w:t>(6)</w:t>
            </w:r>
            <w:r>
              <w:fldChar w:fldCharType="end"/>
            </w:r>
          </w:p>
        </w:tc>
        <w:tc>
          <w:tcPr>
            <w:tcW w:w="2664" w:type="dxa"/>
            <w:tcMar>
              <w:top w:w="80" w:type="dxa"/>
              <w:left w:w="100" w:type="dxa"/>
              <w:bottom w:w="80" w:type="dxa"/>
              <w:right w:w="100" w:type="dxa"/>
            </w:tcMar>
            <w:vAlign w:val="center"/>
          </w:tcPr>
          <w:p w14:paraId="10DD6507" w14:textId="77777777" w:rsidR="001C0EE2" w:rsidRDefault="00000000">
            <w:pPr>
              <w:spacing w:after="0" w:line="240" w:lineRule="auto"/>
            </w:pPr>
            <w:r>
              <w:rPr>
                <w:sz w:val="15"/>
              </w:rPr>
              <w:t>612,613 ovulatory cycles from 124,648 Natural Cycles users</w:t>
            </w:r>
          </w:p>
        </w:tc>
        <w:tc>
          <w:tcPr>
            <w:tcW w:w="2376" w:type="dxa"/>
            <w:tcMar>
              <w:top w:w="80" w:type="dxa"/>
              <w:left w:w="100" w:type="dxa"/>
              <w:bottom w:w="80" w:type="dxa"/>
              <w:right w:w="100" w:type="dxa"/>
            </w:tcMar>
            <w:vAlign w:val="center"/>
          </w:tcPr>
          <w:p w14:paraId="187980FB" w14:textId="77777777" w:rsidR="001C0EE2" w:rsidRDefault="00000000">
            <w:pPr>
              <w:spacing w:after="0" w:line="240" w:lineRule="auto"/>
            </w:pPr>
            <w:r>
              <w:rPr>
                <w:sz w:val="15"/>
              </w:rPr>
              <w:t>29.3-day cycle, 4.0-day bleeding, 16.9-day follicular, and 12.4-day luteal means in Table 1</w:t>
            </w:r>
          </w:p>
        </w:tc>
        <w:tc>
          <w:tcPr>
            <w:tcW w:w="2232" w:type="dxa"/>
            <w:tcMar>
              <w:top w:w="80" w:type="dxa"/>
              <w:left w:w="100" w:type="dxa"/>
              <w:bottom w:w="80" w:type="dxa"/>
              <w:right w:w="100" w:type="dxa"/>
            </w:tcMar>
            <w:vAlign w:val="center"/>
          </w:tcPr>
          <w:p w14:paraId="0855E2F2" w14:textId="77777777" w:rsidR="001C0EE2" w:rsidRDefault="00000000">
            <w:pPr>
              <w:spacing w:after="0" w:line="240" w:lineRule="auto"/>
            </w:pPr>
            <w:r>
              <w:rPr>
                <w:sz w:val="15"/>
              </w:rPr>
              <w:t>Direct phase-timing targets and stable-luteal structure; the implemented 4.7-day bleeding mean is an investigator calibration setting</w:t>
            </w:r>
          </w:p>
        </w:tc>
        <w:tc>
          <w:tcPr>
            <w:tcW w:w="1944" w:type="dxa"/>
            <w:tcMar>
              <w:top w:w="80" w:type="dxa"/>
              <w:left w:w="100" w:type="dxa"/>
              <w:bottom w:w="80" w:type="dxa"/>
              <w:right w:w="100" w:type="dxa"/>
            </w:tcMar>
            <w:vAlign w:val="center"/>
          </w:tcPr>
          <w:p w14:paraId="61F01582" w14:textId="77777777" w:rsidR="001C0EE2" w:rsidRDefault="00000000">
            <w:pPr>
              <w:spacing w:after="0" w:line="240" w:lineRule="auto"/>
            </w:pPr>
            <w:r>
              <w:rPr>
                <w:sz w:val="15"/>
              </w:rPr>
              <w:t>Phase-duration checks; simulated bleeding is compared with the published 4.0 ± 1.5-day distribution</w:t>
            </w:r>
          </w:p>
        </w:tc>
        <w:tc>
          <w:tcPr>
            <w:tcW w:w="1656" w:type="dxa"/>
            <w:tcMar>
              <w:top w:w="80" w:type="dxa"/>
              <w:left w:w="100" w:type="dxa"/>
              <w:bottom w:w="80" w:type="dxa"/>
              <w:right w:w="100" w:type="dxa"/>
            </w:tcMar>
            <w:vAlign w:val="center"/>
          </w:tcPr>
          <w:p w14:paraId="527613E3" w14:textId="77777777" w:rsidR="001C0EE2" w:rsidRDefault="00000000">
            <w:pPr>
              <w:spacing w:after="0" w:line="240" w:lineRule="auto"/>
            </w:pPr>
            <w:r>
              <w:rPr>
                <w:sz w:val="15"/>
              </w:rPr>
              <w:t>Development source reused internally</w:t>
            </w:r>
          </w:p>
        </w:tc>
      </w:tr>
      <w:tr w:rsidR="001C0EE2" w14:paraId="4D320086" w14:textId="77777777">
        <w:trPr>
          <w:cantSplit/>
          <w:jc w:val="center"/>
        </w:trPr>
        <w:tc>
          <w:tcPr>
            <w:tcW w:w="2088" w:type="dxa"/>
            <w:tcMar>
              <w:top w:w="80" w:type="dxa"/>
              <w:left w:w="100" w:type="dxa"/>
              <w:bottom w:w="80" w:type="dxa"/>
              <w:right w:w="100" w:type="dxa"/>
            </w:tcMar>
            <w:vAlign w:val="center"/>
          </w:tcPr>
          <w:p w14:paraId="0844EDB6" w14:textId="3DF8C050" w:rsidR="001C0EE2" w:rsidRDefault="00000000">
            <w:pPr>
              <w:spacing w:after="0" w:line="240" w:lineRule="auto"/>
            </w:pPr>
            <w:r>
              <w:rPr>
                <w:sz w:val="15"/>
              </w:rPr>
              <w:t xml:space="preserve">Stricker et al. (2006) </w:t>
            </w:r>
            <w:r>
              <w:fldChar w:fldCharType="begin"/>
            </w:r>
            <w:r w:rsidR="00E158B4">
              <w:instrText xml:space="preserve"> ADDIN ZOTERO_ITEM CSL_CITATION {"citationID":"iddd38ee9b","properties":{"unsorted":false,"formattedCitation":"(7)","plainCitation":"(7)","noteIndex":0},"citationItems":[{"id":788,"uris":["http://zotero.org/users/1538114/items/RQGUHW73"],"itemData":{"id":788,"type":"article-journal","archive_location":"16776638","container-title":"Clinical chemistry and laboratory medicine","DOI":"10.1515/CCLM.2006.160","issue":"7","journalAbbreviation":"Clin Chem Lab Med","page":"883-7","title":"Establishment of detailed reference values for luteinizing hormone, follicle stimulating hormone, estradiol, and progesterone during different phases of the menstrual cycle on the Abbott ARCHITECT analyzer","volume":"44","author":[{"family":"Stricker","given":"Reto"},{"family":"Eberhart","given":"Raphael"},{"family":"Chevailler","given":"Marie-Christine"},{"family":"Quinn","given":"Frank A"},{"family":"Bischof","given":"Paul"},{"family":"Stricker","given":"René"}],"issued":{"date-parts":[["2006"]]}}}],"schema":"https://github.com/citation-style-language/schema/raw/master/csl-citation.json"} </w:instrText>
            </w:r>
            <w:r>
              <w:fldChar w:fldCharType="separate"/>
            </w:r>
            <w:r>
              <w:rPr>
                <w:noProof/>
                <w:sz w:val="15"/>
              </w:rPr>
              <w:t>(7)</w:t>
            </w:r>
            <w:r>
              <w:fldChar w:fldCharType="end"/>
            </w:r>
          </w:p>
        </w:tc>
        <w:tc>
          <w:tcPr>
            <w:tcW w:w="2664" w:type="dxa"/>
            <w:tcMar>
              <w:top w:w="80" w:type="dxa"/>
              <w:left w:w="100" w:type="dxa"/>
              <w:bottom w:w="80" w:type="dxa"/>
              <w:right w:w="100" w:type="dxa"/>
            </w:tcMar>
            <w:vAlign w:val="center"/>
          </w:tcPr>
          <w:p w14:paraId="576002A2" w14:textId="77777777" w:rsidR="001C0EE2" w:rsidRDefault="00000000">
            <w:pPr>
              <w:spacing w:after="0" w:line="240" w:lineRule="auto"/>
            </w:pPr>
            <w:r>
              <w:rPr>
                <w:sz w:val="15"/>
              </w:rPr>
              <w:t>Daily samples from 20 healthy volunteers, synchronized to the luteinizing-hormone peak</w:t>
            </w:r>
          </w:p>
        </w:tc>
        <w:tc>
          <w:tcPr>
            <w:tcW w:w="2376" w:type="dxa"/>
            <w:tcMar>
              <w:top w:w="80" w:type="dxa"/>
              <w:left w:w="100" w:type="dxa"/>
              <w:bottom w:w="80" w:type="dxa"/>
              <w:right w:w="100" w:type="dxa"/>
            </w:tcMar>
            <w:vAlign w:val="center"/>
          </w:tcPr>
          <w:p w14:paraId="1951DE71" w14:textId="77777777" w:rsidR="001C0EE2" w:rsidRDefault="00000000">
            <w:pPr>
              <w:spacing w:after="0" w:line="240" w:lineRule="auto"/>
            </w:pPr>
            <w:r>
              <w:rPr>
                <w:sz w:val="15"/>
              </w:rPr>
              <w:t>Daily estradiol and progesterone series in Table 1B and Figure 1</w:t>
            </w:r>
          </w:p>
        </w:tc>
        <w:tc>
          <w:tcPr>
            <w:tcW w:w="2232" w:type="dxa"/>
            <w:tcMar>
              <w:top w:w="80" w:type="dxa"/>
              <w:left w:w="100" w:type="dxa"/>
              <w:bottom w:w="80" w:type="dxa"/>
              <w:right w:w="100" w:type="dxa"/>
            </w:tcMar>
            <w:vAlign w:val="center"/>
          </w:tcPr>
          <w:p w14:paraId="74CF4381" w14:textId="77777777" w:rsidR="001C0EE2" w:rsidRDefault="00000000">
            <w:pPr>
              <w:spacing w:after="0" w:line="240" w:lineRule="auto"/>
            </w:pPr>
            <w:r>
              <w:rPr>
                <w:sz w:val="15"/>
              </w:rPr>
              <w:t>Seven derived interpolation anchors after unit conversion and investigator-selected subphase placement</w:t>
            </w:r>
          </w:p>
        </w:tc>
        <w:tc>
          <w:tcPr>
            <w:tcW w:w="1944" w:type="dxa"/>
            <w:tcMar>
              <w:top w:w="80" w:type="dxa"/>
              <w:left w:w="100" w:type="dxa"/>
              <w:bottom w:w="80" w:type="dxa"/>
              <w:right w:w="100" w:type="dxa"/>
            </w:tcMar>
            <w:vAlign w:val="center"/>
          </w:tcPr>
          <w:p w14:paraId="4E5D9D61" w14:textId="77777777" w:rsidR="001C0EE2" w:rsidRDefault="00000000">
            <w:pPr>
              <w:spacing w:after="0" w:line="240" w:lineRule="auto"/>
            </w:pPr>
            <w:r>
              <w:rPr>
                <w:sz w:val="15"/>
              </w:rPr>
              <w:t>Fourteen internal hormone smoke checks in 16 retained diaries</w:t>
            </w:r>
          </w:p>
        </w:tc>
        <w:tc>
          <w:tcPr>
            <w:tcW w:w="1656" w:type="dxa"/>
            <w:tcMar>
              <w:top w:w="80" w:type="dxa"/>
              <w:left w:w="100" w:type="dxa"/>
              <w:bottom w:w="80" w:type="dxa"/>
              <w:right w:w="100" w:type="dxa"/>
            </w:tcMar>
            <w:vAlign w:val="center"/>
          </w:tcPr>
          <w:p w14:paraId="786B7344" w14:textId="77777777" w:rsidR="001C0EE2" w:rsidRDefault="00000000">
            <w:pPr>
              <w:spacing w:after="0" w:line="240" w:lineRule="auto"/>
            </w:pPr>
            <w:r>
              <w:rPr>
                <w:sz w:val="15"/>
              </w:rPr>
              <w:t>Development source reused in a limited internal check</w:t>
            </w:r>
          </w:p>
        </w:tc>
      </w:tr>
      <w:tr w:rsidR="001C0EE2" w14:paraId="6E97A989" w14:textId="77777777">
        <w:trPr>
          <w:cantSplit/>
          <w:jc w:val="center"/>
        </w:trPr>
        <w:tc>
          <w:tcPr>
            <w:tcW w:w="2088" w:type="dxa"/>
            <w:tcMar>
              <w:top w:w="80" w:type="dxa"/>
              <w:left w:w="100" w:type="dxa"/>
              <w:bottom w:w="80" w:type="dxa"/>
              <w:right w:w="100" w:type="dxa"/>
            </w:tcMar>
            <w:vAlign w:val="center"/>
          </w:tcPr>
          <w:p w14:paraId="124AE215" w14:textId="77777777" w:rsidR="001C0EE2" w:rsidRDefault="00000000">
            <w:pPr>
              <w:spacing w:after="0" w:line="240" w:lineRule="auto"/>
            </w:pPr>
            <w:r>
              <w:rPr>
                <w:sz w:val="15"/>
              </w:rPr>
              <w:t xml:space="preserve">Fraser et al. (2011) </w:t>
            </w:r>
            <w:r>
              <w:fldChar w:fldCharType="begin"/>
            </w:r>
            <w:r>
              <w:instrText xml:space="preserve"> ADDIN ZOTERO_ITEM CSL_CITATION {"citationID":"id1d4c95b0","properties":{"unsorted":false,"formattedCitation":"(8)","plainCitation":"(8)","noteIndex":0},"citationItems":[{"id":851,"uris":["http://zotero.org/users/1538114/items/7SYTA45K"],"itemData":{"id":851,"type":"article-journal","abstract":"Over the past 5 years there has been a major international discussion aimed at reaching agreement on the use of well-defined terminologies to describe the normal limits and range of abnormalities related to patterns of uterine bleeding. This article builds on concepts previously presented, which include the abandonment of long-used, ill-defined, and confusing English-language terms of Latin and Greek origin, such as menorrhagia and metrorrhagia. The term DYSFUNCTIONAL UTERINE BLEEDING should also be discarded. Alternative terms and concepts have been proposed and defined. The terminologies and definitions described here have been comprehensively reviewed and have received wide acceptance as a basis both for routine clinical practice and for comparative research studies. It is anticipated that these terminologies and definitions will be reviewed again on a regular basis through the International Federation of Gynecology and Obstetrics Menstrual Disorders Working Group.","container-title":"Seminars in Reproductive Medicine","DOI":"10.1055/s-0031-1287662","ISSN":"1526-4564","issue":"5","journalAbbreviation":"Semin Reprod Med","language":"eng","page":"383-390","PMID":"22065325","source":"PubMed","title":"The FIGO recommendations on terminologies and definitions for normal and abnormal uterine bleeding","volume":"29","author":[{"family":"Fraser","given":"Ian S."},{"family":"Critchley","given":"Hilary O. D."},{"family":"Broder","given":"Michael"},{"family":"Munro","given":"Malcolm G."}],"issued":{"date-parts":[["2011",9]]}}}],"schema":"https://github.com/citation-style-language/schema/raw/master/csl-citation.json"} </w:instrText>
            </w:r>
            <w:r>
              <w:fldChar w:fldCharType="separate"/>
            </w:r>
            <w:r>
              <w:rPr>
                <w:noProof/>
                <w:sz w:val="15"/>
              </w:rPr>
              <w:t>(8)</w:t>
            </w:r>
            <w:r>
              <w:fldChar w:fldCharType="end"/>
            </w:r>
          </w:p>
        </w:tc>
        <w:tc>
          <w:tcPr>
            <w:tcW w:w="2664" w:type="dxa"/>
            <w:tcMar>
              <w:top w:w="80" w:type="dxa"/>
              <w:left w:w="100" w:type="dxa"/>
              <w:bottom w:w="80" w:type="dxa"/>
              <w:right w:w="100" w:type="dxa"/>
            </w:tcMar>
            <w:vAlign w:val="center"/>
          </w:tcPr>
          <w:p w14:paraId="5DD00B74" w14:textId="77777777" w:rsidR="001C0EE2" w:rsidRDefault="00000000">
            <w:pPr>
              <w:spacing w:after="0" w:line="240" w:lineRule="auto"/>
            </w:pPr>
            <w:r>
              <w:rPr>
                <w:sz w:val="15"/>
              </w:rPr>
              <w:t>International expert terminology and normal bleeding framework</w:t>
            </w:r>
          </w:p>
        </w:tc>
        <w:tc>
          <w:tcPr>
            <w:tcW w:w="2376" w:type="dxa"/>
            <w:tcMar>
              <w:top w:w="80" w:type="dxa"/>
              <w:left w:w="100" w:type="dxa"/>
              <w:bottom w:w="80" w:type="dxa"/>
              <w:right w:w="100" w:type="dxa"/>
            </w:tcMar>
            <w:vAlign w:val="center"/>
          </w:tcPr>
          <w:p w14:paraId="11545A74" w14:textId="77777777" w:rsidR="001C0EE2" w:rsidRDefault="00000000">
            <w:pPr>
              <w:spacing w:after="0" w:line="240" w:lineRule="auto"/>
            </w:pPr>
            <w:r>
              <w:rPr>
                <w:sz w:val="15"/>
              </w:rPr>
              <w:t>Standardized bleeding terminology</w:t>
            </w:r>
          </w:p>
        </w:tc>
        <w:tc>
          <w:tcPr>
            <w:tcW w:w="2232" w:type="dxa"/>
            <w:tcMar>
              <w:top w:w="80" w:type="dxa"/>
              <w:left w:w="100" w:type="dxa"/>
              <w:bottom w:w="80" w:type="dxa"/>
              <w:right w:w="100" w:type="dxa"/>
            </w:tcMar>
            <w:vAlign w:val="center"/>
          </w:tcPr>
          <w:p w14:paraId="6C1ECA89" w14:textId="77777777" w:rsidR="001C0EE2" w:rsidRDefault="00000000">
            <w:pPr>
              <w:spacing w:after="0" w:line="240" w:lineRule="auto"/>
            </w:pPr>
            <w:r>
              <w:rPr>
                <w:sz w:val="15"/>
              </w:rPr>
              <w:t>Bleeding interpretation and bounds</w:t>
            </w:r>
          </w:p>
        </w:tc>
        <w:tc>
          <w:tcPr>
            <w:tcW w:w="1944" w:type="dxa"/>
            <w:tcMar>
              <w:top w:w="80" w:type="dxa"/>
              <w:left w:w="100" w:type="dxa"/>
              <w:bottom w:w="80" w:type="dxa"/>
              <w:right w:w="100" w:type="dxa"/>
            </w:tcMar>
            <w:vAlign w:val="center"/>
          </w:tcPr>
          <w:p w14:paraId="744CE506" w14:textId="77777777" w:rsidR="001C0EE2" w:rsidRDefault="00000000">
            <w:pPr>
              <w:spacing w:after="0" w:line="240" w:lineRule="auto"/>
            </w:pPr>
            <w:r>
              <w:rPr>
                <w:sz w:val="15"/>
              </w:rPr>
              <w:t>Contextual review</w:t>
            </w:r>
          </w:p>
        </w:tc>
        <w:tc>
          <w:tcPr>
            <w:tcW w:w="1656" w:type="dxa"/>
            <w:tcMar>
              <w:top w:w="80" w:type="dxa"/>
              <w:left w:w="100" w:type="dxa"/>
              <w:bottom w:w="80" w:type="dxa"/>
              <w:right w:w="100" w:type="dxa"/>
            </w:tcMar>
            <w:vAlign w:val="center"/>
          </w:tcPr>
          <w:p w14:paraId="44FB0FBD" w14:textId="77777777" w:rsidR="001C0EE2" w:rsidRDefault="00000000">
            <w:pPr>
              <w:spacing w:after="0" w:line="240" w:lineRule="auto"/>
            </w:pPr>
            <w:r>
              <w:rPr>
                <w:sz w:val="15"/>
              </w:rPr>
              <w:t>Context</w:t>
            </w:r>
          </w:p>
        </w:tc>
      </w:tr>
      <w:tr w:rsidR="001C0EE2" w14:paraId="40CD469A" w14:textId="77777777">
        <w:trPr>
          <w:cantSplit/>
          <w:jc w:val="center"/>
        </w:trPr>
        <w:tc>
          <w:tcPr>
            <w:tcW w:w="2088" w:type="dxa"/>
            <w:tcMar>
              <w:top w:w="80" w:type="dxa"/>
              <w:left w:w="100" w:type="dxa"/>
              <w:bottom w:w="80" w:type="dxa"/>
              <w:right w:w="100" w:type="dxa"/>
            </w:tcMar>
            <w:vAlign w:val="center"/>
          </w:tcPr>
          <w:p w14:paraId="4B4FF1D8" w14:textId="559CCFE8" w:rsidR="001C0EE2" w:rsidRDefault="00000000">
            <w:pPr>
              <w:spacing w:after="0" w:line="240" w:lineRule="auto"/>
            </w:pPr>
            <w:r>
              <w:rPr>
                <w:sz w:val="15"/>
              </w:rPr>
              <w:t xml:space="preserve">Mortimer et al. (2026); Doi et al. (2005) </w:t>
            </w:r>
            <w:r>
              <w:fldChar w:fldCharType="begin"/>
            </w:r>
            <w:r w:rsidR="00E158B4">
              <w:instrText xml:space="preserve"> ADDIN ZOTERO_ITEM CSL_CITATION {"citationID":"id7508dfdb","properties":{"unsorted":false,"formattedCitation":"(9,10)","plainCitation":"(9,10)","noteIndex":0},"citationItems":[{"id":853,"uris":["http://zotero.org/users/1538114/items/37Z8WXRN"],"itemData":{"id":853,"type":"article-journal","abstract":"BACKGROUND: Polycystic ovary syndrome is a common endocrine disorder, characterized by oligomenorrhea and androgen excess. Only a few studies have addressed the natural history of menstrual cycles among women with polycystic ovary syndrome and/or irregular cycles, most with limited sample size and homogenous populations.\nOBJECTIVE: We describe age-related differences in menstrual cycle length and regularity for those with and without a diagnosis of polycystic ovary syndrome.\nSTUDY DESIGN: We included participants in the Apple Women's Health Study, a digital US cohort, who consented and enrolled between November 2019 and March 2024 and provided menstrual logging data (on days of menstrual bleeding) for at least 3 cycles without hormone use, pregnancy, or lactation. We evaluated menstrual cycle length among 3 mutually exclusive groups: those reporting a diagnosis of polycystic ovary syndrome (group 1: polycystic ovary syndrome), those without polycystic ovary syndrome but with early-life irregular (unpredictable) cycles (group 2: early-life irregular), and those without polycystic ovary syndrome and with early-life regular (predictable) cycles (group 3: early-life regular). Polycystic ovary syndrome status was based on self-reported physician diagnosis. \"Early-life irregular\" was defined as reporting not spontaneously establishing regular cycles within 4 years after menarche for those who did not report a polycystic ovary syndrome diagnosis. Menstrual cycles were categorized by participant's age into 8 groups (&lt;20, 20-24, 25-29, 30-34, 35-39, 40-44, 45-49, and 50+ years). We used linear mixed effect models with random participant-specific intercepts to estimate a mean menstrual cycle length by age groups. Log-linear models for residual variance were used in the linear mixed effect models to estimate how within-individual standard deviations of menstrual cycle length (as a measure of cycle irregularity) vary across age groups. P values for interactions were calculated to compare across groups.\nRESULTS: Data from 160,206 menstrual cycles across 15,586 participants were analyzed, including 18,875 cycles from 1842 participants with polycystic ovary syndrome. Mean age at enrollment was 33 years for all groups. Prevalence of obesity (body mass index ≥30.0) was 62% in the polycystic ovary syndrome group, 36% in the early-life irregular group, and 35% in those with early-life regular cycles. Around 22% of the cycles in the polycystic ovary syndrome group were 30 to 34 years of age and 24% were ages 35 to 39. Menstrual cycle length patterns across the reproductive lifespan differed among groups. Compared to group 3 with early-life regular cycles, group 1 (polycystic ovary syndrome) and group 2 (early-life irregular) consistently had longer mean menstrual cycle length in early reproductive years, with the difference between groups decreasing with age up to ≤40 years. Covariate-adjusted results showed similar trends. Decreases in cycle irregularity (within-individual standard deviations) for groups 1 and 2 were also seen across the 20s and 30s age groups.\nCONCLUSION: At younger ages, persons with polycystic ovary syndrome or early-life irregularity had longer and more irregular cycles than those with regular cycles, as expected. These differences among groups diminished with age, as cycle characteristics of those with polycystic ovary syndrome or early-life irregularity became more similar to those of persons with early regular cycles.","container-title":"American Journal of Obstetrics and Gynecology","DOI":"10.1016/j.ajog.2025.11.031","ISSN":"1097-6868","issue":"4","journalAbbreviation":"Am J Obstet Gynecol","language":"eng","page":"1042-1069","PMID":"41297783","PMCID":"PMC12915291","source":"PubMed","title":"Variability of menstrual cycles by age, polycystic ovary syndrome, and early-life cycle irregularity in the apple Women's Health Study","volume":"234","author":[{"family":"Mortimer","given":"Roisin"},{"family":"Asokan","given":"Gowtham"},{"family":"Baird","given":"Donna D."},{"family":"Wilcox","given":"Allen J."},{"family":"Abrams","given":"Kayley"},{"family":"Curry","given":"Christine L."},{"family":"Onnela","given":"Jukka-Pekka"},{"family":"Coull","given":"Brent A."},{"family":"Hauser","given":"Russ"},{"family":"Williams","given":"Michelle A."},{"family":"Wang","given":"Zifan"},{"family":"Mahalingaiah","given":"Shruthi"}],"issued":{"date-parts":[["2026",4]]}}},{"id":909,"uris":["http://zotero.org/users/1538114/items/UCWEL5CJ"],"itemData":{"id":909,"type":"article-journal","abstract":"BACKGROUND: This cross-sectional study was undertaken to evaluate the factors that relate to menstrual status (oligo-amenorrhoea versus eumenorrhoea) in polycystic ovary syndrome (PCOS).\nMETHODS: A total of 234 women with clinical and biochemical features suggestive of PCOS underwent metabolic and hormonal evaluation. A forward stepwise logistic regression model was created based on the results to determine variables related to ovulatory status.\nRESULTS: Only follicular phase progesterone and estradiol (E(2)) were retained in the final model. This model correctly classified 80% of PCOS women by ovulatory status. Univariate analysis revealed no difference in progesterone between ovulatory groups but E(2) was higher in anovulatory groups. This suggested interaction between progesterone and E(2) and the single interaction variable (progesterone/E(2)) also classified 80% of women by ovulatory status correctly.\nCONCLUSION: The results suggest that a low ratio of progesterone to E(2) is associated with menstrual irregularity and ovulatory status in PCOS.","container-title":"Human Reproduction","DOI":"10.1093/humrep/dei093","ISSN":"0268-1161","issue":"9","journalAbbreviation":"Hum Reprod","language":"eng","page":"2402-2408","PMID":"15932911","publisher-place":"Oxford, England","source":"PubMed","title":"Irregular cycles and steroid hormones in polycystic ovary syndrome","volume":"20","author":[{"family":"Doi","given":"Suhail A. R."},{"family":"Al-Zaid","given":"Mona"},{"family":"Towers","given":"Philip A."},{"family":"Scott","given":"Christopher J."},{"family":"Al-Shoumer","given":"Kamal A. S."}],"issued":{"date-parts":[["2005",9]]}}}],"schema":"https://github.com/citation-style-language/schema/raw/master/csl-citation.json"} </w:instrText>
            </w:r>
            <w:r>
              <w:fldChar w:fldCharType="separate"/>
            </w:r>
            <w:r w:rsidR="00E158B4">
              <w:rPr>
                <w:noProof/>
                <w:sz w:val="15"/>
              </w:rPr>
              <w:t>(9,10)</w:t>
            </w:r>
            <w:r>
              <w:fldChar w:fldCharType="end"/>
            </w:r>
          </w:p>
        </w:tc>
        <w:tc>
          <w:tcPr>
            <w:tcW w:w="2664" w:type="dxa"/>
            <w:tcMar>
              <w:top w:w="80" w:type="dxa"/>
              <w:left w:w="100" w:type="dxa"/>
              <w:bottom w:w="80" w:type="dxa"/>
              <w:right w:w="100" w:type="dxa"/>
            </w:tcMar>
            <w:vAlign w:val="center"/>
          </w:tcPr>
          <w:p w14:paraId="54FDB5B9" w14:textId="77777777" w:rsidR="001C0EE2" w:rsidRDefault="00000000">
            <w:pPr>
              <w:spacing w:after="0" w:line="240" w:lineRule="auto"/>
            </w:pPr>
            <w:r>
              <w:rPr>
                <w:sz w:val="15"/>
              </w:rPr>
              <w:t>Longitudinal cycle-pattern evidence and a hormone/regularity study in polycystic ovary syndrome</w:t>
            </w:r>
          </w:p>
        </w:tc>
        <w:tc>
          <w:tcPr>
            <w:tcW w:w="2376" w:type="dxa"/>
            <w:tcMar>
              <w:top w:w="80" w:type="dxa"/>
              <w:left w:w="100" w:type="dxa"/>
              <w:bottom w:w="80" w:type="dxa"/>
              <w:right w:w="100" w:type="dxa"/>
            </w:tcMar>
            <w:vAlign w:val="center"/>
          </w:tcPr>
          <w:p w14:paraId="24315446" w14:textId="77777777" w:rsidR="001C0EE2" w:rsidRDefault="00000000">
            <w:pPr>
              <w:spacing w:after="0" w:line="240" w:lineRule="auto"/>
            </w:pPr>
            <w:r>
              <w:rPr>
                <w:sz w:val="15"/>
              </w:rPr>
              <w:t>Longer and more variable cycles with attenuated luteal progesterone</w:t>
            </w:r>
          </w:p>
        </w:tc>
        <w:tc>
          <w:tcPr>
            <w:tcW w:w="2232" w:type="dxa"/>
            <w:tcMar>
              <w:top w:w="80" w:type="dxa"/>
              <w:left w:w="100" w:type="dxa"/>
              <w:bottom w:w="80" w:type="dxa"/>
              <w:right w:w="100" w:type="dxa"/>
            </w:tcMar>
            <w:vAlign w:val="center"/>
          </w:tcPr>
          <w:p w14:paraId="137AC1A5" w14:textId="77777777" w:rsidR="001C0EE2" w:rsidRDefault="00000000">
            <w:pPr>
              <w:spacing w:after="0" w:line="240" w:lineRule="auto"/>
            </w:pPr>
            <w:r>
              <w:rPr>
                <w:sz w:val="15"/>
              </w:rPr>
              <w:t>Initial polycystic-ovary-syndrome modifier directions; numerical multipliers are calibrated constants</w:t>
            </w:r>
          </w:p>
        </w:tc>
        <w:tc>
          <w:tcPr>
            <w:tcW w:w="1944" w:type="dxa"/>
            <w:tcMar>
              <w:top w:w="80" w:type="dxa"/>
              <w:left w:w="100" w:type="dxa"/>
              <w:bottom w:w="80" w:type="dxa"/>
              <w:right w:w="100" w:type="dxa"/>
            </w:tcMar>
            <w:vAlign w:val="center"/>
          </w:tcPr>
          <w:p w14:paraId="6763A3F7" w14:textId="77777777" w:rsidR="001C0EE2" w:rsidRDefault="00000000">
            <w:pPr>
              <w:spacing w:after="0" w:line="240" w:lineRule="auto"/>
            </w:pPr>
            <w:r>
              <w:rPr>
                <w:sz w:val="15"/>
              </w:rPr>
              <w:t>Context for internal directional checks</w:t>
            </w:r>
          </w:p>
        </w:tc>
        <w:tc>
          <w:tcPr>
            <w:tcW w:w="1656" w:type="dxa"/>
            <w:tcMar>
              <w:top w:w="80" w:type="dxa"/>
              <w:left w:w="100" w:type="dxa"/>
              <w:bottom w:w="80" w:type="dxa"/>
              <w:right w:w="100" w:type="dxa"/>
            </w:tcMar>
            <w:vAlign w:val="center"/>
          </w:tcPr>
          <w:p w14:paraId="74963071" w14:textId="77777777" w:rsidR="001C0EE2" w:rsidRDefault="00000000">
            <w:pPr>
              <w:spacing w:after="0" w:line="240" w:lineRule="auto"/>
            </w:pPr>
            <w:r>
              <w:rPr>
                <w:sz w:val="15"/>
              </w:rPr>
              <w:t>Development sources reused internally</w:t>
            </w:r>
          </w:p>
        </w:tc>
      </w:tr>
      <w:tr w:rsidR="001C0EE2" w14:paraId="20D5213E" w14:textId="77777777">
        <w:trPr>
          <w:cantSplit/>
          <w:jc w:val="center"/>
        </w:trPr>
        <w:tc>
          <w:tcPr>
            <w:tcW w:w="2088" w:type="dxa"/>
            <w:tcMar>
              <w:top w:w="80" w:type="dxa"/>
              <w:left w:w="100" w:type="dxa"/>
              <w:bottom w:w="80" w:type="dxa"/>
              <w:right w:w="100" w:type="dxa"/>
            </w:tcMar>
            <w:vAlign w:val="center"/>
          </w:tcPr>
          <w:p w14:paraId="1E1A5CD6" w14:textId="77777777" w:rsidR="001C0EE2" w:rsidRDefault="00000000">
            <w:pPr>
              <w:spacing w:after="0" w:line="240" w:lineRule="auto"/>
            </w:pPr>
            <w:r>
              <w:rPr>
                <w:sz w:val="15"/>
              </w:rPr>
              <w:t xml:space="preserve">Mortimer et al. (2026); Jarrett et al. (2020) </w:t>
            </w:r>
            <w:r>
              <w:fldChar w:fldCharType="begin"/>
            </w:r>
            <w:r>
              <w:instrText xml:space="preserve"> ADDIN ZOTERO_ITEM CSL_CITATION {"citationID":"idf5648ef4","properties":{"unsorted":false,"formattedCitation":"(9,11)","plainCitation":"(9,11)","noteIndex":0},"citationItems":[{"id":853,"uris":["http://zotero.org/users/1538114/items/37Z8WXRN"],"itemData":{"id":853,"type":"article-journal","abstract":"BACKGROUND: Polycystic ovary syndrome is a common endocrine disorder, characterized by oligomenorrhea and androgen excess. Only a few studies have addressed the natural history of menstrual cycles among women with polycystic ovary syndrome and/or irregular cycles, most with limited sample size and homogenous populations.\nOBJECTIVE: We describe age-related differences in menstrual cycle length and regularity for those with and without a diagnosis of polycystic ovary syndrome.\nSTUDY DESIGN: We included participants in the Apple Women's Health Study, a digital US cohort, who consented and enrolled between November 2019 and March 2024 and provided menstrual logging data (on days of menstrual bleeding) for at least 3 cycles without hormone use, pregnancy, or lactation. We evaluated menstrual cycle length among 3 mutually exclusive groups: those reporting a diagnosis of polycystic ovary syndrome (group 1: polycystic ovary syndrome), those without polycystic ovary syndrome but with early-life irregular (unpredictable) cycles (group 2: early-life irregular), and those without polycystic ovary syndrome and with early-life regular (predictable) cycles (group 3: early-life regular). Polycystic ovary syndrome status was based on self-reported physician diagnosis. \"Early-life irregular\" was defined as reporting not spontaneously establishing regular cycles within 4 years after menarche for those who did not report a polycystic ovary syndrome diagnosis. Menstrual cycles were categorized by participant's age into 8 groups (&lt;20, 20-24, 25-29, 30-34, 35-39, 40-44, 45-49, and 50+ years). We used linear mixed effect models with random participant-specific intercepts to estimate a mean menstrual cycle length by age groups. Log-linear models for residual variance were used in the linear mixed effect models to estimate how within-individual standard deviations of menstrual cycle length (as a measure of cycle irregularity) vary across age groups. P values for interactions were calculated to compare across groups.\nRESULTS: Data from 160,206 menstrual cycles across 15,586 participants were analyzed, including 18,875 cycles from 1842 participants with polycystic ovary syndrome. Mean age at enrollment was 33 years for all groups. Prevalence of obesity (body mass index ≥30.0) was 62% in the polycystic ovary syndrome group, 36% in the early-life irregular group, and 35% in those with early-life regular cycles. Around 22% of the cycles in the polycystic ovary syndrome group were 30 to 34 years of age and 24% were ages 35 to 39. Menstrual cycle length patterns across the reproductive lifespan differed among groups. Compared to group 3 with early-life regular cycles, group 1 (polycystic ovary syndrome) and group 2 (early-life irregular) consistently had longer mean menstrual cycle length in early reproductive years, with the difference between groups decreasing with age up to ≤40 years. Covariate-adjusted results showed similar trends. Decreases in cycle irregularity (within-individual standard deviations) for groups 1 and 2 were also seen across the 20s and 30s age groups.\nCONCLUSION: At younger ages, persons with polycystic ovary syndrome or early-life irregularity had longer and more irregular cycles than those with regular cycles, as expected. These differences among groups diminished with age, as cycle characteristics of those with polycystic ovary syndrome or early-life irregularity became more similar to those of persons with early regular cycles.","container-title":"American Journal of Obstetrics and Gynecology","DOI":"10.1016/j.ajog.2025.11.031","ISSN":"1097-6868","issue":"4","journalAbbreviation":"Am J Obstet Gynecol","language":"eng","page":"1042-1069","PMID":"41297783","PMCID":"PMC12915291","source":"PubMed","title":"Variability of menstrual cycles by age, polycystic ovary syndrome, and early-life cycle irregularity in the apple Women's Health Study","volume":"234","author":[{"family":"Mortimer","given":"Roisin"},{"family":"Asokan","given":"Gowtham"},{"family":"Baird","given":"Donna D."},{"family":"Wilcox","given":"Allen J."},{"family":"Abrams","given":"Kayley"},{"family":"Curry","given":"Christine L."},{"family":"Onnela","given":"Jukka-Pekka"},{"family":"Coull","given":"Brent A."},{"family":"Hauser","given":"Russ"},{"family":"Williams","given":"Michelle A."},{"family":"Wang","given":"Zifan"},{"family":"Mahalingaiah","given":"Shruthi"}],"issued":{"date-parts":[["2026",4]]}}},{"id":855,"uris":["http://zotero.org/users/1538114/items/BQCCFN9M"],"itemData":{"id":855,"type":"article-journal","abstract":"CONTEXT: The mechanism of oligo-anovulation in polycystic ovary syndrome (PCOS) is unknown.\nOBJECTIVES: To evaluate follicular and endocrine characteristics of anovulatory and sporadic ovulatory cycles in women with PCOS.\nDESIGN: Prospective, longitudinal study.\nSETTING: Academic clinical research unit.\nPARTICIPANTS: 26 reproductive-aged women (18-38 years) with PCOS, observed during natural anovulatory (PCOS-Anov; n = 12) and sporadic ovulatory cycles (PCOS-Ov; n = 14), and 12 controls.\nINTERVENTIONS: Transvaginal ultrasonography and venipuncture were performed every other day for 4 to 6 weeks in women with PCOS or at 1 interovulatory interval in control subjects.\nMAIN OUTCOME MEASURES: Follicle number and diameter (ie, ≥2 mm) were quantified at each visit. Individual growth profiles were assessed for all follicles that grew to ≥7 mm. Blood samples were assayed for follicle-stimulating hormone, luteinizing hormone, estradiol, and progesterone.\nRESULTS: Follicular excess, or heightened follicle number versus controls, was observed across anovulatory and sporadic ovulatory cycles in PCOS. In PCOS-Anov, follicles emerged cyclically in some women (6/12; 50%) and continuously in others (6/12; 50%), then grew to a mean maximum diameter of 7.2 mm and regressed within 4.7 days. In PCOS-Ov, follicles mostly emerged cyclically as part of a cohort and dominant follicles showed normal growth to ovulation-albeit mean and maximum luteal progesterone concentrations were significantly lower versus controls.\nCONCLUSIONS: Follicle growth and regression were detected on ultrasonography amidst perpetual follicular excess in PCOS. Documentation of continuous follicle recruitment and turnover, the absence of persistence, and altered luteal progesterone following sporadic ovulation, provide formative data on antral follicle development in PCOS.","container-title":"The Journal of Clinical Endocrinology and Metabolism","DOI":"10.1210/clinem/dgaa515","ISSN":"1945-7197","issue":"11","journalAbbreviation":"J Clin Endocrinol Metab","language":"eng","page":"e3847-3861","PMID":"32785651","PMCID":"PMC7473602","source":"PubMed","title":"Ultrasound Characterization of Disordered Antral Follicle Development in Women with Polycystic Ovary Syndrome","volume":"105","author":[{"family":"Jarrett","given":"Brittany Y."},{"family":"Vanden Brink","given":"Heidi"},{"family":"Oldfield","given":"Alexis L."},{"family":"Lujan","given":"Marla E."}],"issued":{"date-parts":[["2020",11,1]]}}}],"schema":"https://github.com/citation-style-language/schema/raw/master/csl-citation.json"} </w:instrText>
            </w:r>
            <w:r>
              <w:fldChar w:fldCharType="separate"/>
            </w:r>
            <w:r>
              <w:rPr>
                <w:noProof/>
                <w:sz w:val="15"/>
              </w:rPr>
              <w:t>(9,11)</w:t>
            </w:r>
            <w:r>
              <w:fldChar w:fldCharType="end"/>
            </w:r>
          </w:p>
        </w:tc>
        <w:tc>
          <w:tcPr>
            <w:tcW w:w="2664" w:type="dxa"/>
            <w:tcMar>
              <w:top w:w="80" w:type="dxa"/>
              <w:left w:w="100" w:type="dxa"/>
              <w:bottom w:w="80" w:type="dxa"/>
              <w:right w:w="100" w:type="dxa"/>
            </w:tcMar>
            <w:vAlign w:val="center"/>
          </w:tcPr>
          <w:p w14:paraId="74683DE1" w14:textId="77777777" w:rsidR="001C0EE2" w:rsidRDefault="00000000">
            <w:pPr>
              <w:spacing w:after="0" w:line="240" w:lineRule="auto"/>
            </w:pPr>
            <w:r>
              <w:rPr>
                <w:sz w:val="15"/>
              </w:rPr>
              <w:t>160,206 cycles from 15,586 participants; intensive ultrasound and hormone study</w:t>
            </w:r>
          </w:p>
        </w:tc>
        <w:tc>
          <w:tcPr>
            <w:tcW w:w="2376" w:type="dxa"/>
            <w:tcMar>
              <w:top w:w="80" w:type="dxa"/>
              <w:left w:w="100" w:type="dxa"/>
              <w:bottom w:w="80" w:type="dxa"/>
              <w:right w:w="100" w:type="dxa"/>
            </w:tcMar>
            <w:vAlign w:val="center"/>
          </w:tcPr>
          <w:p w14:paraId="5E1ACD28" w14:textId="77777777" w:rsidR="001C0EE2" w:rsidRDefault="00000000">
            <w:pPr>
              <w:spacing w:after="0" w:line="240" w:lineRule="auto"/>
            </w:pPr>
            <w:r>
              <w:rPr>
                <w:sz w:val="15"/>
              </w:rPr>
              <w:t>Age-dependent cycle differences and disordered follicle development in polycystic ovary syndrome</w:t>
            </w:r>
          </w:p>
        </w:tc>
        <w:tc>
          <w:tcPr>
            <w:tcW w:w="2232" w:type="dxa"/>
            <w:tcMar>
              <w:top w:w="80" w:type="dxa"/>
              <w:left w:w="100" w:type="dxa"/>
              <w:bottom w:w="80" w:type="dxa"/>
              <w:right w:w="100" w:type="dxa"/>
            </w:tcMar>
            <w:vAlign w:val="center"/>
          </w:tcPr>
          <w:p w14:paraId="453D7171" w14:textId="77777777" w:rsidR="001C0EE2" w:rsidRDefault="00000000">
            <w:pPr>
              <w:spacing w:after="0" w:line="240" w:lineRule="auto"/>
            </w:pPr>
            <w:r>
              <w:rPr>
                <w:sz w:val="15"/>
              </w:rPr>
              <w:t>Later corroboration of the implemented profile</w:t>
            </w:r>
          </w:p>
        </w:tc>
        <w:tc>
          <w:tcPr>
            <w:tcW w:w="1944" w:type="dxa"/>
            <w:tcMar>
              <w:top w:w="80" w:type="dxa"/>
              <w:left w:w="100" w:type="dxa"/>
              <w:bottom w:w="80" w:type="dxa"/>
              <w:right w:w="100" w:type="dxa"/>
            </w:tcMar>
            <w:vAlign w:val="center"/>
          </w:tcPr>
          <w:p w14:paraId="6135C3D5" w14:textId="77777777" w:rsidR="001C0EE2" w:rsidRDefault="00000000">
            <w:pPr>
              <w:spacing w:after="0" w:line="240" w:lineRule="auto"/>
            </w:pPr>
            <w:r>
              <w:rPr>
                <w:sz w:val="15"/>
              </w:rPr>
              <w:t>Directional scenario checks</w:t>
            </w:r>
          </w:p>
        </w:tc>
        <w:tc>
          <w:tcPr>
            <w:tcW w:w="1656" w:type="dxa"/>
            <w:tcMar>
              <w:top w:w="80" w:type="dxa"/>
              <w:left w:w="100" w:type="dxa"/>
              <w:bottom w:w="80" w:type="dxa"/>
              <w:right w:w="100" w:type="dxa"/>
            </w:tcMar>
            <w:vAlign w:val="center"/>
          </w:tcPr>
          <w:p w14:paraId="66A69CAA" w14:textId="77777777" w:rsidR="001C0EE2" w:rsidRDefault="00000000">
            <w:pPr>
              <w:spacing w:after="0" w:line="240" w:lineRule="auto"/>
            </w:pPr>
            <w:r>
              <w:rPr>
                <w:sz w:val="15"/>
              </w:rPr>
              <w:t>Later corroboration</w:t>
            </w:r>
          </w:p>
        </w:tc>
      </w:tr>
      <w:tr w:rsidR="001C0EE2" w14:paraId="41066EEE" w14:textId="77777777">
        <w:trPr>
          <w:cantSplit/>
          <w:jc w:val="center"/>
        </w:trPr>
        <w:tc>
          <w:tcPr>
            <w:tcW w:w="2088" w:type="dxa"/>
            <w:tcMar>
              <w:top w:w="80" w:type="dxa"/>
              <w:left w:w="100" w:type="dxa"/>
              <w:bottom w:w="80" w:type="dxa"/>
              <w:right w:w="100" w:type="dxa"/>
            </w:tcMar>
            <w:vAlign w:val="center"/>
          </w:tcPr>
          <w:p w14:paraId="2B690830" w14:textId="77777777" w:rsidR="001C0EE2" w:rsidRDefault="00000000">
            <w:pPr>
              <w:spacing w:after="0" w:line="240" w:lineRule="auto"/>
            </w:pPr>
            <w:proofErr w:type="spellStart"/>
            <w:r>
              <w:rPr>
                <w:sz w:val="15"/>
              </w:rPr>
              <w:t>Venturoli</w:t>
            </w:r>
            <w:proofErr w:type="spellEnd"/>
            <w:r>
              <w:rPr>
                <w:sz w:val="15"/>
              </w:rPr>
              <w:t xml:space="preserve"> et al. (1987) </w:t>
            </w:r>
            <w:r>
              <w:fldChar w:fldCharType="begin"/>
            </w:r>
            <w:r>
              <w:instrText xml:space="preserve"> ADDIN ZOTERO_ITEM CSL_CITATION {"citationID":"id137b8c34","properties":{"unsorted":false,"formattedCitation":"(12)","plainCitation":"(12)","noteIndex":0},"citationItems":[{"id":907,"uris":["http://zotero.org/users/1538114/items/LLJTL3K6"],"itemData":{"id":907,"type":"article-journal","abstract":"The endocrine pattern and ovarian characteristics of 110 healthy adolescents with menstrual irregularities were investigated during the early follicular and premenstrual phases and were compared to those of 14 adolescents with regular menstrual cycles and 20 adults. Over a period of six gynecological years a low ovulation rate (49%) was found in the group of subjects with irregular cycles and regular ovulation was noted in only a few subjects. Slight differences in endocrine pattern and ovarian morphology were observed between the group of adolescents with regular cycles and the group of adults. In contrast, adolescents with irregular menses had higher mean values of luteinizing hormone (LH), testosterone (T), and androstenedione (A) in comparison with the other two groups both in follicular and premenstrual phases. Nearly 35% of the subjects with irregular cycles had levels of T, A and LH which were higher than the upper limit of the adult normal range. Lower progesterone (P), 17P and oestradiol values were observed in the premenstrual phase. Within the group of subjects with irregular menses, LH levels were higher in anovulatory than in ovulatory cycles, in both phases of the cycle, while T and A levels were higher and prolactin levels were lower in the premenstrual phase of anovulatory cycles. Unlike irregular anovulatory cycles, irregular ovulatory cycles showed a hormonal pattern similar to that found in the adult group. By ultrasound evaluation, a high percentage of subjects with irregular menses had multicystic ovaries (57.9%) and the mean (+/- SEM) ovarian volume was higher (10.6 +/- 0.5 cm3) than that found in adolescents with regular menses (6.7 +/- 0.8 cm3) and in the adult group (7.7 +/- 0.3 cm3). With the increase in frequency and continuity of ovulation an improvement in the direction of adult volume and ovarian structure was observed. Besides the endocrine similarity the data emphasize the striking similarity, already documented by histological studies, between pubertal ovaries and those seen in micropolycystic ovary syndrome. These endocrine and ovarian characteristics are typical of a large number of adolescents with irregular menstrual cycles: these features may be representative of a developmental step toward adult normality, although the possibility of a pathological evolution for some subjects cannot be excluded.","container-title":"Hormone Research","DOI":"10.1159/000180567","ISSN":"0301-0163","issue":"4","journalAbbreviation":"Horm Res","language":"eng","page":"269-279","PMID":"3491030","source":"PubMed","title":"Menstrual irregularities in adolescents: hormonal pattern and ovarian morphology","title-short":"Menstrual irregularities in adolescents","volume":"24","author":[{"family":"Venturoli","given":"S."},{"family":"Porcu","given":"E."},{"family":"Fabbri","given":"R."},{"family":"Paradisi","given":"R."},{"family":"Ruggeri","given":"S."},{"family":"Bolelli","given":"G."},{"family":"Orsini","given":"L. F."},{"family":"Gabbi","given":"D."},{"family":"Flamigni","given":"C."}],"issued":{"date-parts":[["1986"]]}}}],"schema":"https://github.com/citation-style-language/schema/raw/master/csl-citation.json"} </w:instrText>
            </w:r>
            <w:r>
              <w:fldChar w:fldCharType="separate"/>
            </w:r>
            <w:r>
              <w:rPr>
                <w:noProof/>
                <w:sz w:val="15"/>
              </w:rPr>
              <w:t>(12)</w:t>
            </w:r>
            <w:r>
              <w:fldChar w:fldCharType="end"/>
            </w:r>
          </w:p>
        </w:tc>
        <w:tc>
          <w:tcPr>
            <w:tcW w:w="2664" w:type="dxa"/>
            <w:tcMar>
              <w:top w:w="80" w:type="dxa"/>
              <w:left w:w="100" w:type="dxa"/>
              <w:bottom w:w="80" w:type="dxa"/>
              <w:right w:w="100" w:type="dxa"/>
            </w:tcMar>
            <w:vAlign w:val="center"/>
          </w:tcPr>
          <w:p w14:paraId="776BE9E8" w14:textId="77777777" w:rsidR="001C0EE2" w:rsidRDefault="00000000">
            <w:pPr>
              <w:spacing w:after="0" w:line="240" w:lineRule="auto"/>
            </w:pPr>
            <w:r>
              <w:rPr>
                <w:sz w:val="15"/>
              </w:rPr>
              <w:t>Adolescent hormonal-pattern and ovarian-morphology study</w:t>
            </w:r>
          </w:p>
        </w:tc>
        <w:tc>
          <w:tcPr>
            <w:tcW w:w="2376" w:type="dxa"/>
            <w:tcMar>
              <w:top w:w="80" w:type="dxa"/>
              <w:left w:w="100" w:type="dxa"/>
              <w:bottom w:w="80" w:type="dxa"/>
              <w:right w:w="100" w:type="dxa"/>
            </w:tcMar>
            <w:vAlign w:val="center"/>
          </w:tcPr>
          <w:p w14:paraId="01F96CA2" w14:textId="77777777" w:rsidR="001C0EE2" w:rsidRDefault="00000000">
            <w:pPr>
              <w:spacing w:after="0" w:line="240" w:lineRule="auto"/>
            </w:pPr>
            <w:r>
              <w:rPr>
                <w:sz w:val="15"/>
              </w:rPr>
              <w:t>Irregularity and incomplete ovulation early after menarche</w:t>
            </w:r>
          </w:p>
        </w:tc>
        <w:tc>
          <w:tcPr>
            <w:tcW w:w="2232" w:type="dxa"/>
            <w:tcMar>
              <w:top w:w="80" w:type="dxa"/>
              <w:left w:w="100" w:type="dxa"/>
              <w:bottom w:w="80" w:type="dxa"/>
              <w:right w:w="100" w:type="dxa"/>
            </w:tcMar>
            <w:vAlign w:val="center"/>
          </w:tcPr>
          <w:p w14:paraId="58C9465C" w14:textId="77777777" w:rsidR="001C0EE2" w:rsidRDefault="00000000">
            <w:pPr>
              <w:spacing w:after="0" w:line="240" w:lineRule="auto"/>
            </w:pPr>
            <w:r>
              <w:rPr>
                <w:sz w:val="15"/>
              </w:rPr>
              <w:t>Initial early-</w:t>
            </w:r>
            <w:proofErr w:type="spellStart"/>
            <w:r>
              <w:rPr>
                <w:sz w:val="15"/>
              </w:rPr>
              <w:t>postmenarche</w:t>
            </w:r>
            <w:proofErr w:type="spellEnd"/>
            <w:r>
              <w:rPr>
                <w:sz w:val="15"/>
              </w:rPr>
              <w:t xml:space="preserve"> modifier directions; numerical constants are calibrated choices</w:t>
            </w:r>
          </w:p>
        </w:tc>
        <w:tc>
          <w:tcPr>
            <w:tcW w:w="1944" w:type="dxa"/>
            <w:tcMar>
              <w:top w:w="80" w:type="dxa"/>
              <w:left w:w="100" w:type="dxa"/>
              <w:bottom w:w="80" w:type="dxa"/>
              <w:right w:w="100" w:type="dxa"/>
            </w:tcMar>
            <w:vAlign w:val="center"/>
          </w:tcPr>
          <w:p w14:paraId="3C9D2A84" w14:textId="77777777" w:rsidR="001C0EE2" w:rsidRDefault="00000000">
            <w:pPr>
              <w:spacing w:after="0" w:line="240" w:lineRule="auto"/>
            </w:pPr>
            <w:r>
              <w:rPr>
                <w:sz w:val="15"/>
              </w:rPr>
              <w:t>Context for an internal stress test</w:t>
            </w:r>
          </w:p>
        </w:tc>
        <w:tc>
          <w:tcPr>
            <w:tcW w:w="1656" w:type="dxa"/>
            <w:tcMar>
              <w:top w:w="80" w:type="dxa"/>
              <w:left w:w="100" w:type="dxa"/>
              <w:bottom w:w="80" w:type="dxa"/>
              <w:right w:w="100" w:type="dxa"/>
            </w:tcMar>
            <w:vAlign w:val="center"/>
          </w:tcPr>
          <w:p w14:paraId="7474D46E" w14:textId="77777777" w:rsidR="001C0EE2" w:rsidRDefault="00000000">
            <w:pPr>
              <w:spacing w:after="0" w:line="240" w:lineRule="auto"/>
            </w:pPr>
            <w:r>
              <w:rPr>
                <w:sz w:val="15"/>
              </w:rPr>
              <w:t>Development source reused internally</w:t>
            </w:r>
          </w:p>
        </w:tc>
      </w:tr>
      <w:tr w:rsidR="001C0EE2" w14:paraId="0B07EA91" w14:textId="77777777">
        <w:trPr>
          <w:cantSplit/>
          <w:jc w:val="center"/>
        </w:trPr>
        <w:tc>
          <w:tcPr>
            <w:tcW w:w="2088" w:type="dxa"/>
            <w:tcMar>
              <w:top w:w="80" w:type="dxa"/>
              <w:left w:w="100" w:type="dxa"/>
              <w:bottom w:w="80" w:type="dxa"/>
              <w:right w:w="100" w:type="dxa"/>
            </w:tcMar>
            <w:vAlign w:val="center"/>
          </w:tcPr>
          <w:p w14:paraId="2EDA7AC0" w14:textId="28E945FC" w:rsidR="001C0EE2" w:rsidRDefault="00000000">
            <w:pPr>
              <w:spacing w:after="0" w:line="240" w:lineRule="auto"/>
            </w:pPr>
            <w:r>
              <w:rPr>
                <w:sz w:val="15"/>
              </w:rPr>
              <w:t xml:space="preserve">World Health Organization study (1986); Zhang et al. (2008) </w:t>
            </w:r>
            <w:r>
              <w:fldChar w:fldCharType="begin"/>
            </w:r>
            <w:r w:rsidR="00E158B4">
              <w:instrText xml:space="preserve"> ADDIN ZOTERO_ITEM CSL_CITATION {"citationID":"id6c718b04","properties":{"unsorted":false,"formattedCitation":"(13,14)","plainCitation":"(13,14)","noteIndex":0},"citationItems":[{"id":883,"uris":["http://zotero.org/users/1538114/items/RCZKMC43"],"itemData":{"id":883,"type":"article-journal","abstract":"During a two-year study, 670 girls (aged 11-15 years) submitted menstrual diaries that started at the onset of their first menstrual bleeding (Group I), and 802 girls (aged 11-15 years) who had already experienced menarche prior to the study (Group II) kept similar diaries. The two groups were recruited in three centers: Colombo (urban), Peradeniya (rural), both in Sri Lanka, and Hong Kong. The mean duration of bleeding episodes was 4.7 days (SD 1.8) in Group I and 4.9 days (SD 1.4) in Group II. The median length of the first cycle after menarche was 34 days, with 38.3% of the cycles being longer than 40 days. By the 5th cycle the median length was 31 days, similar to that of Group II. The establishment of cycle regularity was defined by three successive cycles within the range of 10 days with none of the three cycles shorter than 20 or longer than 40 days. This regularity was achieved by 19% of the Group I girls in the first three cycles and by 67% of these girls during the entire study period, compared to 89% in Group II.","container-title":"Journal of Adolescent Health Care: Official Publication of the Society for Adolescent Medicine","ISSN":"0197-0070","issue":"4","journalAbbreviation":"J Adolesc Health Care","language":"eng","page":"236-244","PMID":"3721946","source":"PubMed","title":"World Health Organization multicenter study on menstrual and ovulatory patterns in adolescent girls. II. Longitudinal study of menstrual patterns in the early postmenarcheal period, duration of bleeding episodes and menstrual cycles. World Health Organization Task Force on Adolescent Reproductive Health","volume":"7","issued":{"date-parts":[["1986",7]]}}},{"id":885,"uris":["http://zotero.org/users/1538114/items/Y96VASBL"],"itemData":{"id":885,"type":"article-journal","abstract":"INTRODUCTION: Hypothalamic-pituitary axis maturity has been believed to be the rate-limiting step in the development of ovulatory menstrual cycles. We hypothesized that, given current nutritional conditions, hypothalamic-pituitary axis maturation would be relatively rapid in menarcheal girls.\nMETHODS: Daily urine and menstrual records were collected for 2 yr each from 10 girls aged 11-13 yr at study entry. Urinary excretion of LH, FSH, estradiol (E1c), and progesterone (Pdg) metabolites was measured using established ELISAs. An objective algorithm detected rises of LH, FSH, E1c, and Pdg consistent with follicular maturation and/or ovulation.\nRESULTS: Nine of 10 girls enrolled into the study experienced the onset of menarche prior to or during the 2-yr collection period. LH and FSH surges, as well as small amplitude Pdg increments, were observed prior to menarche. Regular, ovulatory-appearing cycles with LH surges and gradually increasing and more sustained Pdg rises were observed over time after menarche, although duration of Pdg elevations remained shorter than in adult women (8.9 +/- 1.0 vs. 12.1 +/- 0.8 d, P = 0.043). E1c levels leading to LH/FSH surges were lower in perimenarcheal girls than adult controls, and bleeding episodes did not uniformly correlate with hormone patterns. Progressive increases in FSH and Pdg, but not LH or E1c, were observed in association with menarche.\nCONCLUSION: Mature hormone patterns are established within several months of and even prior to menarche in normal-weight perimenarcheal girls. Factors determining menstrual bleeding in perimenarcheal girls may not be solely dependent on reproductive hormones or the neuroendocrine axis.","container-title":"The Journal of Clinical Endocrinology and Metabolism","DOI":"10.1210/jc.2007-1846","ISSN":"0021-972X","issue":"4","journalAbbreviation":"J Clin Endocrinol Metab","language":"eng","page":"1186-1194","PMID":"18252789","PMCID":"PMC2291492","source":"PubMed","title":"Onset of ovulation after menarche in girls: a longitudinal study","title-short":"Onset of ovulation after menarche in girls","volume":"93","author":[{"family":"Zhang","given":"Katie"},{"family":"Pollack","given":"Staci"},{"family":"Ghods","given":"Ali"},{"family":"Dicken","given":"Carrie"},{"family":"Isaac","given":"Barbara"},{"family":"Adel","given":"Goli"},{"family":"Zeitlian","given":"Gohar"},{"family":"Santoro","given":"Nanette"}],"issued":{"date-parts":[["2008",4]]}}}],"schema":"https://github.com/citation-style-language/schema/raw/master/csl-citation.json"} </w:instrText>
            </w:r>
            <w:r>
              <w:fldChar w:fldCharType="separate"/>
            </w:r>
            <w:r w:rsidR="00E158B4">
              <w:rPr>
                <w:noProof/>
                <w:sz w:val="15"/>
              </w:rPr>
              <w:t>(13,14)</w:t>
            </w:r>
            <w:r>
              <w:fldChar w:fldCharType="end"/>
            </w:r>
          </w:p>
        </w:tc>
        <w:tc>
          <w:tcPr>
            <w:tcW w:w="2664" w:type="dxa"/>
            <w:tcMar>
              <w:top w:w="80" w:type="dxa"/>
              <w:left w:w="100" w:type="dxa"/>
              <w:bottom w:w="80" w:type="dxa"/>
              <w:right w:w="100" w:type="dxa"/>
            </w:tcMar>
            <w:vAlign w:val="center"/>
          </w:tcPr>
          <w:p w14:paraId="0EA3ECDF" w14:textId="77777777" w:rsidR="001C0EE2" w:rsidRDefault="00000000">
            <w:pPr>
              <w:spacing w:after="0" w:line="240" w:lineRule="auto"/>
            </w:pPr>
            <w:r>
              <w:rPr>
                <w:sz w:val="15"/>
              </w:rPr>
              <w:t>Adolescent diary cohorts and a two-year daily hormone study</w:t>
            </w:r>
          </w:p>
        </w:tc>
        <w:tc>
          <w:tcPr>
            <w:tcW w:w="2376" w:type="dxa"/>
            <w:tcMar>
              <w:top w:w="80" w:type="dxa"/>
              <w:left w:w="100" w:type="dxa"/>
              <w:bottom w:w="80" w:type="dxa"/>
              <w:right w:w="100" w:type="dxa"/>
            </w:tcMar>
            <w:vAlign w:val="center"/>
          </w:tcPr>
          <w:p w14:paraId="41C2E7AD" w14:textId="77777777" w:rsidR="001C0EE2" w:rsidRDefault="00000000">
            <w:pPr>
              <w:spacing w:after="0" w:line="240" w:lineRule="auto"/>
            </w:pPr>
            <w:r>
              <w:rPr>
                <w:sz w:val="15"/>
              </w:rPr>
              <w:t>Longer, irregular, and incompletely ovulatory early-</w:t>
            </w:r>
            <w:proofErr w:type="spellStart"/>
            <w:r>
              <w:rPr>
                <w:sz w:val="15"/>
              </w:rPr>
              <w:t>postmenarche</w:t>
            </w:r>
            <w:proofErr w:type="spellEnd"/>
            <w:r>
              <w:rPr>
                <w:sz w:val="15"/>
              </w:rPr>
              <w:t xml:space="preserve"> cycles</w:t>
            </w:r>
          </w:p>
        </w:tc>
        <w:tc>
          <w:tcPr>
            <w:tcW w:w="2232" w:type="dxa"/>
            <w:tcMar>
              <w:top w:w="80" w:type="dxa"/>
              <w:left w:w="100" w:type="dxa"/>
              <w:bottom w:w="80" w:type="dxa"/>
              <w:right w:w="100" w:type="dxa"/>
            </w:tcMar>
            <w:vAlign w:val="center"/>
          </w:tcPr>
          <w:p w14:paraId="6D3EA851" w14:textId="77777777" w:rsidR="001C0EE2" w:rsidRDefault="00000000">
            <w:pPr>
              <w:spacing w:after="0" w:line="240" w:lineRule="auto"/>
            </w:pPr>
            <w:r>
              <w:rPr>
                <w:sz w:val="15"/>
              </w:rPr>
              <w:t>Later corroboration of the implemented profile</w:t>
            </w:r>
          </w:p>
        </w:tc>
        <w:tc>
          <w:tcPr>
            <w:tcW w:w="1944" w:type="dxa"/>
            <w:tcMar>
              <w:top w:w="80" w:type="dxa"/>
              <w:left w:w="100" w:type="dxa"/>
              <w:bottom w:w="80" w:type="dxa"/>
              <w:right w:w="100" w:type="dxa"/>
            </w:tcMar>
            <w:vAlign w:val="center"/>
          </w:tcPr>
          <w:p w14:paraId="17CC2EC7" w14:textId="77777777" w:rsidR="001C0EE2" w:rsidRDefault="00000000">
            <w:pPr>
              <w:spacing w:after="0" w:line="240" w:lineRule="auto"/>
            </w:pPr>
            <w:r>
              <w:rPr>
                <w:sz w:val="15"/>
              </w:rPr>
              <w:t>Directional scenario checks</w:t>
            </w:r>
          </w:p>
        </w:tc>
        <w:tc>
          <w:tcPr>
            <w:tcW w:w="1656" w:type="dxa"/>
            <w:tcMar>
              <w:top w:w="80" w:type="dxa"/>
              <w:left w:w="100" w:type="dxa"/>
              <w:bottom w:w="80" w:type="dxa"/>
              <w:right w:w="100" w:type="dxa"/>
            </w:tcMar>
            <w:vAlign w:val="center"/>
          </w:tcPr>
          <w:p w14:paraId="0F2B4BCF" w14:textId="77777777" w:rsidR="001C0EE2" w:rsidRDefault="00000000">
            <w:pPr>
              <w:spacing w:after="0" w:line="240" w:lineRule="auto"/>
            </w:pPr>
            <w:r>
              <w:rPr>
                <w:sz w:val="15"/>
              </w:rPr>
              <w:t>Later corroboration</w:t>
            </w:r>
          </w:p>
        </w:tc>
      </w:tr>
      <w:tr w:rsidR="001C0EE2" w14:paraId="72CEAC0D" w14:textId="77777777">
        <w:trPr>
          <w:cantSplit/>
          <w:jc w:val="center"/>
        </w:trPr>
        <w:tc>
          <w:tcPr>
            <w:tcW w:w="2088" w:type="dxa"/>
            <w:tcMar>
              <w:top w:w="80" w:type="dxa"/>
              <w:left w:w="100" w:type="dxa"/>
              <w:bottom w:w="80" w:type="dxa"/>
              <w:right w:w="100" w:type="dxa"/>
            </w:tcMar>
            <w:vAlign w:val="center"/>
          </w:tcPr>
          <w:p w14:paraId="49BE7027" w14:textId="77777777" w:rsidR="001C0EE2" w:rsidRDefault="00000000">
            <w:pPr>
              <w:spacing w:after="0" w:line="240" w:lineRule="auto"/>
            </w:pPr>
            <w:r>
              <w:rPr>
                <w:sz w:val="15"/>
              </w:rPr>
              <w:t xml:space="preserve">Santoro and Randolph (2011) </w:t>
            </w:r>
            <w:r>
              <w:fldChar w:fldCharType="begin"/>
            </w:r>
            <w:r>
              <w:instrText xml:space="preserve"> ADDIN ZOTERO_ITEM CSL_CITATION {"citationID":"idf86584d6","properties":{"unsorted":false,"formattedCitation":"(15)","plainCitation":"(15)","noteIndex":0},"citationItems":[{"id":859,"uris":["http://zotero.org/users/1538114/items/S9DWUGNY"],"itemData":{"id":859,"type":"article-journal","abstract":"The hormonal correlates of reproductive aging and the menopause transition reflect an initial loss of the follicle cohort, while a responsive ovary remains, and an eventual complete loss of follicle response, with persistent hypergonadotropic amenorrhea. The physiology of the process is described, along with key findings of relevant studies, with an emphasis on the Study of Women's Health Across the Nation. A clinical framework is provided to help clinicians to forecast the major milestones of the menopausal transition and to predict potential symptoms or disease.","container-title":"Obstetrics and Gynecology Clinics of North America","DOI":"10.1016/j.ogc.2011.05.004","ISSN":"1558-0474","issue":"3","journalAbbreviation":"Obstet Gynecol Clin North Am","language":"eng","page":"455-466","PMID":"21961713","PMCID":"PMC3197715","source":"PubMed","title":"Reproductive hormones and the menopause transition","volume":"38","author":[{"family":"Santoro","given":"Nanette"},{"family":"Randolph","given":"John F."}],"issued":{"date-parts":[["2011",9]]}}}],"schema":"https://github.com/citation-style-language/schema/raw/master/csl-citation.json"} </w:instrText>
            </w:r>
            <w:r>
              <w:fldChar w:fldCharType="separate"/>
            </w:r>
            <w:r>
              <w:rPr>
                <w:noProof/>
                <w:sz w:val="15"/>
              </w:rPr>
              <w:t>(15)</w:t>
            </w:r>
            <w:r>
              <w:fldChar w:fldCharType="end"/>
            </w:r>
          </w:p>
        </w:tc>
        <w:tc>
          <w:tcPr>
            <w:tcW w:w="2664" w:type="dxa"/>
            <w:tcMar>
              <w:top w:w="80" w:type="dxa"/>
              <w:left w:w="100" w:type="dxa"/>
              <w:bottom w:w="80" w:type="dxa"/>
              <w:right w:w="100" w:type="dxa"/>
            </w:tcMar>
            <w:vAlign w:val="center"/>
          </w:tcPr>
          <w:p w14:paraId="29E159D7" w14:textId="77777777" w:rsidR="001C0EE2" w:rsidRDefault="00000000">
            <w:pPr>
              <w:spacing w:after="0" w:line="240" w:lineRule="auto"/>
            </w:pPr>
            <w:r>
              <w:rPr>
                <w:sz w:val="15"/>
              </w:rPr>
              <w:t>Review of menopause-transition endocrine evidence</w:t>
            </w:r>
          </w:p>
        </w:tc>
        <w:tc>
          <w:tcPr>
            <w:tcW w:w="2376" w:type="dxa"/>
            <w:tcMar>
              <w:top w:w="80" w:type="dxa"/>
              <w:left w:w="100" w:type="dxa"/>
              <w:bottom w:w="80" w:type="dxa"/>
              <w:right w:w="100" w:type="dxa"/>
            </w:tcMar>
            <w:vAlign w:val="center"/>
          </w:tcPr>
          <w:p w14:paraId="4540667F" w14:textId="77777777" w:rsidR="001C0EE2" w:rsidRDefault="00000000">
            <w:pPr>
              <w:spacing w:after="0" w:line="240" w:lineRule="auto"/>
            </w:pPr>
            <w:r>
              <w:rPr>
                <w:sz w:val="15"/>
              </w:rPr>
              <w:t>Greater variability, more anovulation, and variable estradiol</w:t>
            </w:r>
          </w:p>
        </w:tc>
        <w:tc>
          <w:tcPr>
            <w:tcW w:w="2232" w:type="dxa"/>
            <w:tcMar>
              <w:top w:w="80" w:type="dxa"/>
              <w:left w:w="100" w:type="dxa"/>
              <w:bottom w:w="80" w:type="dxa"/>
              <w:right w:w="100" w:type="dxa"/>
            </w:tcMar>
            <w:vAlign w:val="center"/>
          </w:tcPr>
          <w:p w14:paraId="52A8E45C" w14:textId="77777777" w:rsidR="001C0EE2" w:rsidRDefault="00000000">
            <w:pPr>
              <w:spacing w:after="0" w:line="240" w:lineRule="auto"/>
            </w:pPr>
            <w:r>
              <w:rPr>
                <w:sz w:val="15"/>
              </w:rPr>
              <w:t>Perimenopause modifier</w:t>
            </w:r>
          </w:p>
        </w:tc>
        <w:tc>
          <w:tcPr>
            <w:tcW w:w="1944" w:type="dxa"/>
            <w:tcMar>
              <w:top w:w="80" w:type="dxa"/>
              <w:left w:w="100" w:type="dxa"/>
              <w:bottom w:w="80" w:type="dxa"/>
              <w:right w:w="100" w:type="dxa"/>
            </w:tcMar>
            <w:vAlign w:val="center"/>
          </w:tcPr>
          <w:p w14:paraId="344D8F8A" w14:textId="77777777" w:rsidR="001C0EE2" w:rsidRDefault="00000000">
            <w:pPr>
              <w:spacing w:after="0" w:line="240" w:lineRule="auto"/>
            </w:pPr>
            <w:r>
              <w:rPr>
                <w:sz w:val="15"/>
              </w:rPr>
              <w:t>Internal directional stress test</w:t>
            </w:r>
          </w:p>
        </w:tc>
        <w:tc>
          <w:tcPr>
            <w:tcW w:w="1656" w:type="dxa"/>
            <w:tcMar>
              <w:top w:w="80" w:type="dxa"/>
              <w:left w:w="100" w:type="dxa"/>
              <w:bottom w:w="80" w:type="dxa"/>
              <w:right w:w="100" w:type="dxa"/>
            </w:tcMar>
            <w:vAlign w:val="center"/>
          </w:tcPr>
          <w:p w14:paraId="1E886D1D" w14:textId="77777777" w:rsidR="001C0EE2" w:rsidRDefault="00000000">
            <w:pPr>
              <w:spacing w:after="0" w:line="240" w:lineRule="auto"/>
            </w:pPr>
            <w:r>
              <w:rPr>
                <w:sz w:val="15"/>
              </w:rPr>
              <w:t>Development source reused internally</w:t>
            </w:r>
          </w:p>
        </w:tc>
      </w:tr>
      <w:tr w:rsidR="001C0EE2" w14:paraId="1CB1F9CC" w14:textId="77777777">
        <w:trPr>
          <w:cantSplit/>
          <w:jc w:val="center"/>
        </w:trPr>
        <w:tc>
          <w:tcPr>
            <w:tcW w:w="2088" w:type="dxa"/>
            <w:tcMar>
              <w:top w:w="80" w:type="dxa"/>
              <w:left w:w="100" w:type="dxa"/>
              <w:bottom w:w="80" w:type="dxa"/>
              <w:right w:w="100" w:type="dxa"/>
            </w:tcMar>
            <w:vAlign w:val="center"/>
          </w:tcPr>
          <w:p w14:paraId="7DAB699A" w14:textId="77777777" w:rsidR="001C0EE2" w:rsidRDefault="00000000">
            <w:pPr>
              <w:spacing w:after="0" w:line="240" w:lineRule="auto"/>
            </w:pPr>
            <w:r>
              <w:rPr>
                <w:sz w:val="15"/>
              </w:rPr>
              <w:t xml:space="preserve">Edelman et al. (2014) </w:t>
            </w:r>
            <w:r>
              <w:fldChar w:fldCharType="begin"/>
            </w:r>
            <w:r>
              <w:instrText xml:space="preserve"> ADDIN ZOTERO_ITEM CSL_CITATION {"citationID":"id1c7b5a16","properties":{"unsorted":false,"formattedCitation":"(16)","plainCitation":"(16)","noteIndex":0},"citationItems":[{"id":861,"uris":["http://zotero.org/users/1538114/items/T48PCTZP"],"itemData":{"id":861,"type":"article-journal","abstract":"BACKGROUND: The avoidance of menstruation through continuous or extended (greater than 28 days) administration of combination hormonal contraceptives (CHCs) has gained legitimacy through its use in treating endometriosis, dysmenorrhea, and menstruation-associated symptoms. Avoidance of menstruation through extended or continuous use of CHCs for reasons of personal preference may have additional advantages to women, including improved compliance, greater satisfaction, fewer menstrual symptoms, and less menstruation-related absenteeism from work or school.\nOBJECTIVES: To determine the differences between continuous or extended-cycle CHCs (pills, patch, ring) in regimens of greater than 28 days of active hormone compared with traditional cyclic dosing (21 days of active hormone and 7 days of placebo, or 24 days of active hormones and 4 days of placebo). Our hypothesis was that continuous or extended-cycle CHCs have equivalent efficacy and safety but improved bleeding profiles, amenorrhea rates, adherence, continuation, participant satisfaction, and menstrual symptoms compared with standard cyclic CHCs.\nSEARCH METHODS: We searched computerized databases (Cochrane Central Register of Controlled Trials, PUBMED, EMBASE, POPLINE, LILACS) for trials using continuous or extended CHCs (oral contraceptives, contraceptive ring and patch) during the years 1966 to 2013. We also searched the references in review articles and publications identified for inclusion in the protocol. Investigators were contacted regarding additional references.\nSELECTION CRITERIA: All randomized controlled trials in any language comparing continuous or extended-cycle (greater than 28 days of active hormones) versus traditional cyclic administration (21 days of active hormones and 7 days of placebo, or 24 days of active hormones and 4 days of placebo) of CHCs for contraception.\nDATA COLLECTION AND ANALYSIS: Titles and abstracts identified from the literature searches were assessed for potential inclusion. Data were extracted onto data collection forms and then entered into RevMan 5. Peto odds ratios with 95% confidence intervals were calculated for all outcomes for dichotomous outcomes. Weighted mean difference was calculated for continuous outcomes. The trials were critically appraised by examining the following factors: study design, blinding, randomization method, group allocation concealment, exclusions after randomization, loss to follow-up, and early discontinuation. Because the included trials did not have a standard treatment (type of CHC formulation, route of delivery, or time length for continuous dosing), we could not aggregate data into meta-analysis.\nMAIN RESULTS: Twelve randomized controlled trials met our inclusion criteria. Study findings were similar between 28-day and extended or continuous regimens in regard to contraceptive efficacy (i.e., pregnancy rates) and safety profiles. When compliance was reported, no difference between 28-day and extended or continuous cycles was found. Participants reported high satisfaction with both dosing regimens, but this was not an outcome universally studied. Overall discontinuation and discontinuation for bleeding problems were not uniformly higher in either group. The studies that reported menstrual symptoms found that the extended or continuous group fared better in terms of headaches, genital irritation, tiredness, bloating, and menstrual pain. Eleven out of the twelve studies found that bleeding patterns were either equivalent between groups or improved with extended or continuous cycles over time. Endometrial lining assessments by ultrasound and/or endometrial biopsy were done in some participants and were all normal after cyclic or extended CHC use.\nAUTHORS' CONCLUSIONS: The 2014 update yielded four additional trials but unchanged conclusions. Evidence from existing randomized control trials comparing continuous or extended-cycle CHCs (greater than 28 days of active combined hormones) to traditional cyclic dosing (21 days of active hormone and 7 days of placebo, or 24 days of active hormone and 4 days of placebo) is of good quality. However, the variations in type of hormones and time length for extended-cycle dosing make a formal meta-analysis impossible. Future studies should choose a previously described type of CHC and dosing regimen. More attention needs to be directed towards participant satisfaction, continuation, and menstruation-associated symptoms.","container-title":"The Cochrane Database of Systematic Reviews","DOI":"10.1002/14651858.CD004695.pub3","ISSN":"1469-493X","issue":"7","journalAbbreviation":"Cochrane Database Syst Rev","language":"eng","page":"CD004695","PMID":"25072731","PMCID":"PMC6837850","source":"PubMed","title":"Continuous or extended cycle vs. cyclic use of combined hormonal contraceptives for contraception","volume":"2014","author":[{"family":"Edelman","given":"Alison"},{"family":"Micks","given":"Elizabeth"},{"family":"Gallo","given":"Maria F."},{"family":"Jensen","given":"Jeffrey T."},{"family":"Grimes","given":"David A."}],"issued":{"date-parts":[["2014",7,29]]}}}],"schema":"https://github.com/citation-style-language/schema/raw/master/csl-citation.json"} </w:instrText>
            </w:r>
            <w:r>
              <w:fldChar w:fldCharType="separate"/>
            </w:r>
            <w:r>
              <w:rPr>
                <w:noProof/>
                <w:sz w:val="15"/>
              </w:rPr>
              <w:t>(16)</w:t>
            </w:r>
            <w:r>
              <w:fldChar w:fldCharType="end"/>
            </w:r>
          </w:p>
        </w:tc>
        <w:tc>
          <w:tcPr>
            <w:tcW w:w="2664" w:type="dxa"/>
            <w:tcMar>
              <w:top w:w="80" w:type="dxa"/>
              <w:left w:w="100" w:type="dxa"/>
              <w:bottom w:w="80" w:type="dxa"/>
              <w:right w:w="100" w:type="dxa"/>
            </w:tcMar>
            <w:vAlign w:val="center"/>
          </w:tcPr>
          <w:p w14:paraId="33FF34F4" w14:textId="77777777" w:rsidR="001C0EE2" w:rsidRDefault="00000000">
            <w:pPr>
              <w:spacing w:after="0" w:line="240" w:lineRule="auto"/>
            </w:pPr>
            <w:r>
              <w:rPr>
                <w:sz w:val="15"/>
              </w:rPr>
              <w:t>Cochrane review of cyclic and continuous combined hormonal contraception</w:t>
            </w:r>
          </w:p>
        </w:tc>
        <w:tc>
          <w:tcPr>
            <w:tcW w:w="2376" w:type="dxa"/>
            <w:tcMar>
              <w:top w:w="80" w:type="dxa"/>
              <w:left w:w="100" w:type="dxa"/>
              <w:bottom w:w="80" w:type="dxa"/>
              <w:right w:w="100" w:type="dxa"/>
            </w:tcMar>
            <w:vAlign w:val="center"/>
          </w:tcPr>
          <w:p w14:paraId="609F3FCB" w14:textId="77777777" w:rsidR="001C0EE2" w:rsidRDefault="00000000">
            <w:pPr>
              <w:spacing w:after="0" w:line="240" w:lineRule="auto"/>
            </w:pPr>
            <w:r>
              <w:rPr>
                <w:sz w:val="15"/>
              </w:rPr>
              <w:t>Ovulation suppression and regimen-specific bleeding patterns</w:t>
            </w:r>
          </w:p>
        </w:tc>
        <w:tc>
          <w:tcPr>
            <w:tcW w:w="2232" w:type="dxa"/>
            <w:tcMar>
              <w:top w:w="80" w:type="dxa"/>
              <w:left w:w="100" w:type="dxa"/>
              <w:bottom w:w="80" w:type="dxa"/>
              <w:right w:w="100" w:type="dxa"/>
            </w:tcMar>
            <w:vAlign w:val="center"/>
          </w:tcPr>
          <w:p w14:paraId="585F2FB4" w14:textId="77777777" w:rsidR="001C0EE2" w:rsidRDefault="00000000">
            <w:pPr>
              <w:spacing w:after="0" w:line="240" w:lineRule="auto"/>
            </w:pPr>
            <w:r>
              <w:rPr>
                <w:sz w:val="15"/>
              </w:rPr>
              <w:t>Combined oral-contraceptive profiles</w:t>
            </w:r>
          </w:p>
        </w:tc>
        <w:tc>
          <w:tcPr>
            <w:tcW w:w="1944" w:type="dxa"/>
            <w:tcMar>
              <w:top w:w="80" w:type="dxa"/>
              <w:left w:w="100" w:type="dxa"/>
              <w:bottom w:w="80" w:type="dxa"/>
              <w:right w:w="100" w:type="dxa"/>
            </w:tcMar>
            <w:vAlign w:val="center"/>
          </w:tcPr>
          <w:p w14:paraId="56B5E7E1" w14:textId="77777777" w:rsidR="001C0EE2" w:rsidRDefault="00000000">
            <w:pPr>
              <w:spacing w:after="0" w:line="240" w:lineRule="auto"/>
            </w:pPr>
            <w:r>
              <w:rPr>
                <w:sz w:val="15"/>
              </w:rPr>
              <w:t>Internal directional and bounded stress tests</w:t>
            </w:r>
          </w:p>
        </w:tc>
        <w:tc>
          <w:tcPr>
            <w:tcW w:w="1656" w:type="dxa"/>
            <w:tcMar>
              <w:top w:w="80" w:type="dxa"/>
              <w:left w:w="100" w:type="dxa"/>
              <w:bottom w:w="80" w:type="dxa"/>
              <w:right w:w="100" w:type="dxa"/>
            </w:tcMar>
            <w:vAlign w:val="center"/>
          </w:tcPr>
          <w:p w14:paraId="1B8D7443" w14:textId="77777777" w:rsidR="001C0EE2" w:rsidRDefault="00000000">
            <w:pPr>
              <w:spacing w:after="0" w:line="240" w:lineRule="auto"/>
            </w:pPr>
            <w:r>
              <w:rPr>
                <w:sz w:val="15"/>
              </w:rPr>
              <w:t>Development source reused internally</w:t>
            </w:r>
          </w:p>
        </w:tc>
      </w:tr>
      <w:tr w:rsidR="001C0EE2" w14:paraId="54F03150" w14:textId="77777777">
        <w:trPr>
          <w:cantSplit/>
          <w:jc w:val="center"/>
        </w:trPr>
        <w:tc>
          <w:tcPr>
            <w:tcW w:w="2088" w:type="dxa"/>
            <w:tcMar>
              <w:top w:w="80" w:type="dxa"/>
              <w:left w:w="100" w:type="dxa"/>
              <w:bottom w:w="80" w:type="dxa"/>
              <w:right w:w="100" w:type="dxa"/>
            </w:tcMar>
            <w:vAlign w:val="center"/>
          </w:tcPr>
          <w:p w14:paraId="72C8B736" w14:textId="44376BBA" w:rsidR="001C0EE2" w:rsidRDefault="00000000">
            <w:pPr>
              <w:spacing w:after="0" w:line="240" w:lineRule="auto"/>
            </w:pPr>
            <w:r>
              <w:rPr>
                <w:sz w:val="15"/>
              </w:rPr>
              <w:t xml:space="preserve">Xiao et al. (1995); Barbosa et al. (1995) </w:t>
            </w:r>
            <w:r>
              <w:fldChar w:fldCharType="begin"/>
            </w:r>
            <w:r w:rsidR="00E158B4">
              <w:instrText xml:space="preserve"> ADDIN ZOTERO_ITEM CSL_CITATION {"citationID":"id2588c2d9","properties":{"unsorted":false,"formattedCitation":"(17,18)","plainCitation":"(17,18)","noteIndex":0},"citationItems":[{"id":872,"uris":["http://zotero.org/users/1538114/items/99LKVM7K"],"itemData":{"id":872,"type":"article-journal","abstract":"In the present study 14 women after 6 years' use of levonorgestrel-releasing IUD were investigated for the changes of LH, progesterone (P), estradiol (E2), prolactin (PRL) and serum binding globulin (SHBG) in relation to the levonorgestrel levels throughout a segment of 26-40 days with the aim of comparing the hormonal profiles with those during the first year of use of Lng-IUD. Ultrasound scanning was used to follow the development of follicles along with the RIA measurement of hormones. The results of serum LH, P and E2 showed ovulation in 11 cases with either normal menstrual cycles (5 cases), prolonged or irregular cycles (4 cases) or with amenorrhea for 2-3 years (2 cases). One case showed insufficiency of luteal function and 2 cases showed anovulation but with follicular hyperactivity. Higher percentages of ovulatory cycles (78.5%) were found after 6 years of use. No case of complete suppression of ovulation was found. Anovulatory cycles only constituted 14.3%. Clinically, the development of follicles followed by ultrasound scanning further confirmed the hormonal findings. The persistent enlargement of follicles coincided with high levels of E2. After 6 years of use, the serum levels of levonorgestrel were still maintained at mean levels of 314.26 pmol/L and 470.63 pmol/L in the ovulatory and anovulatory groups, respectively. It is concluded that over two-thirds of the cases have ovulatory cycles after long-term use of Lng-IUD; the contraceptive effect is mainly due to its local action on the endometrium, with much less effect on the ovarian function.","container-title":"Contraception","DOI":"10.1016/0010-7824(95)00102-g","ISSN":"0010-7824","issue":"6","journalAbbreviation":"Contraception","language":"eng","page":"359-365","PMID":"7554977","source":"PubMed","title":"Effect of levonorgestrel-releasing intrauterine device on hormonal profile and menstrual pattern after long-term use","volume":"51","author":[{"family":"Xiao","given":"B."},{"family":"Zeng","given":"T."},{"family":"Wu","given":"S."},{"family":"Sun","given":"H."},{"family":"Xiao","given":"N."}],"issued":{"date-parts":[["1995",6]]}}},{"id":876,"uris":["http://zotero.org/users/1538114/items/E4VGVI5F"],"itemData":{"id":876,"type":"article-journal","abstract":"Fifteen women with regular menstrual periods and seven amenorrheic women who had been using a levonorgestrel-releasing (LNg) IUD for more than seven years were studied. For controls, eight women using TCu380Ag IUDs for more than seven years were studied during two complete menstrual cycles. Ovarian function was assessed with hormonal determination and ultrasound examinations. The regularly menstruating women were studied for two complete menstrual cycles and the amenorrheic women for eight weeks. In the regularly menstruating LNg-IUD users, according to progesterone levels, 93% of the cycles were ovulatory but just 58% of these 'ovulatory' cycles showed normal follicular growth and rupture. Follicular cysts and luteinization of regressing follicles were observed in 42% of the 26 'ovulatory' cycles studied. SHBG capacity was decreased in the LNg-IUD users compared with the TCu380Ag users. Progesterone levels were lower in the LNg-IUD users compared with the TCu380Ag users but this difference was not statistically significant. Preovulatory estradiol and LH levels were lower in the LNg-IUD users than in the TCu380Ag users. These differences were not statistically significant. For the amenorrheic women, five had follicular cysts that disappeared spontaneously within 45 days. Two women showed follicular development and rupture. The presence of good cervical mucus was observed in 69% of the ovulatory cycles studied in the LNg-IUD users. This indicates that effects on cervical mucus cannot be the main mechanism of action of the LNg-IUDs. It is concluded that LNg-IUDs may exert a contraceptive effect in many different ways, such as inhibition of ovulation, endometrial changes preventing implantation, alteration of physical and chemical properties of cervical mucus affecting sperm transport and subtle disturbances in hypothalamic pituitary ovarian function, resulting in alterations of follicular development and rupture.","container-title":"Advances in Contraception: The Official Journal of the Society for the Advancement of Contraception","DOI":"10.1007/BF01987274","ISSN":"0267-4874","issue":"2","journalAbbreviation":"Adv Contracept","language":"eng","page":"85-95","PMID":"7491859","source":"PubMed","title":"Ovarian function after seven years' use of a levonorgestrel IUD","volume":"11","author":[{"family":"Barbosa","given":"I."},{"family":"Olsson","given":"S. E."},{"family":"Odlind","given":"V."},{"family":"Goncalves","given":"T."},{"family":"Coutinho","given":"E."}],"issued":{"date-parts":[["1995",6]]}}}],"schema":"https://github.com/citation-style-language/schema/raw/master/csl-citation.json"} </w:instrText>
            </w:r>
            <w:r>
              <w:fldChar w:fldCharType="separate"/>
            </w:r>
            <w:r w:rsidR="00E158B4">
              <w:rPr>
                <w:noProof/>
                <w:sz w:val="15"/>
              </w:rPr>
              <w:t>(17,18)</w:t>
            </w:r>
            <w:r>
              <w:fldChar w:fldCharType="end"/>
            </w:r>
          </w:p>
        </w:tc>
        <w:tc>
          <w:tcPr>
            <w:tcW w:w="2664" w:type="dxa"/>
            <w:tcMar>
              <w:top w:w="80" w:type="dxa"/>
              <w:left w:w="100" w:type="dxa"/>
              <w:bottom w:w="80" w:type="dxa"/>
              <w:right w:w="100" w:type="dxa"/>
            </w:tcMar>
            <w:vAlign w:val="center"/>
          </w:tcPr>
          <w:p w14:paraId="192983FD" w14:textId="77777777" w:rsidR="001C0EE2" w:rsidRDefault="00000000">
            <w:pPr>
              <w:spacing w:after="0" w:line="240" w:lineRule="auto"/>
            </w:pPr>
            <w:r>
              <w:rPr>
                <w:sz w:val="15"/>
              </w:rPr>
              <w:t>Long-term levonorgestrel intrauterine-device hormone and ultrasound studies</w:t>
            </w:r>
          </w:p>
        </w:tc>
        <w:tc>
          <w:tcPr>
            <w:tcW w:w="2376" w:type="dxa"/>
            <w:tcMar>
              <w:top w:w="80" w:type="dxa"/>
              <w:left w:w="100" w:type="dxa"/>
              <w:bottom w:w="80" w:type="dxa"/>
              <w:right w:w="100" w:type="dxa"/>
            </w:tcMar>
            <w:vAlign w:val="center"/>
          </w:tcPr>
          <w:p w14:paraId="68B92DA4" w14:textId="77777777" w:rsidR="001C0EE2" w:rsidRDefault="00000000">
            <w:pPr>
              <w:spacing w:after="0" w:line="240" w:lineRule="auto"/>
            </w:pPr>
            <w:r>
              <w:rPr>
                <w:sz w:val="15"/>
              </w:rPr>
              <w:t>Ovulation usually persists while bleeding and amenorrhea patterns change</w:t>
            </w:r>
          </w:p>
        </w:tc>
        <w:tc>
          <w:tcPr>
            <w:tcW w:w="2232" w:type="dxa"/>
            <w:tcMar>
              <w:top w:w="80" w:type="dxa"/>
              <w:left w:w="100" w:type="dxa"/>
              <w:bottom w:w="80" w:type="dxa"/>
              <w:right w:w="100" w:type="dxa"/>
            </w:tcMar>
            <w:vAlign w:val="center"/>
          </w:tcPr>
          <w:p w14:paraId="2318D747" w14:textId="77777777" w:rsidR="001C0EE2" w:rsidRDefault="00000000">
            <w:pPr>
              <w:spacing w:after="0" w:line="240" w:lineRule="auto"/>
            </w:pPr>
            <w:r>
              <w:rPr>
                <w:sz w:val="15"/>
              </w:rPr>
              <w:t>Levonorgestrel intrauterine-device profile</w:t>
            </w:r>
          </w:p>
        </w:tc>
        <w:tc>
          <w:tcPr>
            <w:tcW w:w="1944" w:type="dxa"/>
            <w:tcMar>
              <w:top w:w="80" w:type="dxa"/>
              <w:left w:w="100" w:type="dxa"/>
              <w:bottom w:w="80" w:type="dxa"/>
              <w:right w:w="100" w:type="dxa"/>
            </w:tcMar>
            <w:vAlign w:val="center"/>
          </w:tcPr>
          <w:p w14:paraId="0B078B73" w14:textId="77777777" w:rsidR="001C0EE2" w:rsidRDefault="00000000">
            <w:pPr>
              <w:spacing w:after="0" w:line="240" w:lineRule="auto"/>
            </w:pPr>
            <w:r>
              <w:rPr>
                <w:sz w:val="15"/>
              </w:rPr>
              <w:t>Internal ovulation and amenorrhea checks</w:t>
            </w:r>
          </w:p>
        </w:tc>
        <w:tc>
          <w:tcPr>
            <w:tcW w:w="1656" w:type="dxa"/>
            <w:tcMar>
              <w:top w:w="80" w:type="dxa"/>
              <w:left w:w="100" w:type="dxa"/>
              <w:bottom w:w="80" w:type="dxa"/>
              <w:right w:w="100" w:type="dxa"/>
            </w:tcMar>
            <w:vAlign w:val="center"/>
          </w:tcPr>
          <w:p w14:paraId="3B7D6749" w14:textId="77777777" w:rsidR="001C0EE2" w:rsidRDefault="00000000">
            <w:pPr>
              <w:spacing w:after="0" w:line="240" w:lineRule="auto"/>
            </w:pPr>
            <w:r>
              <w:rPr>
                <w:sz w:val="15"/>
              </w:rPr>
              <w:t>Development sources reused internally</w:t>
            </w:r>
          </w:p>
        </w:tc>
      </w:tr>
      <w:tr w:rsidR="001C0EE2" w14:paraId="06CD781C" w14:textId="77777777">
        <w:trPr>
          <w:cantSplit/>
          <w:jc w:val="center"/>
        </w:trPr>
        <w:tc>
          <w:tcPr>
            <w:tcW w:w="2088" w:type="dxa"/>
            <w:tcMar>
              <w:top w:w="80" w:type="dxa"/>
              <w:left w:w="100" w:type="dxa"/>
              <w:bottom w:w="80" w:type="dxa"/>
              <w:right w:w="100" w:type="dxa"/>
            </w:tcMar>
            <w:vAlign w:val="center"/>
          </w:tcPr>
          <w:p w14:paraId="1DA0A314" w14:textId="77777777" w:rsidR="001C0EE2" w:rsidRDefault="00000000">
            <w:pPr>
              <w:spacing w:after="0" w:line="240" w:lineRule="auto"/>
            </w:pPr>
            <w:r>
              <w:rPr>
                <w:sz w:val="15"/>
              </w:rPr>
              <w:lastRenderedPageBreak/>
              <w:t xml:space="preserve">Hubacher et al. (2006) </w:t>
            </w:r>
            <w:r>
              <w:fldChar w:fldCharType="begin"/>
            </w:r>
            <w:r>
              <w:instrText xml:space="preserve"> ADDIN ZOTERO_ITEM CSL_CITATION {"citationID":"idb4c7c8ee","properties":{"unsorted":false,"formattedCitation":"(19)","plainCitation":"(19)","noteIndex":0},"citationItems":[{"id":911,"uris":["http://zotero.org/users/1538114/items/E4CFFIV9"],"itemData":{"id":911,"type":"article-journal","abstract":"OBJECTIVES: This study was undertaken to determine whether 400 mg of prophylactic ibuprofen can alleviate pain from insertion of an intrauterine device (IUD) and to measure level of pain with improved techniques.\nSTUDY DESIGN: We conducted a randomized, double-blind, placebo-controlled trial of 2019 first-time IUD users: 1008 women received placebo and 1011 women received 400 mg of ibuprofen. Participants took the single tablet at least 45 minutes before IUD insertion. Immediately after insertion, participants recorded level of pain by using a 10-cm visual analog scale, with the value of 10 meaning \"worst imaginable pain.\"\nRESULTS: Median level of pain was 1.0 for both ibuprofen and placebo participants; rank test statistics confirmed no difference. Some subgroups of women experienced higher pain (eg, nulliparous women), but ibuprofen still had no important impact on level of pain.\nCONCLUSION: Even among first-time users, pain from IUD insertion is generally low. Prophylactic ibuprofen as used in this protocol does not reduce IUD insertion pain.","container-title":"American Journal of Obstetrics and Gynecology","DOI":"10.1016/j.ajog.2006.08.022","ISSN":"1097-6868","issue":"5","journalAbbreviation":"Am J Obstet Gynecol","language":"eng","page":"1272-1277","PMID":"17074548","source":"PubMed","title":"Pain from copper intrauterine device insertion: randomized trial of prophylactic ibuprofen","title-short":"Pain from copper intrauterine device insertion","volume":"195","author":[{"family":"Hubacher","given":"David"},{"family":"Reyes","given":"Veronica"},{"family":"Lillo","given":"Sonia"},{"family":"Zepeda","given":"Ana"},{"family":"Chen","given":"Pai-Lien"},{"family":"Croxatto","given":"Horacio"}],"issued":{"date-parts":[["2006",11]]}}}],"schema":"https://github.com/citation-style-language/schema/raw/master/csl-citation.json"} </w:instrText>
            </w:r>
            <w:r>
              <w:fldChar w:fldCharType="separate"/>
            </w:r>
            <w:r>
              <w:rPr>
                <w:noProof/>
                <w:sz w:val="15"/>
              </w:rPr>
              <w:t>(19)</w:t>
            </w:r>
            <w:r>
              <w:fldChar w:fldCharType="end"/>
            </w:r>
          </w:p>
        </w:tc>
        <w:tc>
          <w:tcPr>
            <w:tcW w:w="2664" w:type="dxa"/>
            <w:tcMar>
              <w:top w:w="80" w:type="dxa"/>
              <w:left w:w="100" w:type="dxa"/>
              <w:bottom w:w="80" w:type="dxa"/>
              <w:right w:w="100" w:type="dxa"/>
            </w:tcMar>
            <w:vAlign w:val="center"/>
          </w:tcPr>
          <w:p w14:paraId="369D0803" w14:textId="77777777" w:rsidR="001C0EE2" w:rsidRDefault="00000000">
            <w:pPr>
              <w:spacing w:after="0" w:line="240" w:lineRule="auto"/>
            </w:pPr>
            <w:r>
              <w:rPr>
                <w:sz w:val="15"/>
              </w:rPr>
              <w:t>Randomized copper intrauterine-device insertion study with literature context</w:t>
            </w:r>
          </w:p>
        </w:tc>
        <w:tc>
          <w:tcPr>
            <w:tcW w:w="2376" w:type="dxa"/>
            <w:tcMar>
              <w:top w:w="80" w:type="dxa"/>
              <w:left w:w="100" w:type="dxa"/>
              <w:bottom w:w="80" w:type="dxa"/>
              <w:right w:w="100" w:type="dxa"/>
            </w:tcMar>
            <w:vAlign w:val="center"/>
          </w:tcPr>
          <w:p w14:paraId="41493B73" w14:textId="77777777" w:rsidR="001C0EE2" w:rsidRDefault="00000000">
            <w:pPr>
              <w:spacing w:after="0" w:line="240" w:lineRule="auto"/>
            </w:pPr>
            <w:r>
              <w:rPr>
                <w:sz w:val="15"/>
              </w:rPr>
              <w:t>Clinical context for copper-device effects</w:t>
            </w:r>
          </w:p>
        </w:tc>
        <w:tc>
          <w:tcPr>
            <w:tcW w:w="2232" w:type="dxa"/>
            <w:tcMar>
              <w:top w:w="80" w:type="dxa"/>
              <w:left w:w="100" w:type="dxa"/>
              <w:bottom w:w="80" w:type="dxa"/>
              <w:right w:w="100" w:type="dxa"/>
            </w:tcMar>
            <w:vAlign w:val="center"/>
          </w:tcPr>
          <w:p w14:paraId="317A74E2" w14:textId="77777777" w:rsidR="001C0EE2" w:rsidRDefault="00000000">
            <w:pPr>
              <w:spacing w:after="0" w:line="240" w:lineRule="auto"/>
            </w:pPr>
            <w:r>
              <w:rPr>
                <w:sz w:val="15"/>
              </w:rPr>
              <w:t>Initial source-registry context; the 1.2-day bleeding shift is an investigator calibration constant</w:t>
            </w:r>
          </w:p>
        </w:tc>
        <w:tc>
          <w:tcPr>
            <w:tcW w:w="1944" w:type="dxa"/>
            <w:tcMar>
              <w:top w:w="80" w:type="dxa"/>
              <w:left w:w="100" w:type="dxa"/>
              <w:bottom w:w="80" w:type="dxa"/>
              <w:right w:w="100" w:type="dxa"/>
            </w:tcMar>
            <w:vAlign w:val="center"/>
          </w:tcPr>
          <w:p w14:paraId="41E2CE3B" w14:textId="77777777" w:rsidR="001C0EE2" w:rsidRDefault="00000000">
            <w:pPr>
              <w:spacing w:after="0" w:line="240" w:lineRule="auto"/>
            </w:pPr>
            <w:r>
              <w:rPr>
                <w:sz w:val="15"/>
              </w:rPr>
              <w:t>No direct quantitative target</w:t>
            </w:r>
          </w:p>
        </w:tc>
        <w:tc>
          <w:tcPr>
            <w:tcW w:w="1656" w:type="dxa"/>
            <w:tcMar>
              <w:top w:w="80" w:type="dxa"/>
              <w:left w:w="100" w:type="dxa"/>
              <w:bottom w:w="80" w:type="dxa"/>
              <w:right w:w="100" w:type="dxa"/>
            </w:tcMar>
            <w:vAlign w:val="center"/>
          </w:tcPr>
          <w:p w14:paraId="350E75E4" w14:textId="77777777" w:rsidR="001C0EE2" w:rsidRDefault="00000000">
            <w:pPr>
              <w:spacing w:after="0" w:line="240" w:lineRule="auto"/>
            </w:pPr>
            <w:r>
              <w:rPr>
                <w:sz w:val="15"/>
              </w:rPr>
              <w:t>Development context</w:t>
            </w:r>
          </w:p>
        </w:tc>
      </w:tr>
      <w:tr w:rsidR="001C0EE2" w14:paraId="39E7A2C9" w14:textId="77777777">
        <w:trPr>
          <w:cantSplit/>
          <w:jc w:val="center"/>
        </w:trPr>
        <w:tc>
          <w:tcPr>
            <w:tcW w:w="2088" w:type="dxa"/>
            <w:tcMar>
              <w:top w:w="80" w:type="dxa"/>
              <w:left w:w="100" w:type="dxa"/>
              <w:bottom w:w="80" w:type="dxa"/>
              <w:right w:w="100" w:type="dxa"/>
            </w:tcMar>
            <w:vAlign w:val="center"/>
          </w:tcPr>
          <w:p w14:paraId="13857A34" w14:textId="6C9963A0" w:rsidR="001C0EE2" w:rsidRDefault="00000000">
            <w:pPr>
              <w:spacing w:after="0" w:line="240" w:lineRule="auto"/>
            </w:pPr>
            <w:proofErr w:type="spellStart"/>
            <w:r>
              <w:rPr>
                <w:sz w:val="15"/>
              </w:rPr>
              <w:t>Faundes</w:t>
            </w:r>
            <w:proofErr w:type="spellEnd"/>
            <w:r>
              <w:rPr>
                <w:sz w:val="15"/>
              </w:rPr>
              <w:t xml:space="preserve"> et al. (1980); Malmqvist et al. (1974) </w:t>
            </w:r>
            <w:r>
              <w:fldChar w:fldCharType="begin"/>
            </w:r>
            <w:r w:rsidR="00E158B4">
              <w:instrText xml:space="preserve"> ADDIN ZOTERO_ITEM CSL_CITATION {"citationID":"ida4865dd7","properties":{"unsorted":false,"formattedCitation":"(20,21)","plainCitation":"(20,21)","noteIndex":0},"citationItems":[{"id":879,"uris":["http://zotero.org/users/1538114/items/YURRMKC9"],"itemData":{"id":879,"type":"article-journal","abstract":"The duration and hormonal characteristics of the menstrual cycles of women using Copper T intrauterine devices (IUDs) were studied. Daily load samples were obtained during both the pre- and postovulatory phases of 30 IUD-associated cycles and the hormone values were compared with those of 15 normally menstruating women not using contraception. The ovulation rate and peak levels of 17 beta-estradiol and luteinizing hormone (LH) were not significantly different between the two groups. The average number of days from the 1st day of menstrual bleeding to the LH peak (the proliferative phase) was longer in the IUD users. The number of days from the LH peak to the onset of menstrual bleeding (the luteal phase) was shorter in the IUD users. Because of the compensating nature of these statistically significant differences, the total cycle length appeared to be unchanged. At the time of menstruation, the plasma levels of both progesterone and 17 beta-estradiol were significantly higher among IUD users. It is concluded that the presence of an IUD does not influence ovarian function, but that ovarian steroid production and endometrial events become asynchronous.","container-title":"Fertility and Sterility","DOI":"10.1016/s0015-0282(16)45131-9","ISSN":"0015-0282","issue":"5","journalAbbreviation":"Fertil Steril","language":"eng","page":"427-430","PMID":"7439408","source":"PubMed","title":"The menstrual cycle in women using an intrauterine device","volume":"34","author":[{"family":"Faundes","given":"A."},{"family":"Segal","given":"S. J."},{"family":"Adejuwon","given":"C. A."},{"family":"Brache","given":"V."},{"family":"Leon","given":"P."},{"family":"Alvarez-Sanchez","given":"F."}],"issued":{"date-parts":[["1980",11]]}}},{"id":881,"uris":["http://zotero.org/users/1538114/items/9MA8UAT2"],"itemData":{"id":881,"type":"article-journal","container-title":"Contraception","DOI":"10.1016/0010-7824(74)90048-1","ISSN":"0010-7824","issue":"6","journalAbbreviation":"Contraception","language":"eng","page":"627-633","PMID":"4448089","source":"PubMed","title":"Menstrual bleeding with copper-covered intrauterine contraceptive devices","volume":"9","author":[{"family":"Malmqvist","given":"R."},{"family":"Petersohn","given":"L."},{"family":"Bengtsson","given":"L. P."}],"issued":{"date-parts":[["1974",6]]}}}],"schema":"https://github.com/citation-style-language/schema/raw/master/csl-citation.json"} </w:instrText>
            </w:r>
            <w:r>
              <w:fldChar w:fldCharType="separate"/>
            </w:r>
            <w:r w:rsidR="00E158B4">
              <w:rPr>
                <w:noProof/>
                <w:sz w:val="15"/>
              </w:rPr>
              <w:t>(20,21)</w:t>
            </w:r>
            <w:r>
              <w:fldChar w:fldCharType="end"/>
            </w:r>
          </w:p>
        </w:tc>
        <w:tc>
          <w:tcPr>
            <w:tcW w:w="2664" w:type="dxa"/>
            <w:tcMar>
              <w:top w:w="80" w:type="dxa"/>
              <w:left w:w="100" w:type="dxa"/>
              <w:bottom w:w="80" w:type="dxa"/>
              <w:right w:w="100" w:type="dxa"/>
            </w:tcMar>
            <w:vAlign w:val="center"/>
          </w:tcPr>
          <w:p w14:paraId="02ADE0EE" w14:textId="77777777" w:rsidR="001C0EE2" w:rsidRDefault="00000000">
            <w:pPr>
              <w:spacing w:after="0" w:line="240" w:lineRule="auto"/>
            </w:pPr>
            <w:r>
              <w:rPr>
                <w:sz w:val="15"/>
              </w:rPr>
              <w:t>Copper-device cycle-hormone study and measured menstrual blood loss</w:t>
            </w:r>
          </w:p>
        </w:tc>
        <w:tc>
          <w:tcPr>
            <w:tcW w:w="2376" w:type="dxa"/>
            <w:tcMar>
              <w:top w:w="80" w:type="dxa"/>
              <w:left w:w="100" w:type="dxa"/>
              <w:bottom w:w="80" w:type="dxa"/>
              <w:right w:w="100" w:type="dxa"/>
            </w:tcMar>
            <w:vAlign w:val="center"/>
          </w:tcPr>
          <w:p w14:paraId="639ABB3D" w14:textId="77777777" w:rsidR="001C0EE2" w:rsidRDefault="00000000">
            <w:pPr>
              <w:spacing w:after="0" w:line="240" w:lineRule="auto"/>
            </w:pPr>
            <w:r>
              <w:rPr>
                <w:sz w:val="15"/>
              </w:rPr>
              <w:t>Ovarian cycling persists and menstrual bleeding increases</w:t>
            </w:r>
          </w:p>
        </w:tc>
        <w:tc>
          <w:tcPr>
            <w:tcW w:w="2232" w:type="dxa"/>
            <w:tcMar>
              <w:top w:w="80" w:type="dxa"/>
              <w:left w:w="100" w:type="dxa"/>
              <w:bottom w:w="80" w:type="dxa"/>
              <w:right w:w="100" w:type="dxa"/>
            </w:tcMar>
            <w:vAlign w:val="center"/>
          </w:tcPr>
          <w:p w14:paraId="420DF685" w14:textId="77777777" w:rsidR="001C0EE2" w:rsidRDefault="00000000">
            <w:pPr>
              <w:spacing w:after="0" w:line="240" w:lineRule="auto"/>
            </w:pPr>
            <w:r>
              <w:rPr>
                <w:sz w:val="15"/>
              </w:rPr>
              <w:t>Later corroboration of the copper-device profile</w:t>
            </w:r>
          </w:p>
        </w:tc>
        <w:tc>
          <w:tcPr>
            <w:tcW w:w="1944" w:type="dxa"/>
            <w:tcMar>
              <w:top w:w="80" w:type="dxa"/>
              <w:left w:w="100" w:type="dxa"/>
              <w:bottom w:w="80" w:type="dxa"/>
              <w:right w:w="100" w:type="dxa"/>
            </w:tcMar>
            <w:vAlign w:val="center"/>
          </w:tcPr>
          <w:p w14:paraId="2CB71140" w14:textId="77777777" w:rsidR="001C0EE2" w:rsidRDefault="00000000">
            <w:pPr>
              <w:spacing w:after="0" w:line="240" w:lineRule="auto"/>
            </w:pPr>
            <w:r>
              <w:rPr>
                <w:sz w:val="15"/>
              </w:rPr>
              <w:t>Internal ovulation and bleeding-direction checks</w:t>
            </w:r>
          </w:p>
        </w:tc>
        <w:tc>
          <w:tcPr>
            <w:tcW w:w="1656" w:type="dxa"/>
            <w:tcMar>
              <w:top w:w="80" w:type="dxa"/>
              <w:left w:w="100" w:type="dxa"/>
              <w:bottom w:w="80" w:type="dxa"/>
              <w:right w:w="100" w:type="dxa"/>
            </w:tcMar>
            <w:vAlign w:val="center"/>
          </w:tcPr>
          <w:p w14:paraId="061DA24A" w14:textId="77777777" w:rsidR="001C0EE2" w:rsidRDefault="00000000">
            <w:pPr>
              <w:spacing w:after="0" w:line="240" w:lineRule="auto"/>
            </w:pPr>
            <w:r>
              <w:rPr>
                <w:sz w:val="15"/>
              </w:rPr>
              <w:t>Later corroboration</w:t>
            </w:r>
          </w:p>
        </w:tc>
      </w:tr>
      <w:tr w:rsidR="001C0EE2" w14:paraId="575FDD91" w14:textId="77777777">
        <w:trPr>
          <w:cantSplit/>
          <w:jc w:val="center"/>
        </w:trPr>
        <w:tc>
          <w:tcPr>
            <w:tcW w:w="2088" w:type="dxa"/>
            <w:tcMar>
              <w:top w:w="80" w:type="dxa"/>
              <w:left w:w="100" w:type="dxa"/>
              <w:bottom w:w="80" w:type="dxa"/>
              <w:right w:w="100" w:type="dxa"/>
            </w:tcMar>
            <w:vAlign w:val="center"/>
          </w:tcPr>
          <w:p w14:paraId="065CD1D0" w14:textId="77777777" w:rsidR="001C0EE2" w:rsidRDefault="00000000">
            <w:pPr>
              <w:spacing w:after="0" w:line="240" w:lineRule="auto"/>
            </w:pPr>
            <w:r>
              <w:rPr>
                <w:sz w:val="15"/>
              </w:rPr>
              <w:t xml:space="preserve">Dawood (2006) </w:t>
            </w:r>
            <w:r>
              <w:fldChar w:fldCharType="begin"/>
            </w:r>
            <w:r>
              <w:instrText xml:space="preserve"> ADDIN ZOTERO_ITEM CSL_CITATION {"citationID":"idada91494","properties":{"unsorted":false,"formattedCitation":"(22)","plainCitation":"(22)","noteIndex":0},"citationItems":[{"id":870,"uris":["http://zotero.org/users/1538114/items/A4ZL26YS"],"itemData":{"id":870,"type":"article-journal","abstract":"Primary dysmenorrhea is painful menstrual cramps without any evident pathology to account for them, and it occurs in up to 50% of menstruating females and causes significant disruption in quality of life and absenteeism. Current understanding implicates an excessive or imbalanced amount of prostanoids and possibly eicosanoids released from the endometrium during menstruation. The uterus is induced to contract frequently and dysrhythmically, with increased basal tone and increased active pressure. Uterine hypercontractility, reduced uterine blood flow, and increased peripheral nerve hypersensitivity induce pain. Diagnosis rests on a good history with negative pelvic evaluation findings. Evidence-based data support the efficacy of cyclooxygenase inhibitors, such as ibuprofen, naproxen sodium, and ketoprofen, and estrogen-progestin oral contraceptive pills (OCPs). Cyclooxygenase inhibitors reduce the amount of menstrual prostanoids released, with concomitant reduction in uterine hypercontractility, while OCPs inhibit endometrial development and decrease menstrual prostanoids. An algorithm is provided for a simple approach to the management of primary dysmenorrhea.","container-title":"Obstetrics and Gynecology","DOI":"10.1097/01.AOG.0000230214.26638.0c","ISSN":"0029-7844","issue":"2","journalAbbreviation":"Obstet Gynecol","language":"eng","page":"428-441","PMID":"16880317","source":"PubMed","title":"Primary dysmenorrhea: advances in pathogenesis and management","title-short":"Primary dysmenorrhea","volume":"108","author":[{"family":"Dawood","given":"M. Yusoff"}],"issued":{"date-parts":[["2006",8]]}}}],"schema":"https://github.com/citation-style-language/schema/raw/master/csl-citation.json"} </w:instrText>
            </w:r>
            <w:r>
              <w:fldChar w:fldCharType="separate"/>
            </w:r>
            <w:r>
              <w:rPr>
                <w:noProof/>
                <w:sz w:val="15"/>
              </w:rPr>
              <w:t>(22)</w:t>
            </w:r>
            <w:r>
              <w:fldChar w:fldCharType="end"/>
            </w:r>
          </w:p>
        </w:tc>
        <w:tc>
          <w:tcPr>
            <w:tcW w:w="2664" w:type="dxa"/>
            <w:tcMar>
              <w:top w:w="80" w:type="dxa"/>
              <w:left w:w="100" w:type="dxa"/>
              <w:bottom w:w="80" w:type="dxa"/>
              <w:right w:w="100" w:type="dxa"/>
            </w:tcMar>
            <w:vAlign w:val="center"/>
          </w:tcPr>
          <w:p w14:paraId="31E9D568" w14:textId="77777777" w:rsidR="001C0EE2" w:rsidRDefault="00000000">
            <w:pPr>
              <w:spacing w:after="0" w:line="240" w:lineRule="auto"/>
            </w:pPr>
            <w:r>
              <w:rPr>
                <w:sz w:val="15"/>
              </w:rPr>
              <w:t>Clinical review of primary dysmenorrhea</w:t>
            </w:r>
          </w:p>
        </w:tc>
        <w:tc>
          <w:tcPr>
            <w:tcW w:w="2376" w:type="dxa"/>
            <w:tcMar>
              <w:top w:w="80" w:type="dxa"/>
              <w:left w:w="100" w:type="dxa"/>
              <w:bottom w:w="80" w:type="dxa"/>
              <w:right w:w="100" w:type="dxa"/>
            </w:tcMar>
            <w:vAlign w:val="center"/>
          </w:tcPr>
          <w:p w14:paraId="72ACBD23" w14:textId="77777777" w:rsidR="001C0EE2" w:rsidRDefault="00000000">
            <w:pPr>
              <w:spacing w:after="0" w:line="240" w:lineRule="auto"/>
            </w:pPr>
            <w:r>
              <w:rPr>
                <w:sz w:val="15"/>
              </w:rPr>
              <w:t>Predominantly ovulatory, prostaglandin-mediated pain phenotype</w:t>
            </w:r>
          </w:p>
        </w:tc>
        <w:tc>
          <w:tcPr>
            <w:tcW w:w="2232" w:type="dxa"/>
            <w:tcMar>
              <w:top w:w="80" w:type="dxa"/>
              <w:left w:w="100" w:type="dxa"/>
              <w:bottom w:w="80" w:type="dxa"/>
              <w:right w:w="100" w:type="dxa"/>
            </w:tcMar>
            <w:vAlign w:val="center"/>
          </w:tcPr>
          <w:p w14:paraId="67E0D70E" w14:textId="77777777" w:rsidR="001C0EE2" w:rsidRDefault="00000000">
            <w:pPr>
              <w:spacing w:after="0" w:line="240" w:lineRule="auto"/>
            </w:pPr>
            <w:r>
              <w:rPr>
                <w:sz w:val="15"/>
              </w:rPr>
              <w:t>Small bleeding-duration modifier</w:t>
            </w:r>
          </w:p>
        </w:tc>
        <w:tc>
          <w:tcPr>
            <w:tcW w:w="1944" w:type="dxa"/>
            <w:tcMar>
              <w:top w:w="80" w:type="dxa"/>
              <w:left w:w="100" w:type="dxa"/>
              <w:bottom w:w="80" w:type="dxa"/>
              <w:right w:w="100" w:type="dxa"/>
            </w:tcMar>
            <w:vAlign w:val="center"/>
          </w:tcPr>
          <w:p w14:paraId="37A73124" w14:textId="77777777" w:rsidR="001C0EE2" w:rsidRDefault="00000000">
            <w:pPr>
              <w:spacing w:after="0" w:line="240" w:lineRule="auto"/>
            </w:pPr>
            <w:r>
              <w:rPr>
                <w:sz w:val="15"/>
              </w:rPr>
              <w:t>Internal preserved-ovulation and bleeding checks</w:t>
            </w:r>
          </w:p>
        </w:tc>
        <w:tc>
          <w:tcPr>
            <w:tcW w:w="1656" w:type="dxa"/>
            <w:tcMar>
              <w:top w:w="80" w:type="dxa"/>
              <w:left w:w="100" w:type="dxa"/>
              <w:bottom w:w="80" w:type="dxa"/>
              <w:right w:w="100" w:type="dxa"/>
            </w:tcMar>
            <w:vAlign w:val="center"/>
          </w:tcPr>
          <w:p w14:paraId="241511FD" w14:textId="77777777" w:rsidR="001C0EE2" w:rsidRDefault="00000000">
            <w:pPr>
              <w:spacing w:after="0" w:line="240" w:lineRule="auto"/>
            </w:pPr>
            <w:r>
              <w:rPr>
                <w:sz w:val="15"/>
              </w:rPr>
              <w:t>Development source reused internally</w:t>
            </w:r>
          </w:p>
        </w:tc>
      </w:tr>
    </w:tbl>
    <w:p w14:paraId="13C3E888" w14:textId="77777777" w:rsidR="001C0EE2" w:rsidRDefault="001C0EE2">
      <w:pPr>
        <w:spacing w:after="0"/>
      </w:pPr>
    </w:p>
    <w:p w14:paraId="5DBC6F9D" w14:textId="77777777" w:rsidR="001C0EE2" w:rsidRDefault="001C0EE2">
      <w:pPr>
        <w:sectPr w:rsidR="001C0EE2">
          <w:pgSz w:w="15840" w:h="12240" w:orient="landscape"/>
          <w:pgMar w:top="1440" w:right="1440" w:bottom="1440" w:left="1440" w:header="648" w:footer="648" w:gutter="0"/>
          <w:lnNumType w:countBy="1" w:restart="continuous"/>
          <w:cols w:space="720"/>
          <w:docGrid w:linePitch="360"/>
        </w:sectPr>
      </w:pPr>
    </w:p>
    <w:p w14:paraId="2112BB72" w14:textId="77777777" w:rsidR="001C0EE2" w:rsidRDefault="00000000">
      <w:pPr>
        <w:pStyle w:val="Heading2"/>
      </w:pPr>
      <w:bookmarkStart w:id="3" w:name="_Toc236319959"/>
      <w:r>
        <w:lastRenderedPageBreak/>
        <w:t>1.3 Workflow and data hierarchy</w:t>
      </w:r>
      <w:bookmarkEnd w:id="3"/>
    </w:p>
    <w:p w14:paraId="66ADBCFC" w14:textId="77777777" w:rsidR="001C0EE2" w:rsidRDefault="00000000">
      <w:pPr>
        <w:keepNext/>
        <w:keepLines/>
        <w:jc w:val="center"/>
      </w:pPr>
      <w:r>
        <w:rPr>
          <w:noProof/>
        </w:rPr>
        <w:drawing>
          <wp:inline distT="0" distB="0" distL="0" distR="0" wp14:anchorId="481F8011" wp14:editId="7B80E20A">
            <wp:extent cx="5715000" cy="22604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715000" cy="2260410"/>
                    </a:xfrm>
                    <a:prstGeom prst="rect">
                      <a:avLst/>
                    </a:prstGeom>
                  </pic:spPr>
                </pic:pic>
              </a:graphicData>
            </a:graphic>
          </wp:inline>
        </w:drawing>
      </w:r>
    </w:p>
    <w:p w14:paraId="3237EEB5" w14:textId="77777777" w:rsidR="001C0EE2" w:rsidRDefault="00000000">
      <w:pPr>
        <w:pStyle w:val="Caption"/>
      </w:pPr>
      <w:r>
        <w:t xml:space="preserve">Appendix Figure A1. </w:t>
      </w:r>
      <w:r>
        <w:rPr>
          <w:b w:val="0"/>
        </w:rPr>
        <w:t>HORMONE-CYCLE diary-generation workflow. Diary day 1 is cycle day 1 of simulated cycle 1; no random phase offset is applied. The participant profile is resolved once. Each loop iteration samples and renders one complete cycle, then appends that cycle’s daily records in order, limited to the number of diary days still required. If the diary remains short, the cycle index advances and the next complete cycle is generated. The final generated cycle may therefore be only partly retained, and the returned diary always contains exactly the requested number of days. The loop arrow denotes a repeat at the cycle boundary. The implementation initializes one deterministic Python random-number stream for the participant profile and reinitializes a second stream from the same seed for cycle generation. This sequence reuse is exact and reproducible; it is recorded as an implementation limitation.</w:t>
      </w:r>
    </w:p>
    <w:p w14:paraId="26CD6375" w14:textId="77777777" w:rsidR="001C0EE2" w:rsidRDefault="00000000">
      <w:pPr>
        <w:pStyle w:val="Heading3"/>
      </w:pPr>
      <w:bookmarkStart w:id="4" w:name="_Toc236319960"/>
      <w:r>
        <w:t>1.3.1 Inputs and outputs</w:t>
      </w:r>
      <w:bookmarkEnd w:id="4"/>
    </w:p>
    <w:p w14:paraId="306D40D8" w14:textId="77777777" w:rsidR="001C0EE2" w:rsidRDefault="00000000">
      <w:r>
        <w:t>The public simulation call accepts age in years, diary length in days, a random seed, and optional reproductive or medical modifiers. Input validation rejects nonfinite ages, nonpositive diary lengths, and incompatible modifier combinations. Diary generation always begins at cycle day 1 of simulated cycle 1. One loop iteration renders one complete cycle; another cycle is generated only when the retained diary remains shorter than the requested length. Records from the final generated cycle are retained only until the exact requested number of days is reached, so the returned diary can end within that cycle. Each daily row contains the calendar-day index, cycle index, day within cycle, realized cycle length, estradiol in picograms per milliliter, progesterone in nanograms per milliliter, ovulation, and bleeding. Cycle summaries report phase lengths, ovulation day, ovulatory status, bleeding days, reproductive stage, and active modifiers.</w:t>
      </w:r>
    </w:p>
    <w:p w14:paraId="6A5D60EE" w14:textId="77777777" w:rsidR="001C0EE2" w:rsidRDefault="00000000">
      <w:pPr>
        <w:pStyle w:val="Heading2"/>
      </w:pPr>
      <w:bookmarkStart w:id="5" w:name="_Toc236319961"/>
      <w:r>
        <w:t>1.4 Age-specific patient-level parameters</w:t>
      </w:r>
      <w:bookmarkEnd w:id="5"/>
    </w:p>
    <w:p w14:paraId="1B5C68B9" w14:textId="3689BB18" w:rsidR="001C0EE2" w:rsidRDefault="00000000">
      <w:r>
        <w:t xml:space="preserve">Age selects one of eight calibration bands. Each band supplies a published mean cycle length and the probability that two adjacent cycles differ by at least 7 days. Li et al. reported the age pattern from 165,668 cycles contributed by 12,608 participants. </w:t>
      </w:r>
      <w:r>
        <w:fldChar w:fldCharType="begin"/>
      </w:r>
      <w:r w:rsidR="00E158B4">
        <w:instrText xml:space="preserve"> ADDIN ZOTERO_ITEM CSL_CITATION {"citationID":"ide3c7ef21","properties":{"unsorted":false,"formattedCitation":"(5)","plainCitation":"(5)","noteIndex":0},"citationItems":[{"id":796,"uris":["http://zotero.org/users/1538114/items/KCJ4JNA6"],"itemData":{"id":796,"type":"article-journal","archive_location":"37248288","container-title":"NPJ digital medicine","DOI":"10.1038/s41746-023-00848-1","issue":"1","journalAbbreviation":"NPJ Digit Med","page":"100","title":"Menstrual cycle length variation by demographic characteristics from the Apple Women's Health Study","volume":"6","author":[{"family":"Li","given":"Huichu"},{"family":"Gibson","given":"Elizabeth A"},{"family":"Jukic","given":"Anne Marie Z"},{"family":"Baird","given":"Donna D"},{"family":"Wilcox","given":"Allen J"},{"family":"Curry","given":"Christine L"},{"family":"Fischer-Colbrie","given":"Tyler"},{"family":"Onnela","given":"Jukka-Pekka"},{"family":"Williams","given":"Michelle A"},{"family":"Hauser","given":"Russ"},{"family":"Coull","given":"Brent A"},{"family":"Mahalingaiah","given":"Shruthi"}],"issued":{"date-parts":[["2023"]]}}}],"schema":"https://github.com/citation-style-language/schema/raw/master/csl-citation.json"} </w:instrText>
      </w:r>
      <w:r>
        <w:fldChar w:fldCharType="separate"/>
      </w:r>
      <w:r>
        <w:rPr>
          <w:noProof/>
        </w:rPr>
        <w:t>(5)</w:t>
      </w:r>
      <w:r>
        <w:fldChar w:fldCharType="end"/>
      </w:r>
      <w:r>
        <w:t xml:space="preserve"> The implementation converts the observable adjacent-cycle probability into a latent within-person standard deviation under a Gaussian cycle-length model.</w:t>
      </w:r>
    </w:p>
    <w:p w14:paraId="432A4804" w14:textId="1B795F28" w:rsidR="001C0EE2" w:rsidRDefault="00000000">
      <w:pPr>
        <w:keepNext/>
        <w:keepLines/>
        <w:spacing w:before="100" w:after="140"/>
        <w:jc w:val="center"/>
      </w:pPr>
      <w:proofErr w:type="spellStart"/>
      <w:r>
        <w:rPr>
          <w:rFonts w:ascii="Cambria Math" w:hAnsi="Cambria Math"/>
          <w:sz w:val="23"/>
        </w:rPr>
        <w:t>Δ</w:t>
      </w:r>
      <w:r w:rsidR="00ED6DFD">
        <w:rPr>
          <w:rFonts w:ascii="Cambria Math" w:hAnsi="Cambria Math"/>
          <w:sz w:val="23"/>
        </w:rPr>
        <w:t>p</w:t>
      </w:r>
      <w:r>
        <w:rPr>
          <w:rFonts w:ascii="Cambria Math" w:hAnsi="Cambria Math"/>
          <w:sz w:val="23"/>
        </w:rPr>
        <w:t xml:space="preserve"> </w:t>
      </w:r>
      <w:proofErr w:type="spellEnd"/>
      <w:r>
        <w:rPr>
          <w:rFonts w:ascii="Cambria Math" w:hAnsi="Cambria Math"/>
          <w:sz w:val="23"/>
        </w:rPr>
        <w:t xml:space="preserve">= </w:t>
      </w:r>
      <w:proofErr w:type="spellStart"/>
      <w:r>
        <w:rPr>
          <w:rFonts w:ascii="Cambria Math" w:hAnsi="Cambria Math"/>
          <w:sz w:val="23"/>
        </w:rPr>
        <w:t>Pr</w:t>
      </w:r>
      <w:proofErr w:type="spellEnd"/>
      <w:r>
        <w:rPr>
          <w:rFonts w:ascii="Cambria Math" w:hAnsi="Cambria Math"/>
          <w:sz w:val="23"/>
        </w:rPr>
        <w:t xml:space="preserve">(|Lᵢ − Lᵢ₋₁| ≥ 7) = 2[1 − Φ(7/(√2 </w:t>
      </w:r>
      <w:proofErr w:type="spellStart"/>
      <w:r>
        <w:rPr>
          <w:rFonts w:ascii="Cambria Math" w:hAnsi="Cambria Math"/>
          <w:sz w:val="23"/>
        </w:rPr>
        <w:t>σL</w:t>
      </w:r>
      <w:proofErr w:type="spellEnd"/>
      <w:r>
        <w:rPr>
          <w:rFonts w:ascii="Cambria Math" w:hAnsi="Cambria Math"/>
          <w:sz w:val="23"/>
        </w:rPr>
        <w:t>))]    (1)</w:t>
      </w:r>
    </w:p>
    <w:p w14:paraId="48198DE1" w14:textId="77777777" w:rsidR="001C0EE2" w:rsidRDefault="00000000">
      <w:r>
        <w:t xml:space="preserve">In Equation 1, Lᵢ is cycle length, Φ is the standard normal cumulative distribution function, and </w:t>
      </w:r>
      <w:proofErr w:type="spellStart"/>
      <w:r>
        <w:t>σL</w:t>
      </w:r>
      <w:proofErr w:type="spellEnd"/>
      <w:r>
        <w:t xml:space="preserve"> is solved numerically by bisection. A person-specific mean is sampled around the age-band target. A person-specific within-person standard deviation is sampled around the value obtained from Equation 1.</w:t>
      </w:r>
    </w:p>
    <w:p w14:paraId="1764D512" w14:textId="77777777" w:rsidR="001C0EE2" w:rsidRDefault="00000000">
      <w:r>
        <w:t>Stable person-level estradiol and progesterone amplitude multipliers follow lognormal distributions with coefficients of variation 0.18 and 0.22. The lognormal parameters are chosen so the multiplier has mean one.</w:t>
      </w:r>
    </w:p>
    <w:p w14:paraId="124ECF56" w14:textId="77777777" w:rsidR="001C0EE2" w:rsidRDefault="00000000">
      <w:pPr>
        <w:keepNext/>
        <w:keepLines/>
        <w:spacing w:before="100" w:after="140"/>
        <w:jc w:val="center"/>
      </w:pPr>
      <w:r>
        <w:rPr>
          <w:rFonts w:ascii="Cambria Math" w:hAnsi="Cambria Math"/>
          <w:sz w:val="23"/>
        </w:rPr>
        <w:lastRenderedPageBreak/>
        <w:t xml:space="preserve">σlog² = </w:t>
      </w:r>
      <w:proofErr w:type="gramStart"/>
      <w:r>
        <w:rPr>
          <w:rFonts w:ascii="Cambria Math" w:hAnsi="Cambria Math"/>
          <w:sz w:val="23"/>
        </w:rPr>
        <w:t>ln(</w:t>
      </w:r>
      <w:proofErr w:type="gramEnd"/>
      <w:r>
        <w:rPr>
          <w:rFonts w:ascii="Cambria Math" w:hAnsi="Cambria Math"/>
          <w:sz w:val="23"/>
        </w:rPr>
        <w:t>1 + c</w:t>
      </w:r>
      <w:proofErr w:type="gramStart"/>
      <w:r>
        <w:rPr>
          <w:rFonts w:ascii="Cambria Math" w:hAnsi="Cambria Math"/>
          <w:sz w:val="23"/>
        </w:rPr>
        <w:t xml:space="preserve">²)   </w:t>
      </w:r>
      <w:proofErr w:type="gramEnd"/>
      <w:r>
        <w:rPr>
          <w:rFonts w:ascii="Cambria Math" w:hAnsi="Cambria Math"/>
          <w:sz w:val="23"/>
        </w:rPr>
        <w:t xml:space="preserve"> (2)</w:t>
      </w:r>
    </w:p>
    <w:p w14:paraId="7474C7C4" w14:textId="77777777" w:rsidR="001C0EE2" w:rsidRDefault="00000000">
      <w:pPr>
        <w:keepNext/>
        <w:keepLines/>
        <w:spacing w:before="100" w:after="140"/>
        <w:jc w:val="center"/>
      </w:pPr>
      <w:proofErr w:type="spellStart"/>
      <w:r>
        <w:rPr>
          <w:rFonts w:ascii="Cambria Math" w:hAnsi="Cambria Math"/>
          <w:sz w:val="23"/>
        </w:rPr>
        <w:t>μlog</w:t>
      </w:r>
      <w:proofErr w:type="spellEnd"/>
      <w:r>
        <w:rPr>
          <w:rFonts w:ascii="Cambria Math" w:hAnsi="Cambria Math"/>
          <w:sz w:val="23"/>
        </w:rPr>
        <w:t xml:space="preserve"> = −σlog²/2 </w:t>
      </w:r>
      <w:proofErr w:type="gramStart"/>
      <w:r>
        <w:rPr>
          <w:rFonts w:ascii="Cambria Math" w:hAnsi="Cambria Math"/>
          <w:sz w:val="23"/>
        </w:rPr>
        <w:t xml:space="preserve">   (</w:t>
      </w:r>
      <w:proofErr w:type="gramEnd"/>
      <w:r>
        <w:rPr>
          <w:rFonts w:ascii="Cambria Math" w:hAnsi="Cambria Math"/>
          <w:sz w:val="23"/>
        </w:rPr>
        <w:t>3)</w:t>
      </w:r>
    </w:p>
    <w:p w14:paraId="3F20ACE1" w14:textId="77777777" w:rsidR="001C0EE2" w:rsidRDefault="00000000">
      <w:r>
        <w:t>In Equations 2 and 3, c is the requested coefficient of variation.</w:t>
      </w:r>
    </w:p>
    <w:p w14:paraId="6395052F" w14:textId="5FC52E87" w:rsidR="001C0EE2" w:rsidRDefault="00000000">
      <w:pPr>
        <w:pStyle w:val="Caption"/>
        <w:keepNext/>
      </w:pPr>
      <w:r>
        <w:t xml:space="preserve">Appendix Table A2. Age-specific baseline targets. Cycle-length and irregularity values are from Li et al. (2023) </w:t>
      </w:r>
      <w:r>
        <w:fldChar w:fldCharType="begin"/>
      </w:r>
      <w:r w:rsidR="00E158B4">
        <w:instrText xml:space="preserve"> ADDIN ZOTERO_ITEM CSL_CITATION {"citationID":"id91449aab","properties":{"unsorted":false,"formattedCitation":"(5)","plainCitation":"(5)","noteIndex":0},"citationItems":[{"id":796,"uris":["http://zotero.org/users/1538114/items/KCJ4JNA6"],"itemData":{"id":796,"type":"article-journal","archive_location":"37248288","container-title":"NPJ digital medicine","DOI":"10.1038/s41746-023-00848-1","issue":"1","journalAbbreviation":"NPJ Digit Med","page":"100","title":"Menstrual cycle length variation by demographic characteristics from the Apple Women's Health Study","volume":"6","author":[{"family":"Li","given":"Huichu"},{"family":"Gibson","given":"Elizabeth A"},{"family":"Jukic","given":"Anne Marie Z"},{"family":"Baird","given":"Donna D"},{"family":"Wilcox","given":"Allen J"},{"family":"Curry","given":"Christine L"},{"family":"Fischer-Colbrie","given":"Tyler"},{"family":"Onnela","given":"Jukka-Pekka"},{"family":"Williams","given":"Michelle A"},{"family":"Hauser","given":"Russ"},{"family":"Coull","given":"Brent A"},{"family":"Mahalingaiah","given":"Shruthi"}],"issued":{"date-parts":[["2023"]]}}}],"schema":"https://github.com/citation-style-language/schema/raw/master/csl-citation.json"} </w:instrText>
      </w:r>
      <w:r>
        <w:fldChar w:fldCharType="separate"/>
      </w:r>
      <w:r>
        <w:rPr>
          <w:noProof/>
        </w:rPr>
        <w:t>(5)</w:t>
      </w:r>
      <w:r>
        <w:fldChar w:fldCharType="end"/>
      </w:r>
      <w:r>
        <w:t>. Ovulation probabilities are investigator-selected calibration constants implemented in HORMONE-CYCLE. The two rows below age 20 share one Li target band and differ only in the implemented ovulation probability.</w:t>
      </w:r>
    </w:p>
    <w:tbl>
      <w:tblPr>
        <w:tblStyle w:val="TableGrid"/>
        <w:tblW w:w="9360" w:type="dxa"/>
        <w:jc w:val="center"/>
        <w:tblLayout w:type="fixed"/>
        <w:tblLook w:val="04A0" w:firstRow="1" w:lastRow="0" w:firstColumn="1" w:lastColumn="0" w:noHBand="0" w:noVBand="1"/>
      </w:tblPr>
      <w:tblGrid>
        <w:gridCol w:w="1728"/>
        <w:gridCol w:w="2376"/>
        <w:gridCol w:w="2952"/>
        <w:gridCol w:w="2304"/>
      </w:tblGrid>
      <w:tr w:rsidR="001C0EE2" w14:paraId="262CF180" w14:textId="77777777">
        <w:trPr>
          <w:cantSplit/>
          <w:tblHeader/>
          <w:jc w:val="center"/>
        </w:trPr>
        <w:tc>
          <w:tcPr>
            <w:tcW w:w="1728" w:type="dxa"/>
            <w:shd w:val="clear" w:color="auto" w:fill="D9EAF7"/>
            <w:tcMar>
              <w:top w:w="80" w:type="dxa"/>
              <w:left w:w="100" w:type="dxa"/>
              <w:bottom w:w="80" w:type="dxa"/>
              <w:right w:w="100" w:type="dxa"/>
            </w:tcMar>
            <w:vAlign w:val="center"/>
          </w:tcPr>
          <w:p w14:paraId="66F4C6EB" w14:textId="77777777" w:rsidR="001C0EE2" w:rsidRDefault="00000000">
            <w:pPr>
              <w:spacing w:after="0" w:line="240" w:lineRule="auto"/>
            </w:pPr>
            <w:r>
              <w:rPr>
                <w:b/>
                <w:sz w:val="17"/>
              </w:rPr>
              <w:t>Age band (years)</w:t>
            </w:r>
          </w:p>
        </w:tc>
        <w:tc>
          <w:tcPr>
            <w:tcW w:w="2376" w:type="dxa"/>
            <w:shd w:val="clear" w:color="auto" w:fill="D9EAF7"/>
            <w:tcMar>
              <w:top w:w="80" w:type="dxa"/>
              <w:left w:w="100" w:type="dxa"/>
              <w:bottom w:w="80" w:type="dxa"/>
              <w:right w:w="100" w:type="dxa"/>
            </w:tcMar>
            <w:vAlign w:val="center"/>
          </w:tcPr>
          <w:p w14:paraId="57802652" w14:textId="77777777" w:rsidR="001C0EE2" w:rsidRDefault="00000000">
            <w:pPr>
              <w:spacing w:after="0" w:line="240" w:lineRule="auto"/>
              <w:jc w:val="center"/>
            </w:pPr>
            <w:r>
              <w:rPr>
                <w:b/>
                <w:sz w:val="17"/>
              </w:rPr>
              <w:t>Mean cycle length (days)</w:t>
            </w:r>
          </w:p>
        </w:tc>
        <w:tc>
          <w:tcPr>
            <w:tcW w:w="2952" w:type="dxa"/>
            <w:shd w:val="clear" w:color="auto" w:fill="D9EAF7"/>
            <w:tcMar>
              <w:top w:w="80" w:type="dxa"/>
              <w:left w:w="100" w:type="dxa"/>
              <w:bottom w:w="80" w:type="dxa"/>
              <w:right w:w="100" w:type="dxa"/>
            </w:tcMar>
            <w:vAlign w:val="center"/>
          </w:tcPr>
          <w:p w14:paraId="6A4B08C7" w14:textId="77777777" w:rsidR="001C0EE2" w:rsidRDefault="00000000">
            <w:pPr>
              <w:spacing w:after="0" w:line="240" w:lineRule="auto"/>
              <w:jc w:val="center"/>
            </w:pPr>
            <w:r>
              <w:rPr>
                <w:b/>
                <w:sz w:val="17"/>
              </w:rPr>
              <w:t>Adjacent-cycle difference ≥7 days</w:t>
            </w:r>
          </w:p>
        </w:tc>
        <w:tc>
          <w:tcPr>
            <w:tcW w:w="2304" w:type="dxa"/>
            <w:shd w:val="clear" w:color="auto" w:fill="D9EAF7"/>
            <w:tcMar>
              <w:top w:w="80" w:type="dxa"/>
              <w:left w:w="100" w:type="dxa"/>
              <w:bottom w:w="80" w:type="dxa"/>
              <w:right w:w="100" w:type="dxa"/>
            </w:tcMar>
            <w:vAlign w:val="center"/>
          </w:tcPr>
          <w:p w14:paraId="5B9CB732" w14:textId="77777777" w:rsidR="001C0EE2" w:rsidRDefault="00000000">
            <w:pPr>
              <w:spacing w:after="0" w:line="240" w:lineRule="auto"/>
              <w:jc w:val="center"/>
            </w:pPr>
            <w:r>
              <w:rPr>
                <w:b/>
                <w:sz w:val="17"/>
              </w:rPr>
              <w:t>Baseline ovulation probability</w:t>
            </w:r>
          </w:p>
        </w:tc>
      </w:tr>
      <w:tr w:rsidR="001C0EE2" w14:paraId="661267DA" w14:textId="77777777">
        <w:trPr>
          <w:cantSplit/>
          <w:jc w:val="center"/>
        </w:trPr>
        <w:tc>
          <w:tcPr>
            <w:tcW w:w="1728" w:type="dxa"/>
            <w:tcMar>
              <w:top w:w="80" w:type="dxa"/>
              <w:left w:w="100" w:type="dxa"/>
              <w:bottom w:w="80" w:type="dxa"/>
              <w:right w:w="100" w:type="dxa"/>
            </w:tcMar>
            <w:vAlign w:val="center"/>
          </w:tcPr>
          <w:p w14:paraId="25398A67" w14:textId="77777777" w:rsidR="001C0EE2" w:rsidRDefault="00000000">
            <w:pPr>
              <w:spacing w:after="0" w:line="240" w:lineRule="auto"/>
            </w:pPr>
            <w:r>
              <w:rPr>
                <w:sz w:val="17"/>
              </w:rPr>
              <w:t>&lt;15</w:t>
            </w:r>
          </w:p>
        </w:tc>
        <w:tc>
          <w:tcPr>
            <w:tcW w:w="2376" w:type="dxa"/>
            <w:tcMar>
              <w:top w:w="80" w:type="dxa"/>
              <w:left w:w="100" w:type="dxa"/>
              <w:bottom w:w="80" w:type="dxa"/>
              <w:right w:w="100" w:type="dxa"/>
            </w:tcMar>
            <w:vAlign w:val="center"/>
          </w:tcPr>
          <w:p w14:paraId="2B7F4F29" w14:textId="77777777" w:rsidR="001C0EE2" w:rsidRDefault="00000000">
            <w:pPr>
              <w:spacing w:after="0" w:line="240" w:lineRule="auto"/>
              <w:jc w:val="center"/>
            </w:pPr>
            <w:r>
              <w:rPr>
                <w:sz w:val="17"/>
              </w:rPr>
              <w:t>30.3</w:t>
            </w:r>
          </w:p>
        </w:tc>
        <w:tc>
          <w:tcPr>
            <w:tcW w:w="2952" w:type="dxa"/>
            <w:tcMar>
              <w:top w:w="80" w:type="dxa"/>
              <w:left w:w="100" w:type="dxa"/>
              <w:bottom w:w="80" w:type="dxa"/>
              <w:right w:w="100" w:type="dxa"/>
            </w:tcMar>
            <w:vAlign w:val="center"/>
          </w:tcPr>
          <w:p w14:paraId="4E0CA525" w14:textId="77777777" w:rsidR="001C0EE2" w:rsidRDefault="00000000">
            <w:pPr>
              <w:spacing w:after="0" w:line="240" w:lineRule="auto"/>
              <w:jc w:val="center"/>
            </w:pPr>
            <w:r>
              <w:rPr>
                <w:sz w:val="17"/>
              </w:rPr>
              <w:t>31.2%</w:t>
            </w:r>
          </w:p>
        </w:tc>
        <w:tc>
          <w:tcPr>
            <w:tcW w:w="2304" w:type="dxa"/>
            <w:tcMar>
              <w:top w:w="80" w:type="dxa"/>
              <w:left w:w="100" w:type="dxa"/>
              <w:bottom w:w="80" w:type="dxa"/>
              <w:right w:w="100" w:type="dxa"/>
            </w:tcMar>
            <w:vAlign w:val="center"/>
          </w:tcPr>
          <w:p w14:paraId="562860B2" w14:textId="77777777" w:rsidR="001C0EE2" w:rsidRDefault="00000000">
            <w:pPr>
              <w:spacing w:after="0" w:line="240" w:lineRule="auto"/>
              <w:jc w:val="center"/>
            </w:pPr>
            <w:r>
              <w:rPr>
                <w:sz w:val="17"/>
              </w:rPr>
              <w:t>0.62</w:t>
            </w:r>
          </w:p>
        </w:tc>
      </w:tr>
      <w:tr w:rsidR="001C0EE2" w14:paraId="51D0B4A3" w14:textId="77777777">
        <w:trPr>
          <w:cantSplit/>
          <w:jc w:val="center"/>
        </w:trPr>
        <w:tc>
          <w:tcPr>
            <w:tcW w:w="1728" w:type="dxa"/>
            <w:tcMar>
              <w:top w:w="80" w:type="dxa"/>
              <w:left w:w="100" w:type="dxa"/>
              <w:bottom w:w="80" w:type="dxa"/>
              <w:right w:w="100" w:type="dxa"/>
            </w:tcMar>
            <w:vAlign w:val="center"/>
          </w:tcPr>
          <w:p w14:paraId="6B26F234" w14:textId="77777777" w:rsidR="001C0EE2" w:rsidRDefault="00000000">
            <w:pPr>
              <w:spacing w:after="0" w:line="240" w:lineRule="auto"/>
            </w:pPr>
            <w:r>
              <w:rPr>
                <w:sz w:val="17"/>
              </w:rPr>
              <w:t>15–19</w:t>
            </w:r>
          </w:p>
        </w:tc>
        <w:tc>
          <w:tcPr>
            <w:tcW w:w="2376" w:type="dxa"/>
            <w:tcMar>
              <w:top w:w="80" w:type="dxa"/>
              <w:left w:w="100" w:type="dxa"/>
              <w:bottom w:w="80" w:type="dxa"/>
              <w:right w:w="100" w:type="dxa"/>
            </w:tcMar>
            <w:vAlign w:val="center"/>
          </w:tcPr>
          <w:p w14:paraId="5026B731" w14:textId="77777777" w:rsidR="001C0EE2" w:rsidRDefault="00000000">
            <w:pPr>
              <w:spacing w:after="0" w:line="240" w:lineRule="auto"/>
              <w:jc w:val="center"/>
            </w:pPr>
            <w:r>
              <w:rPr>
                <w:sz w:val="17"/>
              </w:rPr>
              <w:t>30.3</w:t>
            </w:r>
          </w:p>
        </w:tc>
        <w:tc>
          <w:tcPr>
            <w:tcW w:w="2952" w:type="dxa"/>
            <w:tcMar>
              <w:top w:w="80" w:type="dxa"/>
              <w:left w:w="100" w:type="dxa"/>
              <w:bottom w:w="80" w:type="dxa"/>
              <w:right w:w="100" w:type="dxa"/>
            </w:tcMar>
            <w:vAlign w:val="center"/>
          </w:tcPr>
          <w:p w14:paraId="784EA7D7" w14:textId="77777777" w:rsidR="001C0EE2" w:rsidRDefault="00000000">
            <w:pPr>
              <w:spacing w:after="0" w:line="240" w:lineRule="auto"/>
              <w:jc w:val="center"/>
            </w:pPr>
            <w:r>
              <w:rPr>
                <w:sz w:val="17"/>
              </w:rPr>
              <w:t>31.2%</w:t>
            </w:r>
          </w:p>
        </w:tc>
        <w:tc>
          <w:tcPr>
            <w:tcW w:w="2304" w:type="dxa"/>
            <w:tcMar>
              <w:top w:w="80" w:type="dxa"/>
              <w:left w:w="100" w:type="dxa"/>
              <w:bottom w:w="80" w:type="dxa"/>
              <w:right w:w="100" w:type="dxa"/>
            </w:tcMar>
            <w:vAlign w:val="center"/>
          </w:tcPr>
          <w:p w14:paraId="7C89E986" w14:textId="77777777" w:rsidR="001C0EE2" w:rsidRDefault="00000000">
            <w:pPr>
              <w:spacing w:after="0" w:line="240" w:lineRule="auto"/>
              <w:jc w:val="center"/>
            </w:pPr>
            <w:r>
              <w:rPr>
                <w:sz w:val="17"/>
              </w:rPr>
              <w:t>0.90</w:t>
            </w:r>
          </w:p>
        </w:tc>
      </w:tr>
      <w:tr w:rsidR="001C0EE2" w14:paraId="58608F26" w14:textId="77777777">
        <w:trPr>
          <w:cantSplit/>
          <w:jc w:val="center"/>
        </w:trPr>
        <w:tc>
          <w:tcPr>
            <w:tcW w:w="1728" w:type="dxa"/>
            <w:tcMar>
              <w:top w:w="80" w:type="dxa"/>
              <w:left w:w="100" w:type="dxa"/>
              <w:bottom w:w="80" w:type="dxa"/>
              <w:right w:w="100" w:type="dxa"/>
            </w:tcMar>
            <w:vAlign w:val="center"/>
          </w:tcPr>
          <w:p w14:paraId="4EAEADE7" w14:textId="77777777" w:rsidR="001C0EE2" w:rsidRDefault="00000000">
            <w:pPr>
              <w:spacing w:after="0" w:line="240" w:lineRule="auto"/>
            </w:pPr>
            <w:r>
              <w:rPr>
                <w:sz w:val="17"/>
              </w:rPr>
              <w:t>20–24</w:t>
            </w:r>
          </w:p>
        </w:tc>
        <w:tc>
          <w:tcPr>
            <w:tcW w:w="2376" w:type="dxa"/>
            <w:tcMar>
              <w:top w:w="80" w:type="dxa"/>
              <w:left w:w="100" w:type="dxa"/>
              <w:bottom w:w="80" w:type="dxa"/>
              <w:right w:w="100" w:type="dxa"/>
            </w:tcMar>
            <w:vAlign w:val="center"/>
          </w:tcPr>
          <w:p w14:paraId="1E5244D9" w14:textId="77777777" w:rsidR="001C0EE2" w:rsidRDefault="00000000">
            <w:pPr>
              <w:spacing w:after="0" w:line="240" w:lineRule="auto"/>
              <w:jc w:val="center"/>
            </w:pPr>
            <w:r>
              <w:rPr>
                <w:sz w:val="17"/>
              </w:rPr>
              <w:t>30.0</w:t>
            </w:r>
          </w:p>
        </w:tc>
        <w:tc>
          <w:tcPr>
            <w:tcW w:w="2952" w:type="dxa"/>
            <w:tcMar>
              <w:top w:w="80" w:type="dxa"/>
              <w:left w:w="100" w:type="dxa"/>
              <w:bottom w:w="80" w:type="dxa"/>
              <w:right w:w="100" w:type="dxa"/>
            </w:tcMar>
            <w:vAlign w:val="center"/>
          </w:tcPr>
          <w:p w14:paraId="5527E8B6" w14:textId="77777777" w:rsidR="001C0EE2" w:rsidRDefault="00000000">
            <w:pPr>
              <w:spacing w:after="0" w:line="240" w:lineRule="auto"/>
              <w:jc w:val="center"/>
            </w:pPr>
            <w:r>
              <w:rPr>
                <w:sz w:val="17"/>
              </w:rPr>
              <w:t>20.4%</w:t>
            </w:r>
          </w:p>
        </w:tc>
        <w:tc>
          <w:tcPr>
            <w:tcW w:w="2304" w:type="dxa"/>
            <w:tcMar>
              <w:top w:w="80" w:type="dxa"/>
              <w:left w:w="100" w:type="dxa"/>
              <w:bottom w:w="80" w:type="dxa"/>
              <w:right w:w="100" w:type="dxa"/>
            </w:tcMar>
            <w:vAlign w:val="center"/>
          </w:tcPr>
          <w:p w14:paraId="77176A93" w14:textId="77777777" w:rsidR="001C0EE2" w:rsidRDefault="00000000">
            <w:pPr>
              <w:spacing w:after="0" w:line="240" w:lineRule="auto"/>
              <w:jc w:val="center"/>
            </w:pPr>
            <w:r>
              <w:rPr>
                <w:sz w:val="17"/>
              </w:rPr>
              <w:t>0.97</w:t>
            </w:r>
          </w:p>
        </w:tc>
      </w:tr>
      <w:tr w:rsidR="001C0EE2" w14:paraId="6A535BF2" w14:textId="77777777">
        <w:trPr>
          <w:cantSplit/>
          <w:jc w:val="center"/>
        </w:trPr>
        <w:tc>
          <w:tcPr>
            <w:tcW w:w="1728" w:type="dxa"/>
            <w:tcMar>
              <w:top w:w="80" w:type="dxa"/>
              <w:left w:w="100" w:type="dxa"/>
              <w:bottom w:w="80" w:type="dxa"/>
              <w:right w:w="100" w:type="dxa"/>
            </w:tcMar>
            <w:vAlign w:val="center"/>
          </w:tcPr>
          <w:p w14:paraId="0B60877D" w14:textId="77777777" w:rsidR="001C0EE2" w:rsidRDefault="00000000">
            <w:pPr>
              <w:spacing w:after="0" w:line="240" w:lineRule="auto"/>
            </w:pPr>
            <w:r>
              <w:rPr>
                <w:sz w:val="17"/>
              </w:rPr>
              <w:t>25–29</w:t>
            </w:r>
          </w:p>
        </w:tc>
        <w:tc>
          <w:tcPr>
            <w:tcW w:w="2376" w:type="dxa"/>
            <w:tcMar>
              <w:top w:w="80" w:type="dxa"/>
              <w:left w:w="100" w:type="dxa"/>
              <w:bottom w:w="80" w:type="dxa"/>
              <w:right w:w="100" w:type="dxa"/>
            </w:tcMar>
            <w:vAlign w:val="center"/>
          </w:tcPr>
          <w:p w14:paraId="113A825B" w14:textId="77777777" w:rsidR="001C0EE2" w:rsidRDefault="00000000">
            <w:pPr>
              <w:spacing w:after="0" w:line="240" w:lineRule="auto"/>
              <w:jc w:val="center"/>
            </w:pPr>
            <w:r>
              <w:rPr>
                <w:sz w:val="17"/>
              </w:rPr>
              <w:t>29.1</w:t>
            </w:r>
          </w:p>
        </w:tc>
        <w:tc>
          <w:tcPr>
            <w:tcW w:w="2952" w:type="dxa"/>
            <w:tcMar>
              <w:top w:w="80" w:type="dxa"/>
              <w:left w:w="100" w:type="dxa"/>
              <w:bottom w:w="80" w:type="dxa"/>
              <w:right w:w="100" w:type="dxa"/>
            </w:tcMar>
            <w:vAlign w:val="center"/>
          </w:tcPr>
          <w:p w14:paraId="0CA79C87" w14:textId="77777777" w:rsidR="001C0EE2" w:rsidRDefault="00000000">
            <w:pPr>
              <w:spacing w:after="0" w:line="240" w:lineRule="auto"/>
              <w:jc w:val="center"/>
            </w:pPr>
            <w:r>
              <w:rPr>
                <w:sz w:val="17"/>
              </w:rPr>
              <w:t>16.4%</w:t>
            </w:r>
          </w:p>
        </w:tc>
        <w:tc>
          <w:tcPr>
            <w:tcW w:w="2304" w:type="dxa"/>
            <w:tcMar>
              <w:top w:w="80" w:type="dxa"/>
              <w:left w:w="100" w:type="dxa"/>
              <w:bottom w:w="80" w:type="dxa"/>
              <w:right w:w="100" w:type="dxa"/>
            </w:tcMar>
            <w:vAlign w:val="center"/>
          </w:tcPr>
          <w:p w14:paraId="152C94C1" w14:textId="77777777" w:rsidR="001C0EE2" w:rsidRDefault="00000000">
            <w:pPr>
              <w:spacing w:after="0" w:line="240" w:lineRule="auto"/>
              <w:jc w:val="center"/>
            </w:pPr>
            <w:r>
              <w:rPr>
                <w:sz w:val="17"/>
              </w:rPr>
              <w:t>0.97</w:t>
            </w:r>
          </w:p>
        </w:tc>
      </w:tr>
      <w:tr w:rsidR="001C0EE2" w14:paraId="38956357" w14:textId="77777777">
        <w:trPr>
          <w:cantSplit/>
          <w:jc w:val="center"/>
        </w:trPr>
        <w:tc>
          <w:tcPr>
            <w:tcW w:w="1728" w:type="dxa"/>
            <w:tcMar>
              <w:top w:w="80" w:type="dxa"/>
              <w:left w:w="100" w:type="dxa"/>
              <w:bottom w:w="80" w:type="dxa"/>
              <w:right w:w="100" w:type="dxa"/>
            </w:tcMar>
            <w:vAlign w:val="center"/>
          </w:tcPr>
          <w:p w14:paraId="1AFB36B9" w14:textId="77777777" w:rsidR="001C0EE2" w:rsidRDefault="00000000">
            <w:pPr>
              <w:spacing w:after="0" w:line="240" w:lineRule="auto"/>
            </w:pPr>
            <w:r>
              <w:rPr>
                <w:sz w:val="17"/>
              </w:rPr>
              <w:t>30–34</w:t>
            </w:r>
          </w:p>
        </w:tc>
        <w:tc>
          <w:tcPr>
            <w:tcW w:w="2376" w:type="dxa"/>
            <w:tcMar>
              <w:top w:w="80" w:type="dxa"/>
              <w:left w:w="100" w:type="dxa"/>
              <w:bottom w:w="80" w:type="dxa"/>
              <w:right w:w="100" w:type="dxa"/>
            </w:tcMar>
            <w:vAlign w:val="center"/>
          </w:tcPr>
          <w:p w14:paraId="326F0896" w14:textId="77777777" w:rsidR="001C0EE2" w:rsidRDefault="00000000">
            <w:pPr>
              <w:spacing w:after="0" w:line="240" w:lineRule="auto"/>
              <w:jc w:val="center"/>
            </w:pPr>
            <w:r>
              <w:rPr>
                <w:sz w:val="17"/>
              </w:rPr>
              <w:t>28.8</w:t>
            </w:r>
          </w:p>
        </w:tc>
        <w:tc>
          <w:tcPr>
            <w:tcW w:w="2952" w:type="dxa"/>
            <w:tcMar>
              <w:top w:w="80" w:type="dxa"/>
              <w:left w:w="100" w:type="dxa"/>
              <w:bottom w:w="80" w:type="dxa"/>
              <w:right w:w="100" w:type="dxa"/>
            </w:tcMar>
            <w:vAlign w:val="center"/>
          </w:tcPr>
          <w:p w14:paraId="68A930DD" w14:textId="77777777" w:rsidR="001C0EE2" w:rsidRDefault="00000000">
            <w:pPr>
              <w:spacing w:after="0" w:line="240" w:lineRule="auto"/>
              <w:jc w:val="center"/>
            </w:pPr>
            <w:r>
              <w:rPr>
                <w:sz w:val="17"/>
              </w:rPr>
              <w:t>14.7%</w:t>
            </w:r>
          </w:p>
        </w:tc>
        <w:tc>
          <w:tcPr>
            <w:tcW w:w="2304" w:type="dxa"/>
            <w:tcMar>
              <w:top w:w="80" w:type="dxa"/>
              <w:left w:w="100" w:type="dxa"/>
              <w:bottom w:w="80" w:type="dxa"/>
              <w:right w:w="100" w:type="dxa"/>
            </w:tcMar>
            <w:vAlign w:val="center"/>
          </w:tcPr>
          <w:p w14:paraId="3DC48E57" w14:textId="77777777" w:rsidR="001C0EE2" w:rsidRDefault="00000000">
            <w:pPr>
              <w:spacing w:after="0" w:line="240" w:lineRule="auto"/>
              <w:jc w:val="center"/>
            </w:pPr>
            <w:r>
              <w:rPr>
                <w:sz w:val="17"/>
              </w:rPr>
              <w:t>0.97</w:t>
            </w:r>
          </w:p>
        </w:tc>
      </w:tr>
      <w:tr w:rsidR="001C0EE2" w14:paraId="14920226" w14:textId="77777777">
        <w:trPr>
          <w:cantSplit/>
          <w:jc w:val="center"/>
        </w:trPr>
        <w:tc>
          <w:tcPr>
            <w:tcW w:w="1728" w:type="dxa"/>
            <w:tcMar>
              <w:top w:w="80" w:type="dxa"/>
              <w:left w:w="100" w:type="dxa"/>
              <w:bottom w:w="80" w:type="dxa"/>
              <w:right w:w="100" w:type="dxa"/>
            </w:tcMar>
            <w:vAlign w:val="center"/>
          </w:tcPr>
          <w:p w14:paraId="5610E23C" w14:textId="77777777" w:rsidR="001C0EE2" w:rsidRDefault="00000000">
            <w:pPr>
              <w:spacing w:after="0" w:line="240" w:lineRule="auto"/>
            </w:pPr>
            <w:r>
              <w:rPr>
                <w:sz w:val="17"/>
              </w:rPr>
              <w:t>35–39</w:t>
            </w:r>
          </w:p>
        </w:tc>
        <w:tc>
          <w:tcPr>
            <w:tcW w:w="2376" w:type="dxa"/>
            <w:tcMar>
              <w:top w:w="80" w:type="dxa"/>
              <w:left w:w="100" w:type="dxa"/>
              <w:bottom w:w="80" w:type="dxa"/>
              <w:right w:w="100" w:type="dxa"/>
            </w:tcMar>
            <w:vAlign w:val="center"/>
          </w:tcPr>
          <w:p w14:paraId="60C40BA2" w14:textId="77777777" w:rsidR="001C0EE2" w:rsidRDefault="00000000">
            <w:pPr>
              <w:spacing w:after="0" w:line="240" w:lineRule="auto"/>
              <w:jc w:val="center"/>
            </w:pPr>
            <w:r>
              <w:rPr>
                <w:sz w:val="17"/>
              </w:rPr>
              <w:t>28.8</w:t>
            </w:r>
          </w:p>
        </w:tc>
        <w:tc>
          <w:tcPr>
            <w:tcW w:w="2952" w:type="dxa"/>
            <w:tcMar>
              <w:top w:w="80" w:type="dxa"/>
              <w:left w:w="100" w:type="dxa"/>
              <w:bottom w:w="80" w:type="dxa"/>
              <w:right w:w="100" w:type="dxa"/>
            </w:tcMar>
            <w:vAlign w:val="center"/>
          </w:tcPr>
          <w:p w14:paraId="5BFF3F02" w14:textId="77777777" w:rsidR="001C0EE2" w:rsidRDefault="00000000">
            <w:pPr>
              <w:spacing w:after="0" w:line="240" w:lineRule="auto"/>
              <w:jc w:val="center"/>
            </w:pPr>
            <w:r>
              <w:rPr>
                <w:sz w:val="17"/>
              </w:rPr>
              <w:t>15.9%</w:t>
            </w:r>
          </w:p>
        </w:tc>
        <w:tc>
          <w:tcPr>
            <w:tcW w:w="2304" w:type="dxa"/>
            <w:tcMar>
              <w:top w:w="80" w:type="dxa"/>
              <w:left w:w="100" w:type="dxa"/>
              <w:bottom w:w="80" w:type="dxa"/>
              <w:right w:w="100" w:type="dxa"/>
            </w:tcMar>
            <w:vAlign w:val="center"/>
          </w:tcPr>
          <w:p w14:paraId="6A2124EA" w14:textId="77777777" w:rsidR="001C0EE2" w:rsidRDefault="00000000">
            <w:pPr>
              <w:spacing w:after="0" w:line="240" w:lineRule="auto"/>
              <w:jc w:val="center"/>
            </w:pPr>
            <w:r>
              <w:rPr>
                <w:sz w:val="17"/>
              </w:rPr>
              <w:t>0.97</w:t>
            </w:r>
          </w:p>
        </w:tc>
      </w:tr>
      <w:tr w:rsidR="001C0EE2" w14:paraId="61BDBFC8" w14:textId="77777777">
        <w:trPr>
          <w:cantSplit/>
          <w:jc w:val="center"/>
        </w:trPr>
        <w:tc>
          <w:tcPr>
            <w:tcW w:w="1728" w:type="dxa"/>
            <w:tcMar>
              <w:top w:w="80" w:type="dxa"/>
              <w:left w:w="100" w:type="dxa"/>
              <w:bottom w:w="80" w:type="dxa"/>
              <w:right w:w="100" w:type="dxa"/>
            </w:tcMar>
            <w:vAlign w:val="center"/>
          </w:tcPr>
          <w:p w14:paraId="406916D0" w14:textId="77777777" w:rsidR="001C0EE2" w:rsidRDefault="00000000">
            <w:pPr>
              <w:spacing w:after="0" w:line="240" w:lineRule="auto"/>
            </w:pPr>
            <w:r>
              <w:rPr>
                <w:sz w:val="17"/>
              </w:rPr>
              <w:t>40–44</w:t>
            </w:r>
          </w:p>
        </w:tc>
        <w:tc>
          <w:tcPr>
            <w:tcW w:w="2376" w:type="dxa"/>
            <w:tcMar>
              <w:top w:w="80" w:type="dxa"/>
              <w:left w:w="100" w:type="dxa"/>
              <w:bottom w:w="80" w:type="dxa"/>
              <w:right w:w="100" w:type="dxa"/>
            </w:tcMar>
            <w:vAlign w:val="center"/>
          </w:tcPr>
          <w:p w14:paraId="1A9D0D72" w14:textId="77777777" w:rsidR="001C0EE2" w:rsidRDefault="00000000">
            <w:pPr>
              <w:spacing w:after="0" w:line="240" w:lineRule="auto"/>
              <w:jc w:val="center"/>
            </w:pPr>
            <w:r>
              <w:rPr>
                <w:sz w:val="17"/>
              </w:rPr>
              <w:t>28.4</w:t>
            </w:r>
          </w:p>
        </w:tc>
        <w:tc>
          <w:tcPr>
            <w:tcW w:w="2952" w:type="dxa"/>
            <w:tcMar>
              <w:top w:w="80" w:type="dxa"/>
              <w:left w:w="100" w:type="dxa"/>
              <w:bottom w:w="80" w:type="dxa"/>
              <w:right w:w="100" w:type="dxa"/>
            </w:tcMar>
            <w:vAlign w:val="center"/>
          </w:tcPr>
          <w:p w14:paraId="161986C3" w14:textId="77777777" w:rsidR="001C0EE2" w:rsidRDefault="00000000">
            <w:pPr>
              <w:spacing w:after="0" w:line="240" w:lineRule="auto"/>
              <w:jc w:val="center"/>
            </w:pPr>
            <w:r>
              <w:rPr>
                <w:sz w:val="17"/>
              </w:rPr>
              <w:t>20.2%</w:t>
            </w:r>
          </w:p>
        </w:tc>
        <w:tc>
          <w:tcPr>
            <w:tcW w:w="2304" w:type="dxa"/>
            <w:tcMar>
              <w:top w:w="80" w:type="dxa"/>
              <w:left w:w="100" w:type="dxa"/>
              <w:bottom w:w="80" w:type="dxa"/>
              <w:right w:w="100" w:type="dxa"/>
            </w:tcMar>
            <w:vAlign w:val="center"/>
          </w:tcPr>
          <w:p w14:paraId="6C53B117" w14:textId="77777777" w:rsidR="001C0EE2" w:rsidRDefault="00000000">
            <w:pPr>
              <w:spacing w:after="0" w:line="240" w:lineRule="auto"/>
              <w:jc w:val="center"/>
            </w:pPr>
            <w:r>
              <w:rPr>
                <w:sz w:val="17"/>
              </w:rPr>
              <w:t>0.95</w:t>
            </w:r>
          </w:p>
        </w:tc>
      </w:tr>
      <w:tr w:rsidR="001C0EE2" w14:paraId="0E18191D" w14:textId="77777777">
        <w:trPr>
          <w:cantSplit/>
          <w:jc w:val="center"/>
        </w:trPr>
        <w:tc>
          <w:tcPr>
            <w:tcW w:w="1728" w:type="dxa"/>
            <w:tcMar>
              <w:top w:w="80" w:type="dxa"/>
              <w:left w:w="100" w:type="dxa"/>
              <w:bottom w:w="80" w:type="dxa"/>
              <w:right w:w="100" w:type="dxa"/>
            </w:tcMar>
            <w:vAlign w:val="center"/>
          </w:tcPr>
          <w:p w14:paraId="4773423C" w14:textId="77777777" w:rsidR="001C0EE2" w:rsidRDefault="00000000">
            <w:pPr>
              <w:spacing w:after="0" w:line="240" w:lineRule="auto"/>
            </w:pPr>
            <w:r>
              <w:rPr>
                <w:sz w:val="17"/>
              </w:rPr>
              <w:t>45–49</w:t>
            </w:r>
          </w:p>
        </w:tc>
        <w:tc>
          <w:tcPr>
            <w:tcW w:w="2376" w:type="dxa"/>
            <w:tcMar>
              <w:top w:w="80" w:type="dxa"/>
              <w:left w:w="100" w:type="dxa"/>
              <w:bottom w:w="80" w:type="dxa"/>
              <w:right w:w="100" w:type="dxa"/>
            </w:tcMar>
            <w:vAlign w:val="center"/>
          </w:tcPr>
          <w:p w14:paraId="2BC0C4D3" w14:textId="77777777" w:rsidR="001C0EE2" w:rsidRDefault="00000000">
            <w:pPr>
              <w:spacing w:after="0" w:line="240" w:lineRule="auto"/>
              <w:jc w:val="center"/>
            </w:pPr>
            <w:r>
              <w:rPr>
                <w:sz w:val="17"/>
              </w:rPr>
              <w:t>28.2</w:t>
            </w:r>
          </w:p>
        </w:tc>
        <w:tc>
          <w:tcPr>
            <w:tcW w:w="2952" w:type="dxa"/>
            <w:tcMar>
              <w:top w:w="80" w:type="dxa"/>
              <w:left w:w="100" w:type="dxa"/>
              <w:bottom w:w="80" w:type="dxa"/>
              <w:right w:w="100" w:type="dxa"/>
            </w:tcMar>
            <w:vAlign w:val="center"/>
          </w:tcPr>
          <w:p w14:paraId="1D4BA201" w14:textId="77777777" w:rsidR="001C0EE2" w:rsidRDefault="00000000">
            <w:pPr>
              <w:spacing w:after="0" w:line="240" w:lineRule="auto"/>
              <w:jc w:val="center"/>
            </w:pPr>
            <w:r>
              <w:rPr>
                <w:sz w:val="17"/>
              </w:rPr>
              <w:t>27.2%</w:t>
            </w:r>
          </w:p>
        </w:tc>
        <w:tc>
          <w:tcPr>
            <w:tcW w:w="2304" w:type="dxa"/>
            <w:tcMar>
              <w:top w:w="80" w:type="dxa"/>
              <w:left w:w="100" w:type="dxa"/>
              <w:bottom w:w="80" w:type="dxa"/>
              <w:right w:w="100" w:type="dxa"/>
            </w:tcMar>
            <w:vAlign w:val="center"/>
          </w:tcPr>
          <w:p w14:paraId="7992C18C" w14:textId="77777777" w:rsidR="001C0EE2" w:rsidRDefault="00000000">
            <w:pPr>
              <w:spacing w:after="0" w:line="240" w:lineRule="auto"/>
              <w:jc w:val="center"/>
            </w:pPr>
            <w:r>
              <w:rPr>
                <w:sz w:val="17"/>
              </w:rPr>
              <w:t>0.88</w:t>
            </w:r>
          </w:p>
        </w:tc>
      </w:tr>
      <w:tr w:rsidR="001C0EE2" w14:paraId="02715BC0" w14:textId="77777777">
        <w:trPr>
          <w:cantSplit/>
          <w:jc w:val="center"/>
        </w:trPr>
        <w:tc>
          <w:tcPr>
            <w:tcW w:w="1728" w:type="dxa"/>
            <w:tcMar>
              <w:top w:w="80" w:type="dxa"/>
              <w:left w:w="100" w:type="dxa"/>
              <w:bottom w:w="80" w:type="dxa"/>
              <w:right w:w="100" w:type="dxa"/>
            </w:tcMar>
            <w:vAlign w:val="center"/>
          </w:tcPr>
          <w:p w14:paraId="4D882DC0" w14:textId="77777777" w:rsidR="001C0EE2" w:rsidRDefault="00000000">
            <w:pPr>
              <w:spacing w:after="0" w:line="240" w:lineRule="auto"/>
            </w:pPr>
            <w:r>
              <w:rPr>
                <w:sz w:val="17"/>
              </w:rPr>
              <w:t>≥50</w:t>
            </w:r>
          </w:p>
        </w:tc>
        <w:tc>
          <w:tcPr>
            <w:tcW w:w="2376" w:type="dxa"/>
            <w:tcMar>
              <w:top w:w="80" w:type="dxa"/>
              <w:left w:w="100" w:type="dxa"/>
              <w:bottom w:w="80" w:type="dxa"/>
              <w:right w:w="100" w:type="dxa"/>
            </w:tcMar>
            <w:vAlign w:val="center"/>
          </w:tcPr>
          <w:p w14:paraId="7C4FEBC6" w14:textId="77777777" w:rsidR="001C0EE2" w:rsidRDefault="00000000">
            <w:pPr>
              <w:spacing w:after="0" w:line="240" w:lineRule="auto"/>
              <w:jc w:val="center"/>
            </w:pPr>
            <w:r>
              <w:rPr>
                <w:sz w:val="17"/>
              </w:rPr>
              <w:t>30.8</w:t>
            </w:r>
          </w:p>
        </w:tc>
        <w:tc>
          <w:tcPr>
            <w:tcW w:w="2952" w:type="dxa"/>
            <w:tcMar>
              <w:top w:w="80" w:type="dxa"/>
              <w:left w:w="100" w:type="dxa"/>
              <w:bottom w:w="80" w:type="dxa"/>
              <w:right w:w="100" w:type="dxa"/>
            </w:tcMar>
            <w:vAlign w:val="center"/>
          </w:tcPr>
          <w:p w14:paraId="211500A5" w14:textId="77777777" w:rsidR="001C0EE2" w:rsidRDefault="00000000">
            <w:pPr>
              <w:spacing w:after="0" w:line="240" w:lineRule="auto"/>
              <w:jc w:val="center"/>
            </w:pPr>
            <w:r>
              <w:rPr>
                <w:sz w:val="17"/>
              </w:rPr>
              <w:t>55.4%</w:t>
            </w:r>
          </w:p>
        </w:tc>
        <w:tc>
          <w:tcPr>
            <w:tcW w:w="2304" w:type="dxa"/>
            <w:tcMar>
              <w:top w:w="80" w:type="dxa"/>
              <w:left w:w="100" w:type="dxa"/>
              <w:bottom w:w="80" w:type="dxa"/>
              <w:right w:w="100" w:type="dxa"/>
            </w:tcMar>
            <w:vAlign w:val="center"/>
          </w:tcPr>
          <w:p w14:paraId="3DC67B34" w14:textId="77777777" w:rsidR="001C0EE2" w:rsidRDefault="00000000">
            <w:pPr>
              <w:spacing w:after="0" w:line="240" w:lineRule="auto"/>
              <w:jc w:val="center"/>
            </w:pPr>
            <w:r>
              <w:rPr>
                <w:sz w:val="17"/>
              </w:rPr>
              <w:t>0.70</w:t>
            </w:r>
          </w:p>
        </w:tc>
      </w:tr>
    </w:tbl>
    <w:p w14:paraId="51D990C4" w14:textId="77777777" w:rsidR="001C0EE2" w:rsidRDefault="001C0EE2">
      <w:pPr>
        <w:spacing w:after="0"/>
      </w:pPr>
    </w:p>
    <w:p w14:paraId="22939C01" w14:textId="77777777" w:rsidR="001C0EE2" w:rsidRDefault="00000000">
      <w:pPr>
        <w:pStyle w:val="Heading2"/>
      </w:pPr>
      <w:bookmarkStart w:id="6" w:name="_Toc236319962"/>
      <w:r>
        <w:t>1.5 Cycle length, phase timing, and bleeding</w:t>
      </w:r>
      <w:bookmarkEnd w:id="6"/>
    </w:p>
    <w:p w14:paraId="13D492F4" w14:textId="24BAB0CB" w:rsidR="001C0EE2" w:rsidRDefault="00000000">
      <w:r>
        <w:t xml:space="preserve">For each cycle, ovulation is drawn from a Bernoulli distribution using the resolved person-level probability. Cycle length is drawn from a truncated Gaussian distribution centered on the person-specific mean, with a minimum of 18 days and a maximum of 120 days. Ovulatory cycles use a relatively tight luteal distribution centered on 12.4 days; the follicular interval absorbs the remaining cycle-length variation. Natural Cycles data reported a 29.3-day mean cycle, 16.9-day mean follicular phase, and 12.4-day mean luteal phase across 612,613 ovulatory cycles from 124,648 users. </w:t>
      </w:r>
      <w:r>
        <w:fldChar w:fldCharType="begin"/>
      </w:r>
      <w:r w:rsidR="00E158B4">
        <w:instrText xml:space="preserve"> ADDIN ZOTERO_ITEM CSL_CITATION {"citationID":"id93e89523","properties":{"unsorted":false,"formattedCitation":"(6)","plainCitation":"(6)","noteIndex":0},"citationItems":[{"id":786,"uris":["http://zotero.org/users/1538114/items/BZHW34SL"],"itemData":{"id":786,"type":"article-journal","archive_location":"31482137","container-title":"NPJ digital medicine","DOI":"10.1038/s41746-019-0152-7","journalAbbreviation":"NPJ Digit Med","page":"83","title":"Real-world menstrual cycle characteristics of more than 600,000 menstrual cycles","volume":"2","author":[{"family":"Bull","given":"Jonathan R"},{"family":"Rowland","given":"Simon P"},{"family":"Scherwitzl","given":"Elina Berglund"},{"family":"Scherwitzl","given":"Raoul"},{"family":"Danielsson","given":"Kristina Gemzell"},{"family":"Harper","given":"Joyce"}],"issued":{"date-parts":[["2019"]]}}}],"schema":"https://github.com/citation-style-language/schema/raw/master/csl-citation.json"} </w:instrText>
      </w:r>
      <w:r>
        <w:fldChar w:fldCharType="separate"/>
      </w:r>
      <w:r>
        <w:rPr>
          <w:noProof/>
        </w:rPr>
        <w:t>(6)</w:t>
      </w:r>
      <w:r>
        <w:fldChar w:fldCharType="end"/>
      </w:r>
    </w:p>
    <w:p w14:paraId="5D166425" w14:textId="77777777" w:rsidR="001C0EE2" w:rsidRDefault="00000000">
      <w:r>
        <w:t xml:space="preserve">Bleeding duration is sampled around 4.7 days with a standard deviation of 1.0 day and is bounded to 0–12 days. The 4.7-day value is an investigator-selected calibration setting. Bull et al. reported a 4.0 ± 1.5-day mean bleeding duration in Table 1; the calibration assessment therefore compares the realized simulation with that published distribution. The International Federation of Gynecology and Obstetrics terminology provides the clinical interpretation framework for bleeding patterns. </w:t>
      </w:r>
      <w:r>
        <w:fldChar w:fldCharType="begin"/>
      </w:r>
      <w:r>
        <w:instrText xml:space="preserve"> ADDIN ZOTERO_ITEM CSL_CITATION {"citationID":"id6e164370","properties":{"unsorted":false,"formattedCitation":"(8)","plainCitation":"(8)","noteIndex":0},"citationItems":[{"id":851,"uris":["http://zotero.org/users/1538114/items/7SYTA45K"],"itemData":{"id":851,"type":"article-journal","abstract":"Over the past 5 years there has been a major international discussion aimed at reaching agreement on the use of well-defined terminologies to describe the normal limits and range of abnormalities related to patterns of uterine bleeding. This article builds on concepts previously presented, which include the abandonment of long-used, ill-defined, and confusing English-language terms of Latin and Greek origin, such as menorrhagia and metrorrhagia. The term DYSFUNCTIONAL UTERINE BLEEDING should also be discarded. Alternative terms and concepts have been proposed and defined. The terminologies and definitions described here have been comprehensively reviewed and have received wide acceptance as a basis both for routine clinical practice and for comparative research studies. It is anticipated that these terminologies and definitions will be reviewed again on a regular basis through the International Federation of Gynecology and Obstetrics Menstrual Disorders Working Group.","container-title":"Seminars in Reproductive Medicine","DOI":"10.1055/s-0031-1287662","ISSN":"1526-4564","issue":"5","journalAbbreviation":"Semin Reprod Med","language":"eng","page":"383-390","PMID":"22065325","source":"PubMed","title":"The FIGO recommendations on terminologies and definitions for normal and abnormal uterine bleeding","volume":"29","author":[{"family":"Fraser","given":"Ian S."},{"family":"Critchley","given":"Hilary O. D."},{"family":"Broder","given":"Michael"},{"family":"Munro","given":"Malcolm G."}],"issued":{"date-parts":[["2011",9]]}}}],"schema":"https://github.com/citation-style-language/schema/raw/master/csl-citation.json"} </w:instrText>
      </w:r>
      <w:r>
        <w:fldChar w:fldCharType="separate"/>
      </w:r>
      <w:r>
        <w:rPr>
          <w:noProof/>
        </w:rPr>
        <w:t>(8)</w:t>
      </w:r>
      <w:r>
        <w:fldChar w:fldCharType="end"/>
      </w:r>
      <w:r>
        <w:t xml:space="preserve"> The cycle-length bounds and dispersion values are transparent calibration choices.</w:t>
      </w:r>
    </w:p>
    <w:p w14:paraId="3F0CC08D" w14:textId="77777777" w:rsidR="001C0EE2" w:rsidRDefault="00000000">
      <w:pPr>
        <w:pStyle w:val="Heading2"/>
      </w:pPr>
      <w:bookmarkStart w:id="7" w:name="_Toc236319963"/>
      <w:r>
        <w:t>1.6 Daily hormone trajectories</w:t>
      </w:r>
      <w:bookmarkEnd w:id="7"/>
    </w:p>
    <w:p w14:paraId="6743A448" w14:textId="2FB35BAE" w:rsidR="001C0EE2" w:rsidRDefault="00000000">
      <w:r>
        <w:t xml:space="preserve">Ovulatory trajectories use seven control points derived from serum estradiol and progesterone medians measured daily in 20 healthy volunteers and synchronized to the luteinizing-hormone peak. </w:t>
      </w:r>
      <w:r>
        <w:fldChar w:fldCharType="begin"/>
      </w:r>
      <w:r w:rsidR="00E158B4">
        <w:instrText xml:space="preserve"> ADDIN ZOTERO_ITEM CSL_CITATION {"citationID":"id74b73ff6","properties":{"unsorted":false,"formattedCitation":"(7)","plainCitation":"(7)","noteIndex":0},"citationItems":[{"id":788,"uris":["http://zotero.org/users/1538114/items/RQGUHW73"],"itemData":{"id":788,"type":"article-journal","archive_location":"16776638","container-title":"Clinical chemistry and laboratory medicine","DOI":"10.1515/CCLM.2006.160","issue":"7","journalAbbreviation":"Clin Chem Lab Med","page":"883-7","title":"Establishment of detailed reference values for luteinizing hormone, follicle stimulating hormone, estradiol, and progesterone during different phases of the menstrual cycle on the Abbott ARCHITECT analyzer","volume":"44","author":[{"family":"Stricker","given":"Reto"},{"family":"Eberhart","given":"Raphael"},{"family":"Chevailler","given":"Marie-Christine"},{"family":"Quinn","given":"Frank A"},{"family":"Bischof","given":"Paul"},{"family":"Stricker","given":"René"}],"issued":{"date-parts":[["2006"]]}}}],"schema":"https://github.com/citation-style-language/schema/raw/master/csl-citation.json"} </w:instrText>
      </w:r>
      <w:r>
        <w:fldChar w:fldCharType="separate"/>
      </w:r>
      <w:r>
        <w:rPr>
          <w:noProof/>
        </w:rPr>
        <w:t>(7)</w:t>
      </w:r>
      <w:r>
        <w:fldChar w:fldCharType="end"/>
      </w:r>
      <w:r>
        <w:t xml:space="preserve"> The simulator places those control points within each realized follicular and luteal interval. For a normalized position t between two adjacent points, the renderer uses the </w:t>
      </w:r>
      <w:proofErr w:type="spellStart"/>
      <w:r>
        <w:t>smoothstep</w:t>
      </w:r>
      <w:proofErr w:type="spellEnd"/>
      <w:r>
        <w:t xml:space="preserve"> function in Equation 4 and the interpolation in Equation 5.</w:t>
      </w:r>
    </w:p>
    <w:p w14:paraId="29024DCD" w14:textId="77777777" w:rsidR="001C0EE2" w:rsidRDefault="00000000">
      <w:pPr>
        <w:keepNext/>
        <w:keepLines/>
        <w:spacing w:before="100" w:after="140"/>
        <w:jc w:val="center"/>
      </w:pPr>
      <w:r>
        <w:rPr>
          <w:rFonts w:ascii="Cambria Math" w:hAnsi="Cambria Math"/>
          <w:sz w:val="23"/>
        </w:rPr>
        <w:lastRenderedPageBreak/>
        <w:t>h(t) = 3t² − 2t</w:t>
      </w:r>
      <w:proofErr w:type="gramStart"/>
      <w:r>
        <w:rPr>
          <w:rFonts w:ascii="Cambria Math" w:hAnsi="Cambria Math"/>
          <w:sz w:val="23"/>
        </w:rPr>
        <w:t xml:space="preserve">³,   </w:t>
      </w:r>
      <w:proofErr w:type="gramEnd"/>
      <w:r>
        <w:rPr>
          <w:rFonts w:ascii="Cambria Math" w:hAnsi="Cambria Math"/>
          <w:sz w:val="23"/>
        </w:rPr>
        <w:t xml:space="preserve"> 0 ≤ t ≤ 1 </w:t>
      </w:r>
      <w:proofErr w:type="gramStart"/>
      <w:r>
        <w:rPr>
          <w:rFonts w:ascii="Cambria Math" w:hAnsi="Cambria Math"/>
          <w:sz w:val="23"/>
        </w:rPr>
        <w:t xml:space="preserve">   (</w:t>
      </w:r>
      <w:proofErr w:type="gramEnd"/>
      <w:r>
        <w:rPr>
          <w:rFonts w:ascii="Cambria Math" w:hAnsi="Cambria Math"/>
          <w:sz w:val="23"/>
        </w:rPr>
        <w:t>4)</w:t>
      </w:r>
    </w:p>
    <w:p w14:paraId="586F7DAC" w14:textId="77777777" w:rsidR="001C0EE2" w:rsidRDefault="00000000">
      <w:pPr>
        <w:keepNext/>
        <w:keepLines/>
        <w:spacing w:before="100" w:after="140"/>
        <w:jc w:val="center"/>
      </w:pPr>
      <w:r>
        <w:rPr>
          <w:rFonts w:ascii="Cambria Math" w:hAnsi="Cambria Math"/>
          <w:sz w:val="23"/>
        </w:rPr>
        <w:t>y(t) = [1 − h(t</w:t>
      </w:r>
      <w:proofErr w:type="gramStart"/>
      <w:r>
        <w:rPr>
          <w:rFonts w:ascii="Cambria Math" w:hAnsi="Cambria Math"/>
          <w:sz w:val="23"/>
        </w:rPr>
        <w:t>)]y</w:t>
      </w:r>
      <w:proofErr w:type="gramEnd"/>
      <w:r>
        <w:rPr>
          <w:rFonts w:ascii="Cambria Math" w:hAnsi="Cambria Math"/>
          <w:sz w:val="23"/>
        </w:rPr>
        <w:t xml:space="preserve">₀ + h(t)y₁ </w:t>
      </w:r>
      <w:proofErr w:type="gramStart"/>
      <w:r>
        <w:rPr>
          <w:rFonts w:ascii="Cambria Math" w:hAnsi="Cambria Math"/>
          <w:sz w:val="23"/>
        </w:rPr>
        <w:t xml:space="preserve">   (</w:t>
      </w:r>
      <w:proofErr w:type="gramEnd"/>
      <w:r>
        <w:rPr>
          <w:rFonts w:ascii="Cambria Math" w:hAnsi="Cambria Math"/>
          <w:sz w:val="23"/>
        </w:rPr>
        <w:t>5)</w:t>
      </w:r>
    </w:p>
    <w:p w14:paraId="48352545" w14:textId="5965931F" w:rsidR="001C0EE2" w:rsidRDefault="00000000">
      <w:pPr>
        <w:pStyle w:val="Caption"/>
        <w:keepNext/>
      </w:pPr>
      <w:r>
        <w:t xml:space="preserve">Appendix Table A3. Implemented ovulatory hormone control points derived from the daily series in Table 1B and Figure 1 of Stricker et al. (2006) </w:t>
      </w:r>
      <w:r>
        <w:fldChar w:fldCharType="begin"/>
      </w:r>
      <w:r w:rsidR="00E158B4">
        <w:instrText xml:space="preserve"> ADDIN ZOTERO_ITEM CSL_CITATION {"citationID":"idf12df7e2","properties":{"unsorted":false,"formattedCitation":"(7)","plainCitation":"(7)","noteIndex":0},"citationItems":[{"id":788,"uris":["http://zotero.org/users/1538114/items/RQGUHW73"],"itemData":{"id":788,"type":"article-journal","archive_location":"16776638","container-title":"Clinical chemistry and laboratory medicine","DOI":"10.1515/CCLM.2006.160","issue":"7","journalAbbreviation":"Clin Chem Lab Med","page":"883-7","title":"Establishment of detailed reference values for luteinizing hormone, follicle stimulating hormone, estradiol, and progesterone during different phases of the menstrual cycle on the Abbott ARCHITECT analyzer","volume":"44","author":[{"family":"Stricker","given":"Reto"},{"family":"Eberhart","given":"Raphael"},{"family":"Chevailler","given":"Marie-Christine"},{"family":"Quinn","given":"Frank A"},{"family":"Bischof","given":"Paul"},{"family":"Stricker","given":"René"}],"issued":{"date-parts":[["2006"]]}}}],"schema":"https://github.com/citation-style-language/schema/raw/master/csl-citation.json"} </w:instrText>
      </w:r>
      <w:r>
        <w:fldChar w:fldCharType="separate"/>
      </w:r>
      <w:r>
        <w:rPr>
          <w:noProof/>
        </w:rPr>
        <w:t>(7)</w:t>
      </w:r>
      <w:r>
        <w:fldChar w:fldCharType="end"/>
      </w:r>
      <w:r>
        <w:t>. Values were converted to the displayed units and assigned to seven investigator-defined interpolation positions. Estradiol is in picograms per milliliter and progesterone is in nanograms per milliliter.</w:t>
      </w:r>
    </w:p>
    <w:tbl>
      <w:tblPr>
        <w:tblStyle w:val="TableGrid"/>
        <w:tblW w:w="7632" w:type="dxa"/>
        <w:jc w:val="center"/>
        <w:tblLayout w:type="fixed"/>
        <w:tblLook w:val="04A0" w:firstRow="1" w:lastRow="0" w:firstColumn="1" w:lastColumn="0" w:noHBand="0" w:noVBand="1"/>
      </w:tblPr>
      <w:tblGrid>
        <w:gridCol w:w="3168"/>
        <w:gridCol w:w="2160"/>
        <w:gridCol w:w="2304"/>
      </w:tblGrid>
      <w:tr w:rsidR="001C0EE2" w14:paraId="2E9B1D2C" w14:textId="77777777">
        <w:trPr>
          <w:cantSplit/>
          <w:tblHeader/>
          <w:jc w:val="center"/>
        </w:trPr>
        <w:tc>
          <w:tcPr>
            <w:tcW w:w="3168" w:type="dxa"/>
            <w:shd w:val="clear" w:color="auto" w:fill="D9EAF7"/>
            <w:tcMar>
              <w:top w:w="80" w:type="dxa"/>
              <w:left w:w="100" w:type="dxa"/>
              <w:bottom w:w="80" w:type="dxa"/>
              <w:right w:w="100" w:type="dxa"/>
            </w:tcMar>
            <w:vAlign w:val="center"/>
          </w:tcPr>
          <w:p w14:paraId="39E3B696" w14:textId="77777777" w:rsidR="001C0EE2" w:rsidRDefault="00000000">
            <w:pPr>
              <w:spacing w:after="0" w:line="240" w:lineRule="auto"/>
            </w:pPr>
            <w:r>
              <w:rPr>
                <w:b/>
                <w:sz w:val="18"/>
              </w:rPr>
              <w:t>Menstrual subphase</w:t>
            </w:r>
          </w:p>
        </w:tc>
        <w:tc>
          <w:tcPr>
            <w:tcW w:w="2160" w:type="dxa"/>
            <w:shd w:val="clear" w:color="auto" w:fill="D9EAF7"/>
            <w:tcMar>
              <w:top w:w="80" w:type="dxa"/>
              <w:left w:w="100" w:type="dxa"/>
              <w:bottom w:w="80" w:type="dxa"/>
              <w:right w:w="100" w:type="dxa"/>
            </w:tcMar>
            <w:vAlign w:val="center"/>
          </w:tcPr>
          <w:p w14:paraId="6FE06F42" w14:textId="77777777" w:rsidR="001C0EE2" w:rsidRDefault="00000000">
            <w:pPr>
              <w:spacing w:after="0" w:line="240" w:lineRule="auto"/>
              <w:jc w:val="center"/>
            </w:pPr>
            <w:r>
              <w:rPr>
                <w:b/>
                <w:sz w:val="18"/>
              </w:rPr>
              <w:t>Estradiol target</w:t>
            </w:r>
          </w:p>
        </w:tc>
        <w:tc>
          <w:tcPr>
            <w:tcW w:w="2304" w:type="dxa"/>
            <w:shd w:val="clear" w:color="auto" w:fill="D9EAF7"/>
            <w:tcMar>
              <w:top w:w="80" w:type="dxa"/>
              <w:left w:w="100" w:type="dxa"/>
              <w:bottom w:w="80" w:type="dxa"/>
              <w:right w:w="100" w:type="dxa"/>
            </w:tcMar>
            <w:vAlign w:val="center"/>
          </w:tcPr>
          <w:p w14:paraId="10191DDB" w14:textId="77777777" w:rsidR="001C0EE2" w:rsidRDefault="00000000">
            <w:pPr>
              <w:spacing w:after="0" w:line="240" w:lineRule="auto"/>
              <w:jc w:val="center"/>
            </w:pPr>
            <w:r>
              <w:rPr>
                <w:b/>
                <w:sz w:val="18"/>
              </w:rPr>
              <w:t>Progesterone target</w:t>
            </w:r>
          </w:p>
        </w:tc>
      </w:tr>
      <w:tr w:rsidR="001C0EE2" w14:paraId="681A5395" w14:textId="77777777">
        <w:trPr>
          <w:cantSplit/>
          <w:jc w:val="center"/>
        </w:trPr>
        <w:tc>
          <w:tcPr>
            <w:tcW w:w="3168" w:type="dxa"/>
            <w:tcMar>
              <w:top w:w="80" w:type="dxa"/>
              <w:left w:w="100" w:type="dxa"/>
              <w:bottom w:w="80" w:type="dxa"/>
              <w:right w:w="100" w:type="dxa"/>
            </w:tcMar>
            <w:vAlign w:val="center"/>
          </w:tcPr>
          <w:p w14:paraId="0FBAE6D2" w14:textId="77777777" w:rsidR="001C0EE2" w:rsidRDefault="00000000">
            <w:pPr>
              <w:spacing w:after="0" w:line="240" w:lineRule="auto"/>
            </w:pPr>
            <w:r>
              <w:rPr>
                <w:sz w:val="18"/>
              </w:rPr>
              <w:t>Early follicular</w:t>
            </w:r>
          </w:p>
        </w:tc>
        <w:tc>
          <w:tcPr>
            <w:tcW w:w="2160" w:type="dxa"/>
            <w:tcMar>
              <w:top w:w="80" w:type="dxa"/>
              <w:left w:w="100" w:type="dxa"/>
              <w:bottom w:w="80" w:type="dxa"/>
              <w:right w:w="100" w:type="dxa"/>
            </w:tcMar>
            <w:vAlign w:val="center"/>
          </w:tcPr>
          <w:p w14:paraId="1035C4DC" w14:textId="77777777" w:rsidR="001C0EE2" w:rsidRDefault="00000000">
            <w:pPr>
              <w:spacing w:after="0" w:line="240" w:lineRule="auto"/>
              <w:jc w:val="center"/>
            </w:pPr>
            <w:r>
              <w:rPr>
                <w:sz w:val="18"/>
              </w:rPr>
              <w:t>42.9</w:t>
            </w:r>
          </w:p>
        </w:tc>
        <w:tc>
          <w:tcPr>
            <w:tcW w:w="2304" w:type="dxa"/>
            <w:tcMar>
              <w:top w:w="80" w:type="dxa"/>
              <w:left w:w="100" w:type="dxa"/>
              <w:bottom w:w="80" w:type="dxa"/>
              <w:right w:w="100" w:type="dxa"/>
            </w:tcMar>
            <w:vAlign w:val="center"/>
          </w:tcPr>
          <w:p w14:paraId="79CDD2BB" w14:textId="77777777" w:rsidR="001C0EE2" w:rsidRDefault="00000000">
            <w:pPr>
              <w:spacing w:after="0" w:line="240" w:lineRule="auto"/>
              <w:jc w:val="center"/>
            </w:pPr>
            <w:r>
              <w:rPr>
                <w:sz w:val="18"/>
              </w:rPr>
              <w:t>0.44</w:t>
            </w:r>
          </w:p>
        </w:tc>
      </w:tr>
      <w:tr w:rsidR="001C0EE2" w14:paraId="4620D373" w14:textId="77777777">
        <w:trPr>
          <w:cantSplit/>
          <w:jc w:val="center"/>
        </w:trPr>
        <w:tc>
          <w:tcPr>
            <w:tcW w:w="3168" w:type="dxa"/>
            <w:tcMar>
              <w:top w:w="80" w:type="dxa"/>
              <w:left w:w="100" w:type="dxa"/>
              <w:bottom w:w="80" w:type="dxa"/>
              <w:right w:w="100" w:type="dxa"/>
            </w:tcMar>
            <w:vAlign w:val="center"/>
          </w:tcPr>
          <w:p w14:paraId="55055A83" w14:textId="77777777" w:rsidR="001C0EE2" w:rsidRDefault="00000000">
            <w:pPr>
              <w:spacing w:after="0" w:line="240" w:lineRule="auto"/>
            </w:pPr>
            <w:r>
              <w:rPr>
                <w:sz w:val="18"/>
              </w:rPr>
              <w:t>Mid-follicular</w:t>
            </w:r>
          </w:p>
        </w:tc>
        <w:tc>
          <w:tcPr>
            <w:tcW w:w="2160" w:type="dxa"/>
            <w:tcMar>
              <w:top w:w="80" w:type="dxa"/>
              <w:left w:w="100" w:type="dxa"/>
              <w:bottom w:w="80" w:type="dxa"/>
              <w:right w:w="100" w:type="dxa"/>
            </w:tcMar>
            <w:vAlign w:val="center"/>
          </w:tcPr>
          <w:p w14:paraId="496E3632" w14:textId="77777777" w:rsidR="001C0EE2" w:rsidRDefault="00000000">
            <w:pPr>
              <w:spacing w:after="0" w:line="240" w:lineRule="auto"/>
              <w:jc w:val="center"/>
            </w:pPr>
            <w:r>
              <w:rPr>
                <w:sz w:val="18"/>
              </w:rPr>
              <w:t>88.1</w:t>
            </w:r>
          </w:p>
        </w:tc>
        <w:tc>
          <w:tcPr>
            <w:tcW w:w="2304" w:type="dxa"/>
            <w:tcMar>
              <w:top w:w="80" w:type="dxa"/>
              <w:left w:w="100" w:type="dxa"/>
              <w:bottom w:w="80" w:type="dxa"/>
              <w:right w:w="100" w:type="dxa"/>
            </w:tcMar>
            <w:vAlign w:val="center"/>
          </w:tcPr>
          <w:p w14:paraId="2421F781" w14:textId="77777777" w:rsidR="001C0EE2" w:rsidRDefault="00000000">
            <w:pPr>
              <w:spacing w:after="0" w:line="240" w:lineRule="auto"/>
              <w:jc w:val="center"/>
            </w:pPr>
            <w:r>
              <w:rPr>
                <w:sz w:val="18"/>
              </w:rPr>
              <w:t>0.56</w:t>
            </w:r>
          </w:p>
        </w:tc>
      </w:tr>
      <w:tr w:rsidR="001C0EE2" w14:paraId="5F20AA0F" w14:textId="77777777">
        <w:trPr>
          <w:cantSplit/>
          <w:jc w:val="center"/>
        </w:trPr>
        <w:tc>
          <w:tcPr>
            <w:tcW w:w="3168" w:type="dxa"/>
            <w:tcMar>
              <w:top w:w="80" w:type="dxa"/>
              <w:left w:w="100" w:type="dxa"/>
              <w:bottom w:w="80" w:type="dxa"/>
              <w:right w:w="100" w:type="dxa"/>
            </w:tcMar>
            <w:vAlign w:val="center"/>
          </w:tcPr>
          <w:p w14:paraId="745CB678" w14:textId="77777777" w:rsidR="001C0EE2" w:rsidRDefault="00000000">
            <w:pPr>
              <w:spacing w:after="0" w:line="240" w:lineRule="auto"/>
            </w:pPr>
            <w:r>
              <w:rPr>
                <w:sz w:val="18"/>
              </w:rPr>
              <w:t>Preovulatory</w:t>
            </w:r>
          </w:p>
        </w:tc>
        <w:tc>
          <w:tcPr>
            <w:tcW w:w="2160" w:type="dxa"/>
            <w:tcMar>
              <w:top w:w="80" w:type="dxa"/>
              <w:left w:w="100" w:type="dxa"/>
              <w:bottom w:w="80" w:type="dxa"/>
              <w:right w:w="100" w:type="dxa"/>
            </w:tcMar>
            <w:vAlign w:val="center"/>
          </w:tcPr>
          <w:p w14:paraId="23D115AD" w14:textId="77777777" w:rsidR="001C0EE2" w:rsidRDefault="00000000">
            <w:pPr>
              <w:spacing w:after="0" w:line="240" w:lineRule="auto"/>
              <w:jc w:val="center"/>
            </w:pPr>
            <w:r>
              <w:rPr>
                <w:sz w:val="18"/>
              </w:rPr>
              <w:t>234.0</w:t>
            </w:r>
          </w:p>
        </w:tc>
        <w:tc>
          <w:tcPr>
            <w:tcW w:w="2304" w:type="dxa"/>
            <w:tcMar>
              <w:top w:w="80" w:type="dxa"/>
              <w:left w:w="100" w:type="dxa"/>
              <w:bottom w:w="80" w:type="dxa"/>
              <w:right w:w="100" w:type="dxa"/>
            </w:tcMar>
            <w:vAlign w:val="center"/>
          </w:tcPr>
          <w:p w14:paraId="27395FE5" w14:textId="77777777" w:rsidR="001C0EE2" w:rsidRDefault="00000000">
            <w:pPr>
              <w:spacing w:after="0" w:line="240" w:lineRule="auto"/>
              <w:jc w:val="center"/>
            </w:pPr>
            <w:r>
              <w:rPr>
                <w:sz w:val="18"/>
              </w:rPr>
              <w:t>1.31</w:t>
            </w:r>
          </w:p>
        </w:tc>
      </w:tr>
      <w:tr w:rsidR="001C0EE2" w14:paraId="15BB1BAE" w14:textId="77777777">
        <w:trPr>
          <w:cantSplit/>
          <w:jc w:val="center"/>
        </w:trPr>
        <w:tc>
          <w:tcPr>
            <w:tcW w:w="3168" w:type="dxa"/>
            <w:tcMar>
              <w:top w:w="80" w:type="dxa"/>
              <w:left w:w="100" w:type="dxa"/>
              <w:bottom w:w="80" w:type="dxa"/>
              <w:right w:w="100" w:type="dxa"/>
            </w:tcMar>
            <w:vAlign w:val="center"/>
          </w:tcPr>
          <w:p w14:paraId="0328E170" w14:textId="77777777" w:rsidR="001C0EE2" w:rsidRDefault="00000000">
            <w:pPr>
              <w:spacing w:after="0" w:line="240" w:lineRule="auto"/>
            </w:pPr>
            <w:r>
              <w:rPr>
                <w:sz w:val="18"/>
              </w:rPr>
              <w:t>Ovulation</w:t>
            </w:r>
          </w:p>
        </w:tc>
        <w:tc>
          <w:tcPr>
            <w:tcW w:w="2160" w:type="dxa"/>
            <w:tcMar>
              <w:top w:w="80" w:type="dxa"/>
              <w:left w:w="100" w:type="dxa"/>
              <w:bottom w:w="80" w:type="dxa"/>
              <w:right w:w="100" w:type="dxa"/>
            </w:tcMar>
            <w:vAlign w:val="center"/>
          </w:tcPr>
          <w:p w14:paraId="525D2CF3" w14:textId="77777777" w:rsidR="001C0EE2" w:rsidRDefault="00000000">
            <w:pPr>
              <w:spacing w:after="0" w:line="240" w:lineRule="auto"/>
              <w:jc w:val="center"/>
            </w:pPr>
            <w:r>
              <w:rPr>
                <w:sz w:val="18"/>
              </w:rPr>
              <w:t>141.0</w:t>
            </w:r>
          </w:p>
        </w:tc>
        <w:tc>
          <w:tcPr>
            <w:tcW w:w="2304" w:type="dxa"/>
            <w:tcMar>
              <w:top w:w="80" w:type="dxa"/>
              <w:left w:w="100" w:type="dxa"/>
              <w:bottom w:w="80" w:type="dxa"/>
              <w:right w:w="100" w:type="dxa"/>
            </w:tcMar>
            <w:vAlign w:val="center"/>
          </w:tcPr>
          <w:p w14:paraId="5B924703" w14:textId="77777777" w:rsidR="001C0EE2" w:rsidRDefault="00000000">
            <w:pPr>
              <w:spacing w:after="0" w:line="240" w:lineRule="auto"/>
              <w:jc w:val="center"/>
            </w:pPr>
            <w:r>
              <w:rPr>
                <w:sz w:val="18"/>
              </w:rPr>
              <w:t>1.43</w:t>
            </w:r>
          </w:p>
        </w:tc>
      </w:tr>
      <w:tr w:rsidR="001C0EE2" w14:paraId="34DDAA74" w14:textId="77777777">
        <w:trPr>
          <w:cantSplit/>
          <w:jc w:val="center"/>
        </w:trPr>
        <w:tc>
          <w:tcPr>
            <w:tcW w:w="3168" w:type="dxa"/>
            <w:tcMar>
              <w:top w:w="80" w:type="dxa"/>
              <w:left w:w="100" w:type="dxa"/>
              <w:bottom w:w="80" w:type="dxa"/>
              <w:right w:w="100" w:type="dxa"/>
            </w:tcMar>
            <w:vAlign w:val="center"/>
          </w:tcPr>
          <w:p w14:paraId="462190AB" w14:textId="77777777" w:rsidR="001C0EE2" w:rsidRDefault="00000000">
            <w:pPr>
              <w:spacing w:after="0" w:line="240" w:lineRule="auto"/>
            </w:pPr>
            <w:r>
              <w:rPr>
                <w:sz w:val="18"/>
              </w:rPr>
              <w:t>Early luteal</w:t>
            </w:r>
          </w:p>
        </w:tc>
        <w:tc>
          <w:tcPr>
            <w:tcW w:w="2160" w:type="dxa"/>
            <w:tcMar>
              <w:top w:w="80" w:type="dxa"/>
              <w:left w:w="100" w:type="dxa"/>
              <w:bottom w:w="80" w:type="dxa"/>
              <w:right w:w="100" w:type="dxa"/>
            </w:tcMar>
            <w:vAlign w:val="center"/>
          </w:tcPr>
          <w:p w14:paraId="10B7BB47" w14:textId="77777777" w:rsidR="001C0EE2" w:rsidRDefault="00000000">
            <w:pPr>
              <w:spacing w:after="0" w:line="240" w:lineRule="auto"/>
              <w:jc w:val="center"/>
            </w:pPr>
            <w:r>
              <w:rPr>
                <w:sz w:val="18"/>
              </w:rPr>
              <w:t>132.0</w:t>
            </w:r>
          </w:p>
        </w:tc>
        <w:tc>
          <w:tcPr>
            <w:tcW w:w="2304" w:type="dxa"/>
            <w:tcMar>
              <w:top w:w="80" w:type="dxa"/>
              <w:left w:w="100" w:type="dxa"/>
              <w:bottom w:w="80" w:type="dxa"/>
              <w:right w:w="100" w:type="dxa"/>
            </w:tcMar>
            <w:vAlign w:val="center"/>
          </w:tcPr>
          <w:p w14:paraId="73984D62" w14:textId="77777777" w:rsidR="001C0EE2" w:rsidRDefault="00000000">
            <w:pPr>
              <w:spacing w:after="0" w:line="240" w:lineRule="auto"/>
              <w:jc w:val="center"/>
            </w:pPr>
            <w:r>
              <w:rPr>
                <w:sz w:val="18"/>
              </w:rPr>
              <w:t>3.95</w:t>
            </w:r>
          </w:p>
        </w:tc>
      </w:tr>
      <w:tr w:rsidR="001C0EE2" w14:paraId="5E14D346" w14:textId="77777777">
        <w:trPr>
          <w:cantSplit/>
          <w:jc w:val="center"/>
        </w:trPr>
        <w:tc>
          <w:tcPr>
            <w:tcW w:w="3168" w:type="dxa"/>
            <w:tcMar>
              <w:top w:w="80" w:type="dxa"/>
              <w:left w:w="100" w:type="dxa"/>
              <w:bottom w:w="80" w:type="dxa"/>
              <w:right w:w="100" w:type="dxa"/>
            </w:tcMar>
            <w:vAlign w:val="center"/>
          </w:tcPr>
          <w:p w14:paraId="36E0F5BD" w14:textId="77777777" w:rsidR="001C0EE2" w:rsidRDefault="00000000">
            <w:pPr>
              <w:spacing w:after="0" w:line="240" w:lineRule="auto"/>
            </w:pPr>
            <w:r>
              <w:rPr>
                <w:sz w:val="18"/>
              </w:rPr>
              <w:t>Midluteal</w:t>
            </w:r>
          </w:p>
        </w:tc>
        <w:tc>
          <w:tcPr>
            <w:tcW w:w="2160" w:type="dxa"/>
            <w:tcMar>
              <w:top w:w="80" w:type="dxa"/>
              <w:left w:w="100" w:type="dxa"/>
              <w:bottom w:w="80" w:type="dxa"/>
              <w:right w:w="100" w:type="dxa"/>
            </w:tcMar>
            <w:vAlign w:val="center"/>
          </w:tcPr>
          <w:p w14:paraId="6F402614" w14:textId="77777777" w:rsidR="001C0EE2" w:rsidRDefault="00000000">
            <w:pPr>
              <w:spacing w:after="0" w:line="240" w:lineRule="auto"/>
              <w:jc w:val="center"/>
            </w:pPr>
            <w:r>
              <w:rPr>
                <w:sz w:val="18"/>
              </w:rPr>
              <w:t>117.0</w:t>
            </w:r>
          </w:p>
        </w:tc>
        <w:tc>
          <w:tcPr>
            <w:tcW w:w="2304" w:type="dxa"/>
            <w:tcMar>
              <w:top w:w="80" w:type="dxa"/>
              <w:left w:w="100" w:type="dxa"/>
              <w:bottom w:w="80" w:type="dxa"/>
              <w:right w:w="100" w:type="dxa"/>
            </w:tcMar>
            <w:vAlign w:val="center"/>
          </w:tcPr>
          <w:p w14:paraId="0B01C5FB" w14:textId="77777777" w:rsidR="001C0EE2" w:rsidRDefault="00000000">
            <w:pPr>
              <w:spacing w:after="0" w:line="240" w:lineRule="auto"/>
              <w:jc w:val="center"/>
            </w:pPr>
            <w:r>
              <w:rPr>
                <w:sz w:val="18"/>
              </w:rPr>
              <w:t>11.02</w:t>
            </w:r>
          </w:p>
        </w:tc>
      </w:tr>
      <w:tr w:rsidR="001C0EE2" w14:paraId="3F2A01D3" w14:textId="77777777">
        <w:trPr>
          <w:cantSplit/>
          <w:jc w:val="center"/>
        </w:trPr>
        <w:tc>
          <w:tcPr>
            <w:tcW w:w="3168" w:type="dxa"/>
            <w:tcMar>
              <w:top w:w="80" w:type="dxa"/>
              <w:left w:w="100" w:type="dxa"/>
              <w:bottom w:w="80" w:type="dxa"/>
              <w:right w:w="100" w:type="dxa"/>
            </w:tcMar>
            <w:vAlign w:val="center"/>
          </w:tcPr>
          <w:p w14:paraId="5FF9FAE5" w14:textId="77777777" w:rsidR="001C0EE2" w:rsidRDefault="00000000">
            <w:pPr>
              <w:spacing w:after="0" w:line="240" w:lineRule="auto"/>
            </w:pPr>
            <w:r>
              <w:rPr>
                <w:sz w:val="18"/>
              </w:rPr>
              <w:t>Late luteal</w:t>
            </w:r>
          </w:p>
        </w:tc>
        <w:tc>
          <w:tcPr>
            <w:tcW w:w="2160" w:type="dxa"/>
            <w:tcMar>
              <w:top w:w="80" w:type="dxa"/>
              <w:left w:w="100" w:type="dxa"/>
              <w:bottom w:w="80" w:type="dxa"/>
              <w:right w:w="100" w:type="dxa"/>
            </w:tcMar>
            <w:vAlign w:val="center"/>
          </w:tcPr>
          <w:p w14:paraId="141B1490" w14:textId="77777777" w:rsidR="001C0EE2" w:rsidRDefault="00000000">
            <w:pPr>
              <w:spacing w:after="0" w:line="240" w:lineRule="auto"/>
              <w:jc w:val="center"/>
            </w:pPr>
            <w:r>
              <w:rPr>
                <w:sz w:val="18"/>
              </w:rPr>
              <w:t>111.0</w:t>
            </w:r>
          </w:p>
        </w:tc>
        <w:tc>
          <w:tcPr>
            <w:tcW w:w="2304" w:type="dxa"/>
            <w:tcMar>
              <w:top w:w="80" w:type="dxa"/>
              <w:left w:w="100" w:type="dxa"/>
              <w:bottom w:w="80" w:type="dxa"/>
              <w:right w:w="100" w:type="dxa"/>
            </w:tcMar>
            <w:vAlign w:val="center"/>
          </w:tcPr>
          <w:p w14:paraId="6DF084F8" w14:textId="77777777" w:rsidR="001C0EE2" w:rsidRDefault="00000000">
            <w:pPr>
              <w:spacing w:after="0" w:line="240" w:lineRule="auto"/>
              <w:jc w:val="center"/>
            </w:pPr>
            <w:r>
              <w:rPr>
                <w:sz w:val="18"/>
              </w:rPr>
              <w:t>6.75</w:t>
            </w:r>
          </w:p>
        </w:tc>
      </w:tr>
    </w:tbl>
    <w:p w14:paraId="4994CC80" w14:textId="77777777" w:rsidR="001C0EE2" w:rsidRDefault="001C0EE2">
      <w:pPr>
        <w:spacing w:after="0"/>
      </w:pPr>
    </w:p>
    <w:p w14:paraId="6C7623F6" w14:textId="77777777" w:rsidR="001C0EE2" w:rsidRDefault="00000000">
      <w:r>
        <w:t>Anovulatory cycles use four lower-amplitude control points. Person-level hormone scales are multiplied by cycle-level lognormal scales with coefficients of variation 0.08 for estradiol and 0.10 for progesterone. Day-to-day continuity is produced by a first-order autoregressive noise process with coefficient 0.65.</w:t>
      </w:r>
    </w:p>
    <w:p w14:paraId="0B4E8FED" w14:textId="77777777" w:rsidR="001C0EE2" w:rsidRDefault="00000000">
      <w:pPr>
        <w:keepNext/>
        <w:keepLines/>
        <w:spacing w:before="100" w:after="140"/>
        <w:jc w:val="center"/>
      </w:pPr>
      <w:proofErr w:type="spellStart"/>
      <w:r>
        <w:rPr>
          <w:rFonts w:ascii="Cambria Math" w:hAnsi="Cambria Math"/>
          <w:sz w:val="23"/>
        </w:rPr>
        <w:t>εd</w:t>
      </w:r>
      <w:proofErr w:type="spellEnd"/>
      <w:r>
        <w:rPr>
          <w:rFonts w:ascii="Cambria Math" w:hAnsi="Cambria Math"/>
          <w:sz w:val="23"/>
        </w:rPr>
        <w:t xml:space="preserve"> = 0.65 </w:t>
      </w:r>
      <w:proofErr w:type="spellStart"/>
      <w:r>
        <w:rPr>
          <w:rFonts w:ascii="Cambria Math" w:hAnsi="Cambria Math"/>
          <w:sz w:val="23"/>
        </w:rPr>
        <w:t>εd</w:t>
      </w:r>
      <w:proofErr w:type="spellEnd"/>
      <w:r>
        <w:rPr>
          <w:rFonts w:ascii="Cambria Math" w:hAnsi="Cambria Math"/>
          <w:sz w:val="23"/>
        </w:rPr>
        <w:t xml:space="preserve">₋₁ + </w:t>
      </w:r>
      <w:proofErr w:type="spellStart"/>
      <w:r>
        <w:rPr>
          <w:rFonts w:ascii="Cambria Math" w:hAnsi="Cambria Math"/>
          <w:sz w:val="23"/>
        </w:rPr>
        <w:t>ηd</w:t>
      </w:r>
      <w:proofErr w:type="spellEnd"/>
      <w:r>
        <w:rPr>
          <w:rFonts w:ascii="Cambria Math" w:hAnsi="Cambria Math"/>
          <w:sz w:val="23"/>
        </w:rPr>
        <w:t xml:space="preserve"> </w:t>
      </w:r>
      <w:proofErr w:type="gramStart"/>
      <w:r>
        <w:rPr>
          <w:rFonts w:ascii="Cambria Math" w:hAnsi="Cambria Math"/>
          <w:sz w:val="23"/>
        </w:rPr>
        <w:t xml:space="preserve">   (</w:t>
      </w:r>
      <w:proofErr w:type="gramEnd"/>
      <w:r>
        <w:rPr>
          <w:rFonts w:ascii="Cambria Math" w:hAnsi="Cambria Math"/>
          <w:sz w:val="23"/>
        </w:rPr>
        <w:t>6)</w:t>
      </w:r>
    </w:p>
    <w:p w14:paraId="5FF43ECD" w14:textId="77777777" w:rsidR="001C0EE2" w:rsidRDefault="00000000">
      <w:r>
        <w:t xml:space="preserve">Equation 6 defines the serial noise state. The innovation </w:t>
      </w:r>
      <w:proofErr w:type="spellStart"/>
      <w:r>
        <w:t>ηd</w:t>
      </w:r>
      <w:proofErr w:type="spellEnd"/>
      <w:r>
        <w:t xml:space="preserve"> is drawn independently each day from a zero-mean Gaussian distribution. The coefficient 0.65 is an investigator-selected continuity parameter. Final estradiol values are floored at 5 picograms per milliliter and progesterone values at 0.05 nanograms per milliliter.</w:t>
      </w:r>
    </w:p>
    <w:p w14:paraId="381A3828" w14:textId="77777777" w:rsidR="001C0EE2" w:rsidRDefault="00000000">
      <w:pPr>
        <w:pStyle w:val="Heading2"/>
      </w:pPr>
      <w:bookmarkStart w:id="8" w:name="_Toc236319964"/>
      <w:r>
        <w:t>1.7 Reproductive-stage and medical modifiers</w:t>
      </w:r>
      <w:bookmarkEnd w:id="8"/>
    </w:p>
    <w:p w14:paraId="60E92FC5" w14:textId="77777777" w:rsidR="001C0EE2" w:rsidRDefault="00000000">
      <w:pPr>
        <w:pStyle w:val="Heading3"/>
      </w:pPr>
      <w:bookmarkStart w:id="9" w:name="_Toc236319965"/>
      <w:r>
        <w:t>1.7.1 Polycystic ovary syndrome</w:t>
      </w:r>
      <w:bookmarkEnd w:id="9"/>
    </w:p>
    <w:p w14:paraId="6CDA7F37" w14:textId="1466EA2E" w:rsidR="001C0EE2" w:rsidRDefault="00000000">
      <w:r>
        <w:t xml:space="preserve">The polycystic-ovary profile lengthens cycles, increases cycle-to-cycle variation, reduces ovulation probability, and attenuates luteal progesterone. Mortimer et al. (2026) and Doi et al. supplied the initial direction-setting evidence. </w:t>
      </w:r>
      <w:r>
        <w:fldChar w:fldCharType="begin"/>
      </w:r>
      <w:r w:rsidR="00E158B4">
        <w:instrText xml:space="preserve"> ADDIN ZOTERO_ITEM CSL_CITATION {"citationID":"idb12b2470","properties":{"unsorted":false,"formattedCitation":"(9,10)","plainCitation":"(9,10)","noteIndex":0},"citationItems":[{"id":853,"uris":["http://zotero.org/users/1538114/items/37Z8WXRN"],"itemData":{"id":853,"type":"article-journal","abstract":"BACKGROUND: Polycystic ovary syndrome is a common endocrine disorder, characterized by oligomenorrhea and androgen excess. Only a few studies have addressed the natural history of menstrual cycles among women with polycystic ovary syndrome and/or irregular cycles, most with limited sample size and homogenous populations.\nOBJECTIVE: We describe age-related differences in menstrual cycle length and regularity for those with and without a diagnosis of polycystic ovary syndrome.\nSTUDY DESIGN: We included participants in the Apple Women's Health Study, a digital US cohort, who consented and enrolled between November 2019 and March 2024 and provided menstrual logging data (on days of menstrual bleeding) for at least 3 cycles without hormone use, pregnancy, or lactation. We evaluated menstrual cycle length among 3 mutually exclusive groups: those reporting a diagnosis of polycystic ovary syndrome (group 1: polycystic ovary syndrome), those without polycystic ovary syndrome but with early-life irregular (unpredictable) cycles (group 2: early-life irregular), and those without polycystic ovary syndrome and with early-life regular (predictable) cycles (group 3: early-life regular). Polycystic ovary syndrome status was based on self-reported physician diagnosis. \"Early-life irregular\" was defined as reporting not spontaneously establishing regular cycles within 4 years after menarche for those who did not report a polycystic ovary syndrome diagnosis. Menstrual cycles were categorized by participant's age into 8 groups (&lt;20, 20-24, 25-29, 30-34, 35-39, 40-44, 45-49, and 50+ years). We used linear mixed effect models with random participant-specific intercepts to estimate a mean menstrual cycle length by age groups. Log-linear models for residual variance were used in the linear mixed effect models to estimate how within-individual standard deviations of menstrual cycle length (as a measure of cycle irregularity) vary across age groups. P values for interactions were calculated to compare across groups.\nRESULTS: Data from 160,206 menstrual cycles across 15,586 participants were analyzed, including 18,875 cycles from 1842 participants with polycystic ovary syndrome. Mean age at enrollment was 33 years for all groups. Prevalence of obesity (body mass index ≥30.0) was 62% in the polycystic ovary syndrome group, 36% in the early-life irregular group, and 35% in those with early-life regular cycles. Around 22% of the cycles in the polycystic ovary syndrome group were 30 to 34 years of age and 24% were ages 35 to 39. Menstrual cycle length patterns across the reproductive lifespan differed among groups. Compared to group 3 with early-life regular cycles, group 1 (polycystic ovary syndrome) and group 2 (early-life irregular) consistently had longer mean menstrual cycle length in early reproductive years, with the difference between groups decreasing with age up to ≤40 years. Covariate-adjusted results showed similar trends. Decreases in cycle irregularity (within-individual standard deviations) for groups 1 and 2 were also seen across the 20s and 30s age groups.\nCONCLUSION: At younger ages, persons with polycystic ovary syndrome or early-life irregularity had longer and more irregular cycles than those with regular cycles, as expected. These differences among groups diminished with age, as cycle characteristics of those with polycystic ovary syndrome or early-life irregularity became more similar to those of persons with early regular cycles.","container-title":"American Journal of Obstetrics and Gynecology","DOI":"10.1016/j.ajog.2025.11.031","ISSN":"1097-6868","issue":"4","journalAbbreviation":"Am J Obstet Gynecol","language":"eng","page":"1042-1069","PMID":"41297783","PMCID":"PMC12915291","source":"PubMed","title":"Variability of menstrual cycles by age, polycystic ovary syndrome, and early-life cycle irregularity in the apple Women's Health Study","volume":"234","author":[{"family":"Mortimer","given":"Roisin"},{"family":"Asokan","given":"Gowtham"},{"family":"Baird","given":"Donna D."},{"family":"Wilcox","given":"Allen J."},{"family":"Abrams","given":"Kayley"},{"family":"Curry","given":"Christine L."},{"family":"Onnela","given":"Jukka-Pekka"},{"family":"Coull","given":"Brent A."},{"family":"Hauser","given":"Russ"},{"family":"Williams","given":"Michelle A."},{"family":"Wang","given":"Zifan"},{"family":"Mahalingaiah","given":"Shruthi"}],"issued":{"date-parts":[["2026",4]]}}},{"id":909,"uris":["http://zotero.org/users/1538114/items/UCWEL5CJ"],"itemData":{"id":909,"type":"article-journal","abstract":"BACKGROUND: This cross-sectional study was undertaken to evaluate the factors that relate to menstrual status (oligo-amenorrhoea versus eumenorrhoea) in polycystic ovary syndrome (PCOS).\nMETHODS: A total of 234 women with clinical and biochemical features suggestive of PCOS underwent metabolic and hormonal evaluation. A forward stepwise logistic regression model was created based on the results to determine variables related to ovulatory status.\nRESULTS: Only follicular phase progesterone and estradiol (E(2)) were retained in the final model. This model correctly classified 80% of PCOS women by ovulatory status. Univariate analysis revealed no difference in progesterone between ovulatory groups but E(2) was higher in anovulatory groups. This suggested interaction between progesterone and E(2) and the single interaction variable (progesterone/E(2)) also classified 80% of women by ovulatory status correctly.\nCONCLUSION: The results suggest that a low ratio of progesterone to E(2) is associated with menstrual irregularity and ovulatory status in PCOS.","container-title":"Human Reproduction","DOI":"10.1093/humrep/dei093","ISSN":"0268-1161","issue":"9","journalAbbreviation":"Hum Reprod","language":"eng","page":"2402-2408","PMID":"15932911","publisher-place":"Oxford, England","source":"PubMed","title":"Irregular cycles and steroid hormones in polycystic ovary syndrome","volume":"20","author":[{"family":"Doi","given":"Suhail A. R."},{"family":"Al-Zaid","given":"Mona"},{"family":"Towers","given":"Philip A."},{"family":"Scott","given":"Christopher J."},{"family":"Al-Shoumer","given":"Kamal A. S."}],"issued":{"date-parts":[["2005",9]]}}}],"schema":"https://github.com/citation-style-language/schema/raw/master/csl-citation.json"} </w:instrText>
      </w:r>
      <w:r>
        <w:fldChar w:fldCharType="separate"/>
      </w:r>
      <w:r w:rsidR="00E158B4">
        <w:rPr>
          <w:noProof/>
        </w:rPr>
        <w:t>(9,10)</w:t>
      </w:r>
      <w:r>
        <w:fldChar w:fldCharType="end"/>
      </w:r>
      <w:r>
        <w:t xml:space="preserve"> Later age-stratified cycle data and intensive ultrasound and hormone sampling corroborated the implemented profile. </w:t>
      </w:r>
      <w:r>
        <w:fldChar w:fldCharType="begin"/>
      </w:r>
      <w:r>
        <w:instrText xml:space="preserve"> ADDIN ZOTERO_ITEM CSL_CITATION {"citationID":"idbb6c8eef","properties":{"unsorted":false,"formattedCitation":"(9,11)","plainCitation":"(9,11)","noteIndex":0},"citationItems":[{"id":853,"uris":["http://zotero.org/users/1538114/items/37Z8WXRN"],"itemData":{"id":853,"type":"article-journal","abstract":"BACKGROUND: Polycystic ovary syndrome is a common endocrine disorder, characterized by oligomenorrhea and androgen excess. Only a few studies have addressed the natural history of menstrual cycles among women with polycystic ovary syndrome and/or irregular cycles, most with limited sample size and homogenous populations.\nOBJECTIVE: We describe age-related differences in menstrual cycle length and regularity for those with and without a diagnosis of polycystic ovary syndrome.\nSTUDY DESIGN: We included participants in the Apple Women's Health Study, a digital US cohort, who consented and enrolled between November 2019 and March 2024 and provided menstrual logging data (on days of menstrual bleeding) for at least 3 cycles without hormone use, pregnancy, or lactation. We evaluated menstrual cycle length among 3 mutually exclusive groups: those reporting a diagnosis of polycystic ovary syndrome (group 1: polycystic ovary syndrome), those without polycystic ovary syndrome but with early-life irregular (unpredictable) cycles (group 2: early-life irregular), and those without polycystic ovary syndrome and with early-life regular (predictable) cycles (group 3: early-life regular). Polycystic ovary syndrome status was based on self-reported physician diagnosis. \"Early-life irregular\" was defined as reporting not spontaneously establishing regular cycles within 4 years after menarche for those who did not report a polycystic ovary syndrome diagnosis. Menstrual cycles were categorized by participant's age into 8 groups (&lt;20, 20-24, 25-29, 30-34, 35-39, 40-44, 45-49, and 50+ years). We used linear mixed effect models with random participant-specific intercepts to estimate a mean menstrual cycle length by age groups. Log-linear models for residual variance were used in the linear mixed effect models to estimate how within-individual standard deviations of menstrual cycle length (as a measure of cycle irregularity) vary across age groups. P values for interactions were calculated to compare across groups.\nRESULTS: Data from 160,206 menstrual cycles across 15,586 participants were analyzed, including 18,875 cycles from 1842 participants with polycystic ovary syndrome. Mean age at enrollment was 33 years for all groups. Prevalence of obesity (body mass index ≥30.0) was 62% in the polycystic ovary syndrome group, 36% in the early-life irregular group, and 35% in those with early-life regular cycles. Around 22% of the cycles in the polycystic ovary syndrome group were 30 to 34 years of age and 24% were ages 35 to 39. Menstrual cycle length patterns across the reproductive lifespan differed among groups. Compared to group 3 with early-life regular cycles, group 1 (polycystic ovary syndrome) and group 2 (early-life irregular) consistently had longer mean menstrual cycle length in early reproductive years, with the difference between groups decreasing with age up to ≤40 years. Covariate-adjusted results showed similar trends. Decreases in cycle irregularity (within-individual standard deviations) for groups 1 and 2 were also seen across the 20s and 30s age groups.\nCONCLUSION: At younger ages, persons with polycystic ovary syndrome or early-life irregularity had longer and more irregular cycles than those with regular cycles, as expected. These differences among groups diminished with age, as cycle characteristics of those with polycystic ovary syndrome or early-life irregularity became more similar to those of persons with early regular cycles.","container-title":"American Journal of Obstetrics and Gynecology","DOI":"10.1016/j.ajog.2025.11.031","ISSN":"1097-6868","issue":"4","journalAbbreviation":"Am J Obstet Gynecol","language":"eng","page":"1042-1069","PMID":"41297783","PMCID":"PMC12915291","source":"PubMed","title":"Variability of menstrual cycles by age, polycystic ovary syndrome, and early-life cycle irregularity in the apple Women's Health Study","volume":"234","author":[{"family":"Mortimer","given":"Roisin"},{"family":"Asokan","given":"Gowtham"},{"family":"Baird","given":"Donna D."},{"family":"Wilcox","given":"Allen J."},{"family":"Abrams","given":"Kayley"},{"family":"Curry","given":"Christine L."},{"family":"Onnela","given":"Jukka-Pekka"},{"family":"Coull","given":"Brent A."},{"family":"Hauser","given":"Russ"},{"family":"Williams","given":"Michelle A."},{"family":"Wang","given":"Zifan"},{"family":"Mahalingaiah","given":"Shruthi"}],"issued":{"date-parts":[["2026",4]]}}},{"id":855,"uris":["http://zotero.org/users/1538114/items/BQCCFN9M"],"itemData":{"id":855,"type":"article-journal","abstract":"CONTEXT: The mechanism of oligo-anovulation in polycystic ovary syndrome (PCOS) is unknown.\nOBJECTIVES: To evaluate follicular and endocrine characteristics of anovulatory and sporadic ovulatory cycles in women with PCOS.\nDESIGN: Prospective, longitudinal study.\nSETTING: Academic clinical research unit.\nPARTICIPANTS: 26 reproductive-aged women (18-38 years) with PCOS, observed during natural anovulatory (PCOS-Anov; n = 12) and sporadic ovulatory cycles (PCOS-Ov; n = 14), and 12 controls.\nINTERVENTIONS: Transvaginal ultrasonography and venipuncture were performed every other day for 4 to 6 weeks in women with PCOS or at 1 interovulatory interval in control subjects.\nMAIN OUTCOME MEASURES: Follicle number and diameter (ie, ≥2 mm) were quantified at each visit. Individual growth profiles were assessed for all follicles that grew to ≥7 mm. Blood samples were assayed for follicle-stimulating hormone, luteinizing hormone, estradiol, and progesterone.\nRESULTS: Follicular excess, or heightened follicle number versus controls, was observed across anovulatory and sporadic ovulatory cycles in PCOS. In PCOS-Anov, follicles emerged cyclically in some women (6/12; 50%) and continuously in others (6/12; 50%), then grew to a mean maximum diameter of 7.2 mm and regressed within 4.7 days. In PCOS-Ov, follicles mostly emerged cyclically as part of a cohort and dominant follicles showed normal growth to ovulation-albeit mean and maximum luteal progesterone concentrations were significantly lower versus controls.\nCONCLUSIONS: Follicle growth and regression were detected on ultrasonography amidst perpetual follicular excess in PCOS. Documentation of continuous follicle recruitment and turnover, the absence of persistence, and altered luteal progesterone following sporadic ovulation, provide formative data on antral follicle development in PCOS.","container-title":"The Journal of Clinical Endocrinology and Metabolism","DOI":"10.1210/clinem/dgaa515","ISSN":"1945-7197","issue":"11","journalAbbreviation":"J Clin Endocrinol Metab","language":"eng","page":"e3847-3861","PMID":"32785651","PMCID":"PMC7473602","source":"PubMed","title":"Ultrasound Characterization of Disordered Antral Follicle Development in Women with Polycystic Ovary Syndrome","volume":"105","author":[{"family":"Jarrett","given":"Brittany Y."},{"family":"Vanden Brink","given":"Heidi"},{"family":"Oldfield","given":"Alexis L."},{"family":"Lujan","given":"Marla E."}],"issued":{"date-parts":[["2020",11,1]]}}}],"schema":"https://github.com/citation-style-language/schema/raw/master/csl-citation.json"} </w:instrText>
      </w:r>
      <w:r>
        <w:fldChar w:fldCharType="separate"/>
      </w:r>
      <w:r>
        <w:rPr>
          <w:noProof/>
        </w:rPr>
        <w:t>(9,11)</w:t>
      </w:r>
      <w:r>
        <w:fldChar w:fldCharType="end"/>
      </w:r>
    </w:p>
    <w:p w14:paraId="154F5B57" w14:textId="77777777" w:rsidR="001C0EE2" w:rsidRDefault="00000000">
      <w:pPr>
        <w:pStyle w:val="Heading3"/>
      </w:pPr>
      <w:bookmarkStart w:id="10" w:name="_Toc236319966"/>
      <w:r>
        <w:t xml:space="preserve">1.7.2 Early </w:t>
      </w:r>
      <w:proofErr w:type="spellStart"/>
      <w:r>
        <w:t>postmenarche</w:t>
      </w:r>
      <w:bookmarkEnd w:id="10"/>
      <w:proofErr w:type="spellEnd"/>
    </w:p>
    <w:p w14:paraId="206FE3E9" w14:textId="5168E13D" w:rsidR="001C0EE2" w:rsidRDefault="00000000">
      <w:r>
        <w:t>The early-</w:t>
      </w:r>
      <w:proofErr w:type="spellStart"/>
      <w:r>
        <w:t>postmenarche</w:t>
      </w:r>
      <w:proofErr w:type="spellEnd"/>
      <w:r>
        <w:t xml:space="preserve"> profile lengthens cycles, increases variability, reduces ovulation, and shortens or attenuates luteal progesterone patterns. </w:t>
      </w:r>
      <w:proofErr w:type="spellStart"/>
      <w:r>
        <w:t>Venturoli</w:t>
      </w:r>
      <w:proofErr w:type="spellEnd"/>
      <w:r>
        <w:t xml:space="preserve"> et al. supplied the initial direction-setting evidence. </w:t>
      </w:r>
      <w:r>
        <w:fldChar w:fldCharType="begin"/>
      </w:r>
      <w:r>
        <w:instrText xml:space="preserve"> ADDIN ZOTERO_ITEM CSL_CITATION {"citationID":"id62aef103","properties":{"unsorted":false,"formattedCitation":"(12)","plainCitation":"(12)","noteIndex":0},"citationItems":[{"id":907,"uris":["http://zotero.org/users/1538114/items/LLJTL3K6"],"itemData":{"id":907,"type":"article-journal","abstract":"The endocrine pattern and ovarian characteristics of 110 healthy adolescents with menstrual irregularities were investigated during the early follicular and premenstrual phases and were compared to those of 14 adolescents with regular menstrual cycles and 20 adults. Over a period of six gynecological years a low ovulation rate (49%) was found in the group of subjects with irregular cycles and regular ovulation was noted in only a few subjects. Slight differences in endocrine pattern and ovarian morphology were observed between the group of adolescents with regular cycles and the group of adults. In contrast, adolescents with irregular menses had higher mean values of luteinizing hormone (LH), testosterone (T), and androstenedione (A) in comparison with the other two groups both in follicular and premenstrual phases. Nearly 35% of the subjects with irregular cycles had levels of T, A and LH which were higher than the upper limit of the adult normal range. Lower progesterone (P), 17P and oestradiol values were observed in the premenstrual phase. Within the group of subjects with irregular menses, LH levels were higher in anovulatory than in ovulatory cycles, in both phases of the cycle, while T and A levels were higher and prolactin levels were lower in the premenstrual phase of anovulatory cycles. Unlike irregular anovulatory cycles, irregular ovulatory cycles showed a hormonal pattern similar to that found in the adult group. By ultrasound evaluation, a high percentage of subjects with irregular menses had multicystic ovaries (57.9%) and the mean (+/- SEM) ovarian volume was higher (10.6 +/- 0.5 cm3) than that found in adolescents with regular menses (6.7 +/- 0.8 cm3) and in the adult group (7.7 +/- 0.3 cm3). With the increase in frequency and continuity of ovulation an improvement in the direction of adult volume and ovarian structure was observed. Besides the endocrine similarity the data emphasize the striking similarity, already documented by histological studies, between pubertal ovaries and those seen in micropolycystic ovary syndrome. These endocrine and ovarian characteristics are typical of a large number of adolescents with irregular menstrual cycles: these features may be representative of a developmental step toward adult normality, although the possibility of a pathological evolution for some subjects cannot be excluded.","container-title":"Hormone Research","DOI":"10.1159/000180567","ISSN":"0301-0163","issue":"4","journalAbbreviation":"Horm Res","language":"eng","page":"269-279","PMID":"3491030","source":"PubMed","title":"Menstrual irregularities in adolescents: hormonal pattern and ovarian morphology","title-short":"Menstrual irregularities in adolescents","volume":"24","author":[{"family":"Venturoli","given":"S."},{"family":"Porcu","given":"E."},{"family":"Fabbri","given":"R."},{"family":"Paradisi","given":"R."},{"family":"Ruggeri","given":"S."},{"family":"Bolelli","given":"G."},{"family":"Orsini","given":"L. F."},{"family":"Gabbi","given":"D."},{"family":"Flamigni","given":"C."}],"issued":{"date-parts":[["1986"]]}}}],"schema":"https://github.com/citation-style-language/schema/raw/master/csl-citation.json"} </w:instrText>
      </w:r>
      <w:r>
        <w:fldChar w:fldCharType="separate"/>
      </w:r>
      <w:r>
        <w:rPr>
          <w:noProof/>
        </w:rPr>
        <w:t>(12)</w:t>
      </w:r>
      <w:r>
        <w:fldChar w:fldCharType="end"/>
      </w:r>
      <w:r>
        <w:t xml:space="preserve"> An adolescent multicenter study and a two-year daily hormone study later corroborated these directions. </w:t>
      </w:r>
      <w:r>
        <w:fldChar w:fldCharType="begin"/>
      </w:r>
      <w:r w:rsidR="00E158B4">
        <w:instrText xml:space="preserve"> ADDIN ZOTERO_ITEM CSL_CITATION {"citationID":"id6578535f","properties":{"unsorted":false,"formattedCitation":"(13,14)","plainCitation":"(13,14)","noteIndex":0},"citationItems":[{"id":883,"uris":["http://zotero.org/users/1538114/items/RCZKMC43"],"itemData":{"id":883,"type":"article-journal","abstract":"During a two-year study, 670 girls (aged 11-15 years) submitted menstrual diaries that started at the onset of their first menstrual bleeding (Group I), and 802 girls (aged 11-15 years) who had already experienced menarche prior to the study (Group II) kept similar diaries. The two groups were recruited in three centers: Colombo (urban), Peradeniya (rural), both in Sri Lanka, and Hong Kong. The mean duration of bleeding episodes was 4.7 days (SD 1.8) in Group I and 4.9 days (SD 1.4) in Group II. The median length of the first cycle after menarche was 34 days, with 38.3% of the cycles being longer than 40 days. By the 5th cycle the median length was 31 days, similar to that of Group II. The establishment of cycle regularity was defined by three successive cycles within the range of 10 days with none of the three cycles shorter than 20 or longer than 40 days. This regularity was achieved by 19% of the Group I girls in the first three cycles and by 67% of these girls during the entire study period, compared to 89% in Group II.","container-title":"Journal of Adolescent Health Care: Official Publication of the Society for Adolescent Medicine","ISSN":"0197-0070","issue":"4","journalAbbreviation":"J Adolesc Health Care","language":"eng","page":"236-244","PMID":"3721946","source":"PubMed","title":"World Health Organization multicenter study on menstrual and ovulatory patterns in adolescent girls. II. Longitudinal study of menstrual patterns in the early postmenarcheal period, duration of bleeding episodes and menstrual cycles. World Health Organization Task Force on Adolescent Reproductive Health","volume":"7","issued":{"date-parts":[["1986",7]]}}},{"id":885,"uris":["http://zotero.org/users/1538114/items/Y96VASBL"],"itemData":{"id":885,"type":"article-journal","abstract":"INTRODUCTION: Hypothalamic-pituitary axis maturity has been believed to be the rate-limiting step in the development of ovulatory menstrual cycles. We hypothesized that, given current nutritional conditions, hypothalamic-pituitary axis maturation would be relatively rapid in menarcheal girls.\nMETHODS: Daily urine and menstrual records were collected for 2 yr each from 10 girls aged 11-13 yr at study entry. Urinary excretion of LH, FSH, estradiol (E1c), and progesterone (Pdg) metabolites was measured using established ELISAs. An objective algorithm detected rises of LH, FSH, E1c, and Pdg consistent with follicular maturation and/or ovulation.\nRESULTS: Nine of 10 girls enrolled into the study experienced the onset of menarche prior to or during the 2-yr collection period. LH and FSH surges, as well as small amplitude Pdg increments, were observed prior to menarche. Regular, ovulatory-appearing cycles with LH surges and gradually increasing and more sustained Pdg rises were observed over time after menarche, although duration of Pdg elevations remained shorter than in adult women (8.9 +/- 1.0 vs. 12.1 +/- 0.8 d, P = 0.043). E1c levels leading to LH/FSH surges were lower in perimenarcheal girls than adult controls, and bleeding episodes did not uniformly correlate with hormone patterns. Progressive increases in FSH and Pdg, but not LH or E1c, were observed in association with menarche.\nCONCLUSION: Mature hormone patterns are established within several months of and even prior to menarche in normal-weight perimenarcheal girls. Factors determining menstrual bleeding in perimenarcheal girls may not be solely dependent on reproductive hormones or the neuroendocrine axis.","container-title":"The Journal of Clinical Endocrinology and Metabolism","DOI":"10.1210/jc.2007-1846","ISSN":"0021-972X","issue":"4","journalAbbreviation":"J Clin Endocrinol Metab","language":"eng","page":"1186-1194","PMID":"18252789","PMCID":"PMC2291492","source":"PubMed","title":"Onset of ovulation after menarche in girls: a longitudinal study","title-short":"Onset of ovulation after menarche in girls","volume":"93","author":[{"family":"Zhang","given":"Katie"},{"family":"Pollack","given":"Staci"},{"family":"Ghods","given":"Ali"},{"family":"Dicken","given":"Carrie"},{"family":"Isaac","given":"Barbara"},{"family":"Adel","given":"Goli"},{"family":"Zeitlian","given":"Gohar"},{"family":"Santoro","given":"Nanette"}],"issued":{"date-parts":[["2008",4]]}}}],"schema":"https://github.com/citation-style-language/schema/raw/master/csl-citation.json"} </w:instrText>
      </w:r>
      <w:r>
        <w:fldChar w:fldCharType="separate"/>
      </w:r>
      <w:r w:rsidR="00E158B4">
        <w:rPr>
          <w:noProof/>
        </w:rPr>
        <w:t>(13,14)</w:t>
      </w:r>
      <w:r>
        <w:fldChar w:fldCharType="end"/>
      </w:r>
    </w:p>
    <w:p w14:paraId="7F872A2C" w14:textId="77777777" w:rsidR="001C0EE2" w:rsidRDefault="00000000">
      <w:pPr>
        <w:pStyle w:val="Heading3"/>
      </w:pPr>
      <w:bookmarkStart w:id="11" w:name="_Toc236319967"/>
      <w:r>
        <w:t>1.7.3 Perimenopause</w:t>
      </w:r>
      <w:bookmarkEnd w:id="11"/>
    </w:p>
    <w:p w14:paraId="7F69D397" w14:textId="77777777" w:rsidR="001C0EE2" w:rsidRDefault="00000000">
      <w:r>
        <w:t xml:space="preserve">The perimenopause profile increases cycle variability, lowers ovulation probability, attenuates progesterone, and increases hormone variability in accordance with menopause-transition evidence. </w:t>
      </w:r>
      <w:r>
        <w:fldChar w:fldCharType="begin"/>
      </w:r>
      <w:r>
        <w:instrText xml:space="preserve"> ADDIN ZOTERO_ITEM CSL_CITATION {"citationID":"id65444875","properties":{"unsorted":false,"formattedCitation":"(15)","plainCitation":"(15)","noteIndex":0},"citationItems":[{"id":859,"uris":["http://zotero.org/users/1538114/items/S9DWUGNY"],"itemData":{"id":859,"type":"article-journal","abstract":"The hormonal correlates of reproductive aging and the menopause transition reflect an initial loss of the follicle cohort, while a responsive ovary remains, and an eventual complete loss of follicle response, with persistent hypergonadotropic amenorrhea. The physiology of the process is described, along with key findings of relevant studies, with an emphasis on the Study of Women's Health Across the Nation. A clinical framework is provided to help clinicians to forecast the major milestones of the menopausal transition and to predict potential symptoms or disease.","container-title":"Obstetrics and Gynecology Clinics of North America","DOI":"10.1016/j.ogc.2011.05.004","ISSN":"1558-0474","issue":"3","journalAbbreviation":"Obstet Gynecol Clin North Am","language":"eng","page":"455-466","PMID":"21961713","PMCID":"PMC3197715","source":"PubMed","title":"Reproductive hormones and the menopause transition","volume":"38","author":[{"family":"Santoro","given":"Nanette"},{"family":"Randolph","given":"John F."}],"issued":{"date-parts":[["2011",9]]}}}],"schema":"https://github.com/citation-style-language/schema/raw/master/csl-citation.json"} </w:instrText>
      </w:r>
      <w:r>
        <w:fldChar w:fldCharType="separate"/>
      </w:r>
      <w:r>
        <w:rPr>
          <w:noProof/>
        </w:rPr>
        <w:t>(15)</w:t>
      </w:r>
      <w:r>
        <w:fldChar w:fldCharType="end"/>
      </w:r>
    </w:p>
    <w:p w14:paraId="19E74091" w14:textId="77777777" w:rsidR="001C0EE2" w:rsidRDefault="00000000">
      <w:pPr>
        <w:pStyle w:val="Heading3"/>
      </w:pPr>
      <w:bookmarkStart w:id="12" w:name="_Toc236319968"/>
      <w:r>
        <w:t>1.7.4 Combined oral contraceptives</w:t>
      </w:r>
      <w:bookmarkEnd w:id="12"/>
    </w:p>
    <w:p w14:paraId="57A4C621" w14:textId="77777777" w:rsidR="001C0EE2" w:rsidRDefault="00000000">
      <w:r>
        <w:t xml:space="preserve">Cyclic and continuous combined oral-contraceptive profiles use fixed 28-day regimen cycles with suppressed endogenous-equivalent hormone curves. The cyclic profile generates scheduled withdrawal bleeding. The </w:t>
      </w:r>
      <w:r>
        <w:lastRenderedPageBreak/>
        <w:t xml:space="preserve">continuous profile generates amenorrhea or breakthrough bleeding. These behaviors follow the evidence summarized by Edelman et al. </w:t>
      </w:r>
      <w:r>
        <w:fldChar w:fldCharType="begin"/>
      </w:r>
      <w:r>
        <w:instrText xml:space="preserve"> ADDIN ZOTERO_ITEM CSL_CITATION {"citationID":"idfe064353","properties":{"unsorted":false,"formattedCitation":"(16)","plainCitation":"(16)","noteIndex":0},"citationItems":[{"id":861,"uris":["http://zotero.org/users/1538114/items/T48PCTZP"],"itemData":{"id":861,"type":"article-journal","abstract":"BACKGROUND: The avoidance of menstruation through continuous or extended (greater than 28 days) administration of combination hormonal contraceptives (CHCs) has gained legitimacy through its use in treating endometriosis, dysmenorrhea, and menstruation-associated symptoms. Avoidance of menstruation through extended or continuous use of CHCs for reasons of personal preference may have additional advantages to women, including improved compliance, greater satisfaction, fewer menstrual symptoms, and less menstruation-related absenteeism from work or school.\nOBJECTIVES: To determine the differences between continuous or extended-cycle CHCs (pills, patch, ring) in regimens of greater than 28 days of active hormone compared with traditional cyclic dosing (21 days of active hormone and 7 days of placebo, or 24 days of active hormones and 4 days of placebo). Our hypothesis was that continuous or extended-cycle CHCs have equivalent efficacy and safety but improved bleeding profiles, amenorrhea rates, adherence, continuation, participant satisfaction, and menstrual symptoms compared with standard cyclic CHCs.\nSEARCH METHODS: We searched computerized databases (Cochrane Central Register of Controlled Trials, PUBMED, EMBASE, POPLINE, LILACS) for trials using continuous or extended CHCs (oral contraceptives, contraceptive ring and patch) during the years 1966 to 2013. We also searched the references in review articles and publications identified for inclusion in the protocol. Investigators were contacted regarding additional references.\nSELECTION CRITERIA: All randomized controlled trials in any language comparing continuous or extended-cycle (greater than 28 days of active hormones) versus traditional cyclic administration (21 days of active hormones and 7 days of placebo, or 24 days of active hormones and 4 days of placebo) of CHCs for contraception.\nDATA COLLECTION AND ANALYSIS: Titles and abstracts identified from the literature searches were assessed for potential inclusion. Data were extracted onto data collection forms and then entered into RevMan 5. Peto odds ratios with 95% confidence intervals were calculated for all outcomes for dichotomous outcomes. Weighted mean difference was calculated for continuous outcomes. The trials were critically appraised by examining the following factors: study design, blinding, randomization method, group allocation concealment, exclusions after randomization, loss to follow-up, and early discontinuation. Because the included trials did not have a standard treatment (type of CHC formulation, route of delivery, or time length for continuous dosing), we could not aggregate data into meta-analysis.\nMAIN RESULTS: Twelve randomized controlled trials met our inclusion criteria. Study findings were similar between 28-day and extended or continuous regimens in regard to contraceptive efficacy (i.e., pregnancy rates) and safety profiles. When compliance was reported, no difference between 28-day and extended or continuous cycles was found. Participants reported high satisfaction with both dosing regimens, but this was not an outcome universally studied. Overall discontinuation and discontinuation for bleeding problems were not uniformly higher in either group. The studies that reported menstrual symptoms found that the extended or continuous group fared better in terms of headaches, genital irritation, tiredness, bloating, and menstrual pain. Eleven out of the twelve studies found that bleeding patterns were either equivalent between groups or improved with extended or continuous cycles over time. Endometrial lining assessments by ultrasound and/or endometrial biopsy were done in some participants and were all normal after cyclic or extended CHC use.\nAUTHORS' CONCLUSIONS: The 2014 update yielded four additional trials but unchanged conclusions. Evidence from existing randomized control trials comparing continuous or extended-cycle CHCs (greater than 28 days of active combined hormones) to traditional cyclic dosing (21 days of active hormone and 7 days of placebo, or 24 days of active hormone and 4 days of placebo) is of good quality. However, the variations in type of hormones and time length for extended-cycle dosing make a formal meta-analysis impossible. Future studies should choose a previously described type of CHC and dosing regimen. More attention needs to be directed towards participant satisfaction, continuation, and menstruation-associated symptoms.","container-title":"The Cochrane Database of Systematic Reviews","DOI":"10.1002/14651858.CD004695.pub3","ISSN":"1469-493X","issue":"7","journalAbbreviation":"Cochrane Database Syst Rev","language":"eng","page":"CD004695","PMID":"25072731","PMCID":"PMC6837850","source":"PubMed","title":"Continuous or extended cycle vs. cyclic use of combined hormonal contraceptives for contraception","volume":"2014","author":[{"family":"Edelman","given":"Alison"},{"family":"Micks","given":"Elizabeth"},{"family":"Gallo","given":"Maria F."},{"family":"Jensen","given":"Jeffrey T."},{"family":"Grimes","given":"David A."}],"issued":{"date-parts":[["2014",7,29]]}}}],"schema":"https://github.com/citation-style-language/schema/raw/master/csl-citation.json"} </w:instrText>
      </w:r>
      <w:r>
        <w:fldChar w:fldCharType="separate"/>
      </w:r>
      <w:r>
        <w:rPr>
          <w:noProof/>
        </w:rPr>
        <w:t>(16)</w:t>
      </w:r>
      <w:r>
        <w:fldChar w:fldCharType="end"/>
      </w:r>
    </w:p>
    <w:p w14:paraId="6751B674" w14:textId="77777777" w:rsidR="001C0EE2" w:rsidRDefault="00000000">
      <w:pPr>
        <w:pStyle w:val="Heading3"/>
      </w:pPr>
      <w:bookmarkStart w:id="13" w:name="_Toc236319969"/>
      <w:r>
        <w:t>1.7.5 Intrauterine devices</w:t>
      </w:r>
      <w:bookmarkEnd w:id="13"/>
    </w:p>
    <w:p w14:paraId="44D17182" w14:textId="2276A24B" w:rsidR="001C0EE2" w:rsidRDefault="00000000">
      <w:r>
        <w:t xml:space="preserve">The levonorgestrel-releasing intrauterine-device profile preserves ovulation in most cycles and reduces bleeding, with amenorrhea in a minority of cycles. Long-term hormone and ultrasound studies support these directions. </w:t>
      </w:r>
      <w:r>
        <w:fldChar w:fldCharType="begin"/>
      </w:r>
      <w:r w:rsidR="00E158B4">
        <w:instrText xml:space="preserve"> ADDIN ZOTERO_ITEM CSL_CITATION {"citationID":"id5b577037","properties":{"unsorted":false,"formattedCitation":"(17,18)","plainCitation":"(17,18)","noteIndex":0},"citationItems":[{"id":872,"uris":["http://zotero.org/users/1538114/items/99LKVM7K"],"itemData":{"id":872,"type":"article-journal","abstract":"In the present study 14 women after 6 years' use of levonorgestrel-releasing IUD were investigated for the changes of LH, progesterone (P), estradiol (E2), prolactin (PRL) and serum binding globulin (SHBG) in relation to the levonorgestrel levels throughout a segment of 26-40 days with the aim of comparing the hormonal profiles with those during the first year of use of Lng-IUD. Ultrasound scanning was used to follow the development of follicles along with the RIA measurement of hormones. The results of serum LH, P and E2 showed ovulation in 11 cases with either normal menstrual cycles (5 cases), prolonged or irregular cycles (4 cases) or with amenorrhea for 2-3 years (2 cases). One case showed insufficiency of luteal function and 2 cases showed anovulation but with follicular hyperactivity. Higher percentages of ovulatory cycles (78.5%) were found after 6 years of use. No case of complete suppression of ovulation was found. Anovulatory cycles only constituted 14.3%. Clinically, the development of follicles followed by ultrasound scanning further confirmed the hormonal findings. The persistent enlargement of follicles coincided with high levels of E2. After 6 years of use, the serum levels of levonorgestrel were still maintained at mean levels of 314.26 pmol/L and 470.63 pmol/L in the ovulatory and anovulatory groups, respectively. It is concluded that over two-thirds of the cases have ovulatory cycles after long-term use of Lng-IUD; the contraceptive effect is mainly due to its local action on the endometrium, with much less effect on the ovarian function.","container-title":"Contraception","DOI":"10.1016/0010-7824(95)00102-g","ISSN":"0010-7824","issue":"6","journalAbbreviation":"Contraception","language":"eng","page":"359-365","PMID":"7554977","source":"PubMed","title":"Effect of levonorgestrel-releasing intrauterine device on hormonal profile and menstrual pattern after long-term use","volume":"51","author":[{"family":"Xiao","given":"B."},{"family":"Zeng","given":"T."},{"family":"Wu","given":"S."},{"family":"Sun","given":"H."},{"family":"Xiao","given":"N."}],"issued":{"date-parts":[["1995",6]]}}},{"id":876,"uris":["http://zotero.org/users/1538114/items/E4VGVI5F"],"itemData":{"id":876,"type":"article-journal","abstract":"Fifteen women with regular menstrual periods and seven amenorrheic women who had been using a levonorgestrel-releasing (LNg) IUD for more than seven years were studied. For controls, eight women using TCu380Ag IUDs for more than seven years were studied during two complete menstrual cycles. Ovarian function was assessed with hormonal determination and ultrasound examinations. The regularly menstruating women were studied for two complete menstrual cycles and the amenorrheic women for eight weeks. In the regularly menstruating LNg-IUD users, according to progesterone levels, 93% of the cycles were ovulatory but just 58% of these 'ovulatory' cycles showed normal follicular growth and rupture. Follicular cysts and luteinization of regressing follicles were observed in 42% of the 26 'ovulatory' cycles studied. SHBG capacity was decreased in the LNg-IUD users compared with the TCu380Ag users. Progesterone levels were lower in the LNg-IUD users compared with the TCu380Ag users but this difference was not statistically significant. Preovulatory estradiol and LH levels were lower in the LNg-IUD users than in the TCu380Ag users. These differences were not statistically significant. For the amenorrheic women, five had follicular cysts that disappeared spontaneously within 45 days. Two women showed follicular development and rupture. The presence of good cervical mucus was observed in 69% of the ovulatory cycles studied in the LNg-IUD users. This indicates that effects on cervical mucus cannot be the main mechanism of action of the LNg-IUDs. It is concluded that LNg-IUDs may exert a contraceptive effect in many different ways, such as inhibition of ovulation, endometrial changes preventing implantation, alteration of physical and chemical properties of cervical mucus affecting sperm transport and subtle disturbances in hypothalamic pituitary ovarian function, resulting in alterations of follicular development and rupture.","container-title":"Advances in Contraception: The Official Journal of the Society for the Advancement of Contraception","DOI":"10.1007/BF01987274","ISSN":"0267-4874","issue":"2","journalAbbreviation":"Adv Contracept","language":"eng","page":"85-95","PMID":"7491859","source":"PubMed","title":"Ovarian function after seven years' use of a levonorgestrel IUD","volume":"11","author":[{"family":"Barbosa","given":"I."},{"family":"Olsson","given":"S. E."},{"family":"Odlind","given":"V."},{"family":"Goncalves","given":"T."},{"family":"Coutinho","given":"E."}],"issued":{"date-parts":[["1995",6]]}}}],"schema":"https://github.com/citation-style-language/schema/raw/master/csl-citation.json"} </w:instrText>
      </w:r>
      <w:r>
        <w:fldChar w:fldCharType="separate"/>
      </w:r>
      <w:r w:rsidR="00E158B4">
        <w:rPr>
          <w:noProof/>
        </w:rPr>
        <w:t>(17,18)</w:t>
      </w:r>
      <w:r>
        <w:fldChar w:fldCharType="end"/>
      </w:r>
      <w:r>
        <w:t xml:space="preserve"> The copper intrauterine-device profile preserves ovarian cycling and increases bleeding duration. Hubacher et al. supplied contextual evidence in the initial source registry. </w:t>
      </w:r>
      <w:r>
        <w:fldChar w:fldCharType="begin"/>
      </w:r>
      <w:r>
        <w:instrText xml:space="preserve"> ADDIN ZOTERO_ITEM CSL_CITATION {"citationID":"id3d0f7d95","properties":{"unsorted":false,"formattedCitation":"(19)","plainCitation":"(19)","noteIndex":0},"citationItems":[{"id":911,"uris":["http://zotero.org/users/1538114/items/E4CFFIV9"],"itemData":{"id":911,"type":"article-journal","abstract":"OBJECTIVES: This study was undertaken to determine whether 400 mg of prophylactic ibuprofen can alleviate pain from insertion of an intrauterine device (IUD) and to measure level of pain with improved techniques.\nSTUDY DESIGN: We conducted a randomized, double-blind, placebo-controlled trial of 2019 first-time IUD users: 1008 women received placebo and 1011 women received 400 mg of ibuprofen. Participants took the single tablet at least 45 minutes before IUD insertion. Immediately after insertion, participants recorded level of pain by using a 10-cm visual analog scale, with the value of 10 meaning \"worst imaginable pain.\"\nRESULTS: Median level of pain was 1.0 for both ibuprofen and placebo participants; rank test statistics confirmed no difference. Some subgroups of women experienced higher pain (eg, nulliparous women), but ibuprofen still had no important impact on level of pain.\nCONCLUSION: Even among first-time users, pain from IUD insertion is generally low. Prophylactic ibuprofen as used in this protocol does not reduce IUD insertion pain.","container-title":"American Journal of Obstetrics and Gynecology","DOI":"10.1016/j.ajog.2006.08.022","ISSN":"1097-6868","issue":"5","journalAbbreviation":"Am J Obstet Gynecol","language":"eng","page":"1272-1277","PMID":"17074548","source":"PubMed","title":"Pain from copper intrauterine device insertion: randomized trial of prophylactic ibuprofen","title-short":"Pain from copper intrauterine device insertion","volume":"195","author":[{"family":"Hubacher","given":"David"},{"family":"Reyes","given":"Veronica"},{"family":"Lillo","given":"Sonia"},{"family":"Zepeda","given":"Ana"},{"family":"Chen","given":"Pai-Lien"},{"family":"Croxatto","given":"Horacio"}],"issued":{"date-parts":[["2006",11]]}}}],"schema":"https://github.com/citation-style-language/schema/raw/master/csl-citation.json"} </w:instrText>
      </w:r>
      <w:r>
        <w:fldChar w:fldCharType="separate"/>
      </w:r>
      <w:r>
        <w:rPr>
          <w:noProof/>
        </w:rPr>
        <w:t>(19)</w:t>
      </w:r>
      <w:r>
        <w:fldChar w:fldCharType="end"/>
      </w:r>
      <w:r>
        <w:t xml:space="preserve"> Hormone and measured-blood-loss studies later corroborated that profile. </w:t>
      </w:r>
      <w:r>
        <w:fldChar w:fldCharType="begin"/>
      </w:r>
      <w:r w:rsidR="00E158B4">
        <w:instrText xml:space="preserve"> ADDIN ZOTERO_ITEM CSL_CITATION {"citationID":"ida3464654","properties":{"unsorted":false,"formattedCitation":"(20,21)","plainCitation":"(20,21)","noteIndex":0},"citationItems":[{"id":879,"uris":["http://zotero.org/users/1538114/items/YURRMKC9"],"itemData":{"id":879,"type":"article-journal","abstract":"The duration and hormonal characteristics of the menstrual cycles of women using Copper T intrauterine devices (IUDs) were studied. Daily load samples were obtained during both the pre- and postovulatory phases of 30 IUD-associated cycles and the hormone values were compared with those of 15 normally menstruating women not using contraception. The ovulation rate and peak levels of 17 beta-estradiol and luteinizing hormone (LH) were not significantly different between the two groups. The average number of days from the 1st day of menstrual bleeding to the LH peak (the proliferative phase) was longer in the IUD users. The number of days from the LH peak to the onset of menstrual bleeding (the luteal phase) was shorter in the IUD users. Because of the compensating nature of these statistically significant differences, the total cycle length appeared to be unchanged. At the time of menstruation, the plasma levels of both progesterone and 17 beta-estradiol were significantly higher among IUD users. It is concluded that the presence of an IUD does not influence ovarian function, but that ovarian steroid production and endometrial events become asynchronous.","container-title":"Fertility and Sterility","DOI":"10.1016/s0015-0282(16)45131-9","ISSN":"0015-0282","issue":"5","journalAbbreviation":"Fertil Steril","language":"eng","page":"427-430","PMID":"7439408","source":"PubMed","title":"The menstrual cycle in women using an intrauterine device","volume":"34","author":[{"family":"Faundes","given":"A."},{"family":"Segal","given":"S. J."},{"family":"Adejuwon","given":"C. A."},{"family":"Brache","given":"V."},{"family":"Leon","given":"P."},{"family":"Alvarez-Sanchez","given":"F."}],"issued":{"date-parts":[["1980",11]]}}},{"id":881,"uris":["http://zotero.org/users/1538114/items/9MA8UAT2"],"itemData":{"id":881,"type":"article-journal","container-title":"Contraception","DOI":"10.1016/0010-7824(74)90048-1","ISSN":"0010-7824","issue":"6","journalAbbreviation":"Contraception","language":"eng","page":"627-633","PMID":"4448089","source":"PubMed","title":"Menstrual bleeding with copper-covered intrauterine contraceptive devices","volume":"9","author":[{"family":"Malmqvist","given":"R."},{"family":"Petersohn","given":"L."},{"family":"Bengtsson","given":"L. P."}],"issued":{"date-parts":[["1974",6]]}}}],"schema":"https://github.com/citation-style-language/schema/raw/master/csl-citation.json"} </w:instrText>
      </w:r>
      <w:r>
        <w:fldChar w:fldCharType="separate"/>
      </w:r>
      <w:r w:rsidR="00E158B4">
        <w:rPr>
          <w:noProof/>
        </w:rPr>
        <w:t>(20,21)</w:t>
      </w:r>
      <w:r>
        <w:fldChar w:fldCharType="end"/>
      </w:r>
    </w:p>
    <w:p w14:paraId="31FC5B40" w14:textId="77777777" w:rsidR="001C0EE2" w:rsidRDefault="00000000">
      <w:pPr>
        <w:pStyle w:val="Heading3"/>
      </w:pPr>
      <w:bookmarkStart w:id="14" w:name="_Toc236319970"/>
      <w:r>
        <w:t>1.7.6 Primary dysmenorrhea</w:t>
      </w:r>
      <w:bookmarkEnd w:id="14"/>
    </w:p>
    <w:p w14:paraId="3945639E" w14:textId="77777777" w:rsidR="001C0EE2" w:rsidRDefault="00000000">
      <w:r>
        <w:t xml:space="preserve">The primary-dysmenorrhea profile preserves ovulation and applies a small bleeding-duration shift. This implementation reflects the predominantly prostaglandin-mediated pain phenotype described in the clinical literature. </w:t>
      </w:r>
      <w:r>
        <w:fldChar w:fldCharType="begin"/>
      </w:r>
      <w:r>
        <w:instrText xml:space="preserve"> ADDIN ZOTERO_ITEM CSL_CITATION {"citationID":"idd9770153","properties":{"unsorted":false,"formattedCitation":"(22)","plainCitation":"(22)","noteIndex":0},"citationItems":[{"id":870,"uris":["http://zotero.org/users/1538114/items/A4ZL26YS"],"itemData":{"id":870,"type":"article-journal","abstract":"Primary dysmenorrhea is painful menstrual cramps without any evident pathology to account for them, and it occurs in up to 50% of menstruating females and causes significant disruption in quality of life and absenteeism. Current understanding implicates an excessive or imbalanced amount of prostanoids and possibly eicosanoids released from the endometrium during menstruation. The uterus is induced to contract frequently and dysrhythmically, with increased basal tone and increased active pressure. Uterine hypercontractility, reduced uterine blood flow, and increased peripheral nerve hypersensitivity induce pain. Diagnosis rests on a good history with negative pelvic evaluation findings. Evidence-based data support the efficacy of cyclooxygenase inhibitors, such as ibuprofen, naproxen sodium, and ketoprofen, and estrogen-progestin oral contraceptive pills (OCPs). Cyclooxygenase inhibitors reduce the amount of menstrual prostanoids released, with concomitant reduction in uterine hypercontractility, while OCPs inhibit endometrial development and decrease menstrual prostanoids. An algorithm is provided for a simple approach to the management of primary dysmenorrhea.","container-title":"Obstetrics and Gynecology","DOI":"10.1097/01.AOG.0000230214.26638.0c","ISSN":"0029-7844","issue":"2","journalAbbreviation":"Obstet Gynecol","language":"eng","page":"428-441","PMID":"16880317","source":"PubMed","title":"Primary dysmenorrhea: advances in pathogenesis and management","title-short":"Primary dysmenorrhea","volume":"108","author":[{"family":"Dawood","given":"M. Yusoff"}],"issued":{"date-parts":[["2006",8]]}}}],"schema":"https://github.com/citation-style-language/schema/raw/master/csl-citation.json"} </w:instrText>
      </w:r>
      <w:r>
        <w:fldChar w:fldCharType="separate"/>
      </w:r>
      <w:r>
        <w:rPr>
          <w:noProof/>
        </w:rPr>
        <w:t>(22)</w:t>
      </w:r>
      <w:r>
        <w:fldChar w:fldCharType="end"/>
      </w:r>
    </w:p>
    <w:p w14:paraId="360B752C" w14:textId="77777777" w:rsidR="001C0EE2" w:rsidRDefault="001C0EE2">
      <w:pPr>
        <w:sectPr w:rsidR="001C0EE2">
          <w:pgSz w:w="12240" w:h="15840"/>
          <w:pgMar w:top="1440" w:right="1440" w:bottom="1440" w:left="1440" w:header="648" w:footer="648" w:gutter="0"/>
          <w:lnNumType w:countBy="1" w:restart="continuous"/>
          <w:cols w:space="720"/>
          <w:docGrid w:linePitch="360"/>
        </w:sectPr>
      </w:pPr>
    </w:p>
    <w:p w14:paraId="709AEB7A" w14:textId="561D8357" w:rsidR="001C0EE2" w:rsidRDefault="00000000">
      <w:pPr>
        <w:pStyle w:val="Caption"/>
        <w:keepNext/>
      </w:pPr>
      <w:r>
        <w:lastRenderedPageBreak/>
        <w:t xml:space="preserve">Appendix Table A4. Core HORMONE-CYCLE parameter catalogue. The implemented rules were transcribed from </w:t>
      </w:r>
      <w:proofErr w:type="spellStart"/>
      <w:r>
        <w:t>src</w:t>
      </w:r>
      <w:proofErr w:type="spellEnd"/>
      <w:r>
        <w:t>/</w:t>
      </w:r>
      <w:proofErr w:type="spellStart"/>
      <w:r>
        <w:t>hormone_cycler</w:t>
      </w:r>
      <w:proofErr w:type="spellEnd"/>
      <w:r>
        <w:t xml:space="preserve">/hormone_constants.py, model.py, and types.py. The final column distinguishes direct or derived published quantities, calibrated constants, investigator choices, and software rules. Published timing and hormone anchors refer to Li et al. (2023), Bull et al. (2019), and Stricker et al. (2006) </w:t>
      </w:r>
      <w:r>
        <w:fldChar w:fldCharType="begin"/>
      </w:r>
      <w:r w:rsidR="00E158B4">
        <w:instrText xml:space="preserve"> ADDIN ZOTERO_ITEM CSL_CITATION {"citationID":"id7d544c60","properties":{"unsorted":false,"formattedCitation":"(5\\uc0\\u8211{}7)","plainCitation":"(5–7)","noteIndex":0},"citationItems":[{"id":796,"uris":["http://zotero.org/users/1538114/items/KCJ4JNA6"],"itemData":{"id":796,"type":"article-journal","archive_location":"37248288","container-title":"NPJ digital medicine","DOI":"10.1038/s41746-023-00848-1","issue":"1","journalAbbreviation":"NPJ Digit Med","page":"100","title":"Menstrual cycle length variation by demographic characteristics from the Apple Women's Health Study","volume":"6","author":[{"family":"Li","given":"Huichu"},{"family":"Gibson","given":"Elizabeth A"},{"family":"Jukic","given":"Anne Marie Z"},{"family":"Baird","given":"Donna D"},{"family":"Wilcox","given":"Allen J"},{"family":"Curry","given":"Christine L"},{"family":"Fischer-Colbrie","given":"Tyler"},{"family":"Onnela","given":"Jukka-Pekka"},{"family":"Williams","given":"Michelle A"},{"family":"Hauser","given":"Russ"},{"family":"Coull","given":"Brent A"},{"family":"Mahalingaiah","given":"Shruthi"}],"issued":{"date-parts":[["2023"]]}}},{"id":786,"uris":["http://zotero.org/users/1538114/items/BZHW34SL"],"itemData":{"id":786,"type":"article-journal","archive_location":"31482137","container-title":"NPJ digital medicine","DOI":"10.1038/s41746-019-0152-7","journalAbbreviation":"NPJ Digit Med","page":"83","title":"Real-world menstrual cycle characteristics of more than 600,000 menstrual cycles","volume":"2","author":[{"family":"Bull","given":"Jonathan R"},{"family":"Rowland","given":"Simon P"},{"family":"Scherwitzl","given":"Elina Berglund"},{"family":"Scherwitzl","given":"Raoul"},{"family":"Danielsson","given":"Kristina Gemzell"},{"family":"Harper","given":"Joyce"}],"issued":{"date-parts":[["2019"]]}}},{"id":788,"uris":["http://zotero.org/users/1538114/items/RQGUHW73"],"itemData":{"id":788,"type":"article-journal","archive_location":"16776638","container-title":"Clinical chemistry and laboratory medicine","DOI":"10.1515/CCLM.2006.160","issue":"7","journalAbbreviation":"Clin Chem Lab Med","page":"883-7","title":"Establishment of detailed reference values for luteinizing hormone, follicle stimulating hormone, estradiol, and progesterone during different phases of the menstrual cycle on the Abbott ARCHITECT analyzer","volume":"44","author":[{"family":"Stricker","given":"Reto"},{"family":"Eberhart","given":"Raphael"},{"family":"Chevailler","given":"Marie-Christine"},{"family":"Quinn","given":"Frank A"},{"family":"Bischof","given":"Paul"},{"family":"Stricker","given":"René"}],"issued":{"date-parts":[["2006"]]}}}],"schema":"https://github.com/citation-style-language/schema/raw/master/csl-citation.json"} </w:instrText>
      </w:r>
      <w:r>
        <w:fldChar w:fldCharType="separate"/>
      </w:r>
      <w:r w:rsidR="00E158B4" w:rsidRPr="00E158B4">
        <w:rPr>
          <w:rFonts w:eastAsiaTheme="minorEastAsia" w:cs="Times New Roman"/>
          <w:szCs w:val="24"/>
        </w:rPr>
        <w:t>(5–7)</w:t>
      </w:r>
      <w:r>
        <w:fldChar w:fldCharType="end"/>
      </w:r>
      <w:r>
        <w:t>. These exact values describe version 0.1.0.</w:t>
      </w:r>
    </w:p>
    <w:tbl>
      <w:tblPr>
        <w:tblStyle w:val="TableGrid"/>
        <w:tblW w:w="12960" w:type="dxa"/>
        <w:jc w:val="center"/>
        <w:tblLayout w:type="fixed"/>
        <w:tblLook w:val="04A0" w:firstRow="1" w:lastRow="0" w:firstColumn="1" w:lastColumn="0" w:noHBand="0" w:noVBand="1"/>
      </w:tblPr>
      <w:tblGrid>
        <w:gridCol w:w="1944"/>
        <w:gridCol w:w="1224"/>
        <w:gridCol w:w="4536"/>
        <w:gridCol w:w="3096"/>
        <w:gridCol w:w="2160"/>
      </w:tblGrid>
      <w:tr w:rsidR="001C0EE2" w14:paraId="7C5E9C25" w14:textId="77777777">
        <w:trPr>
          <w:cantSplit/>
          <w:tblHeader/>
          <w:jc w:val="center"/>
        </w:trPr>
        <w:tc>
          <w:tcPr>
            <w:tcW w:w="1944" w:type="dxa"/>
            <w:shd w:val="clear" w:color="auto" w:fill="D9EAF7"/>
            <w:tcMar>
              <w:top w:w="80" w:type="dxa"/>
              <w:left w:w="100" w:type="dxa"/>
              <w:bottom w:w="80" w:type="dxa"/>
              <w:right w:w="100" w:type="dxa"/>
            </w:tcMar>
            <w:vAlign w:val="center"/>
          </w:tcPr>
          <w:p w14:paraId="0248A701" w14:textId="77777777" w:rsidR="001C0EE2" w:rsidRDefault="00000000">
            <w:pPr>
              <w:spacing w:after="0" w:line="240" w:lineRule="auto"/>
            </w:pPr>
            <w:r>
              <w:rPr>
                <w:b/>
                <w:sz w:val="14"/>
              </w:rPr>
              <w:t>Parameter</w:t>
            </w:r>
          </w:p>
        </w:tc>
        <w:tc>
          <w:tcPr>
            <w:tcW w:w="1224" w:type="dxa"/>
            <w:shd w:val="clear" w:color="auto" w:fill="D9EAF7"/>
            <w:tcMar>
              <w:top w:w="80" w:type="dxa"/>
              <w:left w:w="100" w:type="dxa"/>
              <w:bottom w:w="80" w:type="dxa"/>
              <w:right w:w="100" w:type="dxa"/>
            </w:tcMar>
            <w:vAlign w:val="center"/>
          </w:tcPr>
          <w:p w14:paraId="383B7242" w14:textId="77777777" w:rsidR="001C0EE2" w:rsidRDefault="00000000">
            <w:pPr>
              <w:spacing w:after="0" w:line="240" w:lineRule="auto"/>
            </w:pPr>
            <w:r>
              <w:rPr>
                <w:b/>
                <w:sz w:val="14"/>
              </w:rPr>
              <w:t>Hierarchy</w:t>
            </w:r>
          </w:p>
        </w:tc>
        <w:tc>
          <w:tcPr>
            <w:tcW w:w="4536" w:type="dxa"/>
            <w:shd w:val="clear" w:color="auto" w:fill="D9EAF7"/>
            <w:tcMar>
              <w:top w:w="80" w:type="dxa"/>
              <w:left w:w="100" w:type="dxa"/>
              <w:bottom w:w="80" w:type="dxa"/>
              <w:right w:w="100" w:type="dxa"/>
            </w:tcMar>
            <w:vAlign w:val="center"/>
          </w:tcPr>
          <w:p w14:paraId="5B9B1DDA" w14:textId="77777777" w:rsidR="001C0EE2" w:rsidRDefault="00000000">
            <w:pPr>
              <w:spacing w:after="0" w:line="240" w:lineRule="auto"/>
            </w:pPr>
            <w:r>
              <w:rPr>
                <w:b/>
                <w:sz w:val="14"/>
              </w:rPr>
              <w:t>Implemented rule or value</w:t>
            </w:r>
          </w:p>
        </w:tc>
        <w:tc>
          <w:tcPr>
            <w:tcW w:w="3096" w:type="dxa"/>
            <w:shd w:val="clear" w:color="auto" w:fill="D9EAF7"/>
            <w:tcMar>
              <w:top w:w="80" w:type="dxa"/>
              <w:left w:w="100" w:type="dxa"/>
              <w:bottom w:w="80" w:type="dxa"/>
              <w:right w:w="100" w:type="dxa"/>
            </w:tcMar>
            <w:vAlign w:val="center"/>
          </w:tcPr>
          <w:p w14:paraId="68D516CC" w14:textId="77777777" w:rsidR="001C0EE2" w:rsidRDefault="00000000">
            <w:pPr>
              <w:spacing w:after="0" w:line="240" w:lineRule="auto"/>
            </w:pPr>
            <w:r>
              <w:rPr>
                <w:b/>
                <w:sz w:val="14"/>
              </w:rPr>
              <w:t>Bounds, rounding, or transformation</w:t>
            </w:r>
          </w:p>
        </w:tc>
        <w:tc>
          <w:tcPr>
            <w:tcW w:w="2160" w:type="dxa"/>
            <w:shd w:val="clear" w:color="auto" w:fill="D9EAF7"/>
            <w:tcMar>
              <w:top w:w="80" w:type="dxa"/>
              <w:left w:w="100" w:type="dxa"/>
              <w:bottom w:w="80" w:type="dxa"/>
              <w:right w:w="100" w:type="dxa"/>
            </w:tcMar>
            <w:vAlign w:val="center"/>
          </w:tcPr>
          <w:p w14:paraId="51D891CF" w14:textId="77777777" w:rsidR="001C0EE2" w:rsidRDefault="00000000">
            <w:pPr>
              <w:spacing w:after="0" w:line="240" w:lineRule="auto"/>
            </w:pPr>
            <w:r>
              <w:rPr>
                <w:b/>
                <w:sz w:val="14"/>
              </w:rPr>
              <w:t>Evidence classification</w:t>
            </w:r>
          </w:p>
        </w:tc>
      </w:tr>
      <w:tr w:rsidR="001C0EE2" w14:paraId="41170DCD" w14:textId="77777777">
        <w:trPr>
          <w:cantSplit/>
          <w:jc w:val="center"/>
        </w:trPr>
        <w:tc>
          <w:tcPr>
            <w:tcW w:w="1944" w:type="dxa"/>
            <w:tcMar>
              <w:top w:w="80" w:type="dxa"/>
              <w:left w:w="100" w:type="dxa"/>
              <w:bottom w:w="80" w:type="dxa"/>
              <w:right w:w="100" w:type="dxa"/>
            </w:tcMar>
            <w:vAlign w:val="center"/>
          </w:tcPr>
          <w:p w14:paraId="54993180" w14:textId="77777777" w:rsidR="001C0EE2" w:rsidRDefault="00000000">
            <w:pPr>
              <w:spacing w:after="0" w:line="240" w:lineRule="auto"/>
            </w:pPr>
            <w:r>
              <w:rPr>
                <w:sz w:val="14"/>
              </w:rPr>
              <w:t>Software/runtime</w:t>
            </w:r>
          </w:p>
        </w:tc>
        <w:tc>
          <w:tcPr>
            <w:tcW w:w="1224" w:type="dxa"/>
            <w:tcMar>
              <w:top w:w="80" w:type="dxa"/>
              <w:left w:w="100" w:type="dxa"/>
              <w:bottom w:w="80" w:type="dxa"/>
              <w:right w:w="100" w:type="dxa"/>
            </w:tcMar>
            <w:vAlign w:val="center"/>
          </w:tcPr>
          <w:p w14:paraId="140CD14C" w14:textId="77777777" w:rsidR="001C0EE2" w:rsidRDefault="00000000">
            <w:pPr>
              <w:spacing w:after="0" w:line="240" w:lineRule="auto"/>
            </w:pPr>
            <w:r>
              <w:rPr>
                <w:sz w:val="14"/>
              </w:rPr>
              <w:t>Package</w:t>
            </w:r>
          </w:p>
        </w:tc>
        <w:tc>
          <w:tcPr>
            <w:tcW w:w="4536" w:type="dxa"/>
            <w:tcMar>
              <w:top w:w="80" w:type="dxa"/>
              <w:left w:w="100" w:type="dxa"/>
              <w:bottom w:w="80" w:type="dxa"/>
              <w:right w:w="100" w:type="dxa"/>
            </w:tcMar>
            <w:vAlign w:val="center"/>
          </w:tcPr>
          <w:p w14:paraId="4AC60343" w14:textId="77777777" w:rsidR="001C0EE2" w:rsidRDefault="00000000">
            <w:pPr>
              <w:spacing w:after="0" w:line="240" w:lineRule="auto"/>
            </w:pPr>
            <w:r>
              <w:rPr>
                <w:sz w:val="14"/>
              </w:rPr>
              <w:t>HORMONE-CYCLE version 0.1.0; Python ≥3.11</w:t>
            </w:r>
          </w:p>
        </w:tc>
        <w:tc>
          <w:tcPr>
            <w:tcW w:w="3096" w:type="dxa"/>
            <w:tcMar>
              <w:top w:w="80" w:type="dxa"/>
              <w:left w:w="100" w:type="dxa"/>
              <w:bottom w:w="80" w:type="dxa"/>
              <w:right w:w="100" w:type="dxa"/>
            </w:tcMar>
            <w:vAlign w:val="center"/>
          </w:tcPr>
          <w:p w14:paraId="2977F317" w14:textId="77777777" w:rsidR="001C0EE2" w:rsidRDefault="00000000">
            <w:pPr>
              <w:spacing w:after="0" w:line="240" w:lineRule="auto"/>
            </w:pPr>
            <w:r>
              <w:rPr>
                <w:sz w:val="14"/>
              </w:rPr>
              <w:t>Source archive and lock file</w:t>
            </w:r>
          </w:p>
        </w:tc>
        <w:tc>
          <w:tcPr>
            <w:tcW w:w="2160" w:type="dxa"/>
            <w:tcMar>
              <w:top w:w="80" w:type="dxa"/>
              <w:left w:w="100" w:type="dxa"/>
              <w:bottom w:w="80" w:type="dxa"/>
              <w:right w:w="100" w:type="dxa"/>
            </w:tcMar>
            <w:vAlign w:val="center"/>
          </w:tcPr>
          <w:p w14:paraId="79B57359" w14:textId="77777777" w:rsidR="001C0EE2" w:rsidRDefault="00000000">
            <w:pPr>
              <w:spacing w:after="0" w:line="240" w:lineRule="auto"/>
            </w:pPr>
            <w:r>
              <w:rPr>
                <w:sz w:val="14"/>
              </w:rPr>
              <w:t>Open-source implementation</w:t>
            </w:r>
          </w:p>
        </w:tc>
      </w:tr>
      <w:tr w:rsidR="001C0EE2" w14:paraId="24A1DD2C" w14:textId="77777777">
        <w:trPr>
          <w:cantSplit/>
          <w:jc w:val="center"/>
        </w:trPr>
        <w:tc>
          <w:tcPr>
            <w:tcW w:w="1944" w:type="dxa"/>
            <w:tcMar>
              <w:top w:w="80" w:type="dxa"/>
              <w:left w:w="100" w:type="dxa"/>
              <w:bottom w:w="80" w:type="dxa"/>
              <w:right w:w="100" w:type="dxa"/>
            </w:tcMar>
            <w:vAlign w:val="center"/>
          </w:tcPr>
          <w:p w14:paraId="2C793DAD" w14:textId="77777777" w:rsidR="001C0EE2" w:rsidRDefault="00000000">
            <w:pPr>
              <w:spacing w:after="0" w:line="240" w:lineRule="auto"/>
            </w:pPr>
            <w:r>
              <w:rPr>
                <w:sz w:val="14"/>
              </w:rPr>
              <w:t>Random-number streams</w:t>
            </w:r>
          </w:p>
        </w:tc>
        <w:tc>
          <w:tcPr>
            <w:tcW w:w="1224" w:type="dxa"/>
            <w:tcMar>
              <w:top w:w="80" w:type="dxa"/>
              <w:left w:w="100" w:type="dxa"/>
              <w:bottom w:w="80" w:type="dxa"/>
              <w:right w:w="100" w:type="dxa"/>
            </w:tcMar>
            <w:vAlign w:val="center"/>
          </w:tcPr>
          <w:p w14:paraId="423FE546" w14:textId="77777777" w:rsidR="001C0EE2" w:rsidRDefault="00000000">
            <w:pPr>
              <w:spacing w:after="0" w:line="240" w:lineRule="auto"/>
            </w:pPr>
            <w:r>
              <w:rPr>
                <w:sz w:val="14"/>
              </w:rPr>
              <w:t>Participant and cycle</w:t>
            </w:r>
          </w:p>
        </w:tc>
        <w:tc>
          <w:tcPr>
            <w:tcW w:w="4536" w:type="dxa"/>
            <w:tcMar>
              <w:top w:w="80" w:type="dxa"/>
              <w:left w:w="100" w:type="dxa"/>
              <w:bottom w:w="80" w:type="dxa"/>
              <w:right w:w="100" w:type="dxa"/>
            </w:tcMar>
            <w:vAlign w:val="center"/>
          </w:tcPr>
          <w:p w14:paraId="284B7696" w14:textId="77777777" w:rsidR="001C0EE2" w:rsidRDefault="00000000">
            <w:pPr>
              <w:spacing w:after="0" w:line="240" w:lineRule="auto"/>
            </w:pPr>
            <w:r>
              <w:rPr>
                <w:sz w:val="14"/>
              </w:rPr>
              <w:t xml:space="preserve">Python </w:t>
            </w:r>
            <w:proofErr w:type="spellStart"/>
            <w:proofErr w:type="gramStart"/>
            <w:r>
              <w:rPr>
                <w:sz w:val="14"/>
              </w:rPr>
              <w:t>random.Random</w:t>
            </w:r>
            <w:proofErr w:type="spellEnd"/>
            <w:proofErr w:type="gramEnd"/>
            <w:r>
              <w:rPr>
                <w:sz w:val="14"/>
              </w:rPr>
              <w:t>; participant profile and cycle renderer each initialize a deterministic stream from the same seed</w:t>
            </w:r>
          </w:p>
        </w:tc>
        <w:tc>
          <w:tcPr>
            <w:tcW w:w="3096" w:type="dxa"/>
            <w:tcMar>
              <w:top w:w="80" w:type="dxa"/>
              <w:left w:w="100" w:type="dxa"/>
              <w:bottom w:w="80" w:type="dxa"/>
              <w:right w:w="100" w:type="dxa"/>
            </w:tcMar>
            <w:vAlign w:val="center"/>
          </w:tcPr>
          <w:p w14:paraId="72112F42" w14:textId="77777777" w:rsidR="001C0EE2" w:rsidRDefault="00000000">
            <w:pPr>
              <w:spacing w:after="0" w:line="240" w:lineRule="auto"/>
            </w:pPr>
            <w:r>
              <w:rPr>
                <w:sz w:val="14"/>
              </w:rPr>
              <w:t>Exact reproducibility for fixed inputs</w:t>
            </w:r>
          </w:p>
        </w:tc>
        <w:tc>
          <w:tcPr>
            <w:tcW w:w="2160" w:type="dxa"/>
            <w:tcMar>
              <w:top w:w="80" w:type="dxa"/>
              <w:left w:w="100" w:type="dxa"/>
              <w:bottom w:w="80" w:type="dxa"/>
              <w:right w:w="100" w:type="dxa"/>
            </w:tcMar>
            <w:vAlign w:val="center"/>
          </w:tcPr>
          <w:p w14:paraId="184EDDDB" w14:textId="77777777" w:rsidR="001C0EE2" w:rsidRDefault="00000000">
            <w:pPr>
              <w:spacing w:after="0" w:line="240" w:lineRule="auto"/>
            </w:pPr>
            <w:r>
              <w:rPr>
                <w:sz w:val="14"/>
              </w:rPr>
              <w:t>Implementation choice; sequence reuse is disclosed as a limitation</w:t>
            </w:r>
          </w:p>
        </w:tc>
      </w:tr>
      <w:tr w:rsidR="001C0EE2" w14:paraId="7DA6D06A" w14:textId="77777777">
        <w:trPr>
          <w:cantSplit/>
          <w:jc w:val="center"/>
        </w:trPr>
        <w:tc>
          <w:tcPr>
            <w:tcW w:w="1944" w:type="dxa"/>
            <w:tcMar>
              <w:top w:w="80" w:type="dxa"/>
              <w:left w:w="100" w:type="dxa"/>
              <w:bottom w:w="80" w:type="dxa"/>
              <w:right w:w="100" w:type="dxa"/>
            </w:tcMar>
            <w:vAlign w:val="center"/>
          </w:tcPr>
          <w:p w14:paraId="70AEA6D1" w14:textId="77777777" w:rsidR="001C0EE2" w:rsidRDefault="00000000">
            <w:pPr>
              <w:spacing w:after="0" w:line="240" w:lineRule="auto"/>
            </w:pPr>
            <w:r>
              <w:rPr>
                <w:sz w:val="14"/>
              </w:rPr>
              <w:t>Age and stage</w:t>
            </w:r>
          </w:p>
        </w:tc>
        <w:tc>
          <w:tcPr>
            <w:tcW w:w="1224" w:type="dxa"/>
            <w:tcMar>
              <w:top w:w="80" w:type="dxa"/>
              <w:left w:w="100" w:type="dxa"/>
              <w:bottom w:w="80" w:type="dxa"/>
              <w:right w:w="100" w:type="dxa"/>
            </w:tcMar>
            <w:vAlign w:val="center"/>
          </w:tcPr>
          <w:p w14:paraId="774284DA" w14:textId="77777777" w:rsidR="001C0EE2" w:rsidRDefault="00000000">
            <w:pPr>
              <w:spacing w:after="0" w:line="240" w:lineRule="auto"/>
            </w:pPr>
            <w:r>
              <w:rPr>
                <w:sz w:val="14"/>
              </w:rPr>
              <w:t>Participant</w:t>
            </w:r>
          </w:p>
        </w:tc>
        <w:tc>
          <w:tcPr>
            <w:tcW w:w="4536" w:type="dxa"/>
            <w:tcMar>
              <w:top w:w="80" w:type="dxa"/>
              <w:left w:w="100" w:type="dxa"/>
              <w:bottom w:w="80" w:type="dxa"/>
              <w:right w:w="100" w:type="dxa"/>
            </w:tcMar>
            <w:vAlign w:val="center"/>
          </w:tcPr>
          <w:p w14:paraId="4DEF92CF" w14:textId="77777777" w:rsidR="001C0EE2" w:rsidRDefault="00000000">
            <w:pPr>
              <w:spacing w:after="0" w:line="240" w:lineRule="auto"/>
            </w:pPr>
            <w:r>
              <w:rPr>
                <w:sz w:val="14"/>
              </w:rPr>
              <w:t>Age and resolved reproductive stage remain fixed for the requested diary</w:t>
            </w:r>
          </w:p>
        </w:tc>
        <w:tc>
          <w:tcPr>
            <w:tcW w:w="3096" w:type="dxa"/>
            <w:tcMar>
              <w:top w:w="80" w:type="dxa"/>
              <w:left w:w="100" w:type="dxa"/>
              <w:bottom w:w="80" w:type="dxa"/>
              <w:right w:w="100" w:type="dxa"/>
            </w:tcMar>
            <w:vAlign w:val="center"/>
          </w:tcPr>
          <w:p w14:paraId="7ADFF386" w14:textId="77777777" w:rsidR="001C0EE2" w:rsidRDefault="00000000">
            <w:pPr>
              <w:spacing w:after="0" w:line="240" w:lineRule="auto"/>
            </w:pPr>
            <w:r>
              <w:rPr>
                <w:sz w:val="14"/>
              </w:rPr>
              <w:t>Age 12–&lt;56 in calibration bands; public input is numeric</w:t>
            </w:r>
          </w:p>
        </w:tc>
        <w:tc>
          <w:tcPr>
            <w:tcW w:w="2160" w:type="dxa"/>
            <w:tcMar>
              <w:top w:w="80" w:type="dxa"/>
              <w:left w:w="100" w:type="dxa"/>
              <w:bottom w:w="80" w:type="dxa"/>
              <w:right w:w="100" w:type="dxa"/>
            </w:tcMar>
            <w:vAlign w:val="center"/>
          </w:tcPr>
          <w:p w14:paraId="7C8E6432" w14:textId="77777777" w:rsidR="001C0EE2" w:rsidRDefault="00000000">
            <w:pPr>
              <w:spacing w:after="0" w:line="240" w:lineRule="auto"/>
            </w:pPr>
            <w:r>
              <w:rPr>
                <w:sz w:val="14"/>
              </w:rPr>
              <w:t>Study design and Li et al.</w:t>
            </w:r>
          </w:p>
        </w:tc>
      </w:tr>
      <w:tr w:rsidR="001C0EE2" w14:paraId="7DCBA0AF" w14:textId="77777777">
        <w:trPr>
          <w:cantSplit/>
          <w:jc w:val="center"/>
        </w:trPr>
        <w:tc>
          <w:tcPr>
            <w:tcW w:w="1944" w:type="dxa"/>
            <w:tcMar>
              <w:top w:w="80" w:type="dxa"/>
              <w:left w:w="100" w:type="dxa"/>
              <w:bottom w:w="80" w:type="dxa"/>
              <w:right w:w="100" w:type="dxa"/>
            </w:tcMar>
            <w:vAlign w:val="center"/>
          </w:tcPr>
          <w:p w14:paraId="03967543" w14:textId="77777777" w:rsidR="001C0EE2" w:rsidRDefault="00000000">
            <w:pPr>
              <w:spacing w:after="0" w:line="240" w:lineRule="auto"/>
            </w:pPr>
            <w:proofErr w:type="gramStart"/>
            <w:r>
              <w:rPr>
                <w:sz w:val="14"/>
              </w:rPr>
              <w:t>Participant</w:t>
            </w:r>
            <w:proofErr w:type="gramEnd"/>
            <w:r>
              <w:rPr>
                <w:sz w:val="14"/>
              </w:rPr>
              <w:t xml:space="preserve"> mean cycle length</w:t>
            </w:r>
          </w:p>
        </w:tc>
        <w:tc>
          <w:tcPr>
            <w:tcW w:w="1224" w:type="dxa"/>
            <w:tcMar>
              <w:top w:w="80" w:type="dxa"/>
              <w:left w:w="100" w:type="dxa"/>
              <w:bottom w:w="80" w:type="dxa"/>
              <w:right w:w="100" w:type="dxa"/>
            </w:tcMar>
            <w:vAlign w:val="center"/>
          </w:tcPr>
          <w:p w14:paraId="3E1D3D78" w14:textId="77777777" w:rsidR="001C0EE2" w:rsidRDefault="00000000">
            <w:pPr>
              <w:spacing w:after="0" w:line="240" w:lineRule="auto"/>
            </w:pPr>
            <w:r>
              <w:rPr>
                <w:sz w:val="14"/>
              </w:rPr>
              <w:t>Participant</w:t>
            </w:r>
          </w:p>
        </w:tc>
        <w:tc>
          <w:tcPr>
            <w:tcW w:w="4536" w:type="dxa"/>
            <w:tcMar>
              <w:top w:w="80" w:type="dxa"/>
              <w:left w:w="100" w:type="dxa"/>
              <w:bottom w:w="80" w:type="dxa"/>
              <w:right w:w="100" w:type="dxa"/>
            </w:tcMar>
            <w:vAlign w:val="center"/>
          </w:tcPr>
          <w:p w14:paraId="02CBEBEE" w14:textId="77777777" w:rsidR="001C0EE2" w:rsidRDefault="00000000">
            <w:pPr>
              <w:spacing w:after="0" w:line="240" w:lineRule="auto"/>
            </w:pPr>
            <w:r>
              <w:rPr>
                <w:sz w:val="14"/>
              </w:rPr>
              <w:t>Truncated Gaussian centered on the Li age-band mean</w:t>
            </w:r>
          </w:p>
        </w:tc>
        <w:tc>
          <w:tcPr>
            <w:tcW w:w="3096" w:type="dxa"/>
            <w:tcMar>
              <w:top w:w="80" w:type="dxa"/>
              <w:left w:w="100" w:type="dxa"/>
              <w:bottom w:w="80" w:type="dxa"/>
              <w:right w:w="100" w:type="dxa"/>
            </w:tcMar>
            <w:vAlign w:val="center"/>
          </w:tcPr>
          <w:p w14:paraId="6426B9F0" w14:textId="77777777" w:rsidR="001C0EE2" w:rsidRDefault="00000000">
            <w:pPr>
              <w:spacing w:after="0" w:line="240" w:lineRule="auto"/>
            </w:pPr>
            <w:r>
              <w:rPr>
                <w:sz w:val="14"/>
              </w:rPr>
              <w:t>Between-person standard deviation 2.4 (&lt;20), 2.1 (20–29), 1.9 (30–44), or 2.5 (≥45) days; range 20–90</w:t>
            </w:r>
          </w:p>
        </w:tc>
        <w:tc>
          <w:tcPr>
            <w:tcW w:w="2160" w:type="dxa"/>
            <w:tcMar>
              <w:top w:w="80" w:type="dxa"/>
              <w:left w:w="100" w:type="dxa"/>
              <w:bottom w:w="80" w:type="dxa"/>
              <w:right w:w="100" w:type="dxa"/>
            </w:tcMar>
            <w:vAlign w:val="center"/>
          </w:tcPr>
          <w:p w14:paraId="3CB81A09" w14:textId="77777777" w:rsidR="001C0EE2" w:rsidRDefault="00000000">
            <w:pPr>
              <w:spacing w:after="0" w:line="240" w:lineRule="auto"/>
            </w:pPr>
            <w:r>
              <w:rPr>
                <w:sz w:val="14"/>
              </w:rPr>
              <w:t>Derived and calibrated from Li et al.</w:t>
            </w:r>
          </w:p>
        </w:tc>
      </w:tr>
      <w:tr w:rsidR="001C0EE2" w14:paraId="2B41763D" w14:textId="77777777">
        <w:trPr>
          <w:cantSplit/>
          <w:jc w:val="center"/>
        </w:trPr>
        <w:tc>
          <w:tcPr>
            <w:tcW w:w="1944" w:type="dxa"/>
            <w:tcMar>
              <w:top w:w="80" w:type="dxa"/>
              <w:left w:w="100" w:type="dxa"/>
              <w:bottom w:w="80" w:type="dxa"/>
              <w:right w:w="100" w:type="dxa"/>
            </w:tcMar>
            <w:vAlign w:val="center"/>
          </w:tcPr>
          <w:p w14:paraId="07E05C7A" w14:textId="77777777" w:rsidR="001C0EE2" w:rsidRDefault="00000000">
            <w:pPr>
              <w:spacing w:after="0" w:line="240" w:lineRule="auto"/>
            </w:pPr>
            <w:r>
              <w:rPr>
                <w:sz w:val="14"/>
              </w:rPr>
              <w:t>Within-participant cycle standard deviation</w:t>
            </w:r>
          </w:p>
        </w:tc>
        <w:tc>
          <w:tcPr>
            <w:tcW w:w="1224" w:type="dxa"/>
            <w:tcMar>
              <w:top w:w="80" w:type="dxa"/>
              <w:left w:w="100" w:type="dxa"/>
              <w:bottom w:w="80" w:type="dxa"/>
              <w:right w:w="100" w:type="dxa"/>
            </w:tcMar>
            <w:vAlign w:val="center"/>
          </w:tcPr>
          <w:p w14:paraId="45487462" w14:textId="77777777" w:rsidR="001C0EE2" w:rsidRDefault="00000000">
            <w:pPr>
              <w:spacing w:after="0" w:line="240" w:lineRule="auto"/>
            </w:pPr>
            <w:r>
              <w:rPr>
                <w:sz w:val="14"/>
              </w:rPr>
              <w:t>Participant</w:t>
            </w:r>
          </w:p>
        </w:tc>
        <w:tc>
          <w:tcPr>
            <w:tcW w:w="4536" w:type="dxa"/>
            <w:tcMar>
              <w:top w:w="80" w:type="dxa"/>
              <w:left w:w="100" w:type="dxa"/>
              <w:bottom w:w="80" w:type="dxa"/>
              <w:right w:w="100" w:type="dxa"/>
            </w:tcMar>
            <w:vAlign w:val="center"/>
          </w:tcPr>
          <w:p w14:paraId="07A5B90F" w14:textId="77777777" w:rsidR="001C0EE2" w:rsidRDefault="00000000">
            <w:pPr>
              <w:spacing w:after="0" w:line="240" w:lineRule="auto"/>
            </w:pPr>
            <w:r>
              <w:rPr>
                <w:sz w:val="14"/>
              </w:rPr>
              <w:t>Truncated Gaussian around 0.92 times the value from Equation 1</w:t>
            </w:r>
          </w:p>
        </w:tc>
        <w:tc>
          <w:tcPr>
            <w:tcW w:w="3096" w:type="dxa"/>
            <w:tcMar>
              <w:top w:w="80" w:type="dxa"/>
              <w:left w:w="100" w:type="dxa"/>
              <w:bottom w:w="80" w:type="dxa"/>
              <w:right w:w="100" w:type="dxa"/>
            </w:tcMar>
            <w:vAlign w:val="center"/>
          </w:tcPr>
          <w:p w14:paraId="7BB925AC" w14:textId="77777777" w:rsidR="001C0EE2" w:rsidRDefault="00000000">
            <w:pPr>
              <w:spacing w:after="0" w:line="240" w:lineRule="auto"/>
            </w:pPr>
            <w:r>
              <w:rPr>
                <w:sz w:val="14"/>
              </w:rPr>
              <w:t xml:space="preserve">Sampling standard deviation </w:t>
            </w:r>
            <w:proofErr w:type="gramStart"/>
            <w:r>
              <w:rPr>
                <w:sz w:val="14"/>
              </w:rPr>
              <w:t>max(</w:t>
            </w:r>
            <w:proofErr w:type="gramEnd"/>
            <w:r>
              <w:rPr>
                <w:sz w:val="14"/>
              </w:rPr>
              <w:t>0.3, 0.14 × derived value); range 1.2–20 days</w:t>
            </w:r>
          </w:p>
        </w:tc>
        <w:tc>
          <w:tcPr>
            <w:tcW w:w="2160" w:type="dxa"/>
            <w:tcMar>
              <w:top w:w="80" w:type="dxa"/>
              <w:left w:w="100" w:type="dxa"/>
              <w:bottom w:w="80" w:type="dxa"/>
              <w:right w:w="100" w:type="dxa"/>
            </w:tcMar>
            <w:vAlign w:val="center"/>
          </w:tcPr>
          <w:p w14:paraId="08E744A7" w14:textId="77777777" w:rsidR="001C0EE2" w:rsidRDefault="00000000">
            <w:pPr>
              <w:spacing w:after="0" w:line="240" w:lineRule="auto"/>
            </w:pPr>
            <w:r>
              <w:rPr>
                <w:sz w:val="14"/>
              </w:rPr>
              <w:t>Derived and calibrated from Li et al.</w:t>
            </w:r>
          </w:p>
        </w:tc>
      </w:tr>
      <w:tr w:rsidR="001C0EE2" w14:paraId="30AEEA8B" w14:textId="77777777">
        <w:trPr>
          <w:cantSplit/>
          <w:jc w:val="center"/>
        </w:trPr>
        <w:tc>
          <w:tcPr>
            <w:tcW w:w="1944" w:type="dxa"/>
            <w:tcMar>
              <w:top w:w="80" w:type="dxa"/>
              <w:left w:w="100" w:type="dxa"/>
              <w:bottom w:w="80" w:type="dxa"/>
              <w:right w:w="100" w:type="dxa"/>
            </w:tcMar>
            <w:vAlign w:val="center"/>
          </w:tcPr>
          <w:p w14:paraId="0961C526" w14:textId="77777777" w:rsidR="001C0EE2" w:rsidRDefault="00000000">
            <w:pPr>
              <w:spacing w:after="0" w:line="240" w:lineRule="auto"/>
            </w:pPr>
            <w:r>
              <w:rPr>
                <w:sz w:val="14"/>
              </w:rPr>
              <w:t>Natural-cycle length</w:t>
            </w:r>
          </w:p>
        </w:tc>
        <w:tc>
          <w:tcPr>
            <w:tcW w:w="1224" w:type="dxa"/>
            <w:tcMar>
              <w:top w:w="80" w:type="dxa"/>
              <w:left w:w="100" w:type="dxa"/>
              <w:bottom w:w="80" w:type="dxa"/>
              <w:right w:w="100" w:type="dxa"/>
            </w:tcMar>
            <w:vAlign w:val="center"/>
          </w:tcPr>
          <w:p w14:paraId="06D5051F" w14:textId="77777777" w:rsidR="001C0EE2" w:rsidRDefault="00000000">
            <w:pPr>
              <w:spacing w:after="0" w:line="240" w:lineRule="auto"/>
            </w:pPr>
            <w:r>
              <w:rPr>
                <w:sz w:val="14"/>
              </w:rPr>
              <w:t>Cycle</w:t>
            </w:r>
          </w:p>
        </w:tc>
        <w:tc>
          <w:tcPr>
            <w:tcW w:w="4536" w:type="dxa"/>
            <w:tcMar>
              <w:top w:w="80" w:type="dxa"/>
              <w:left w:w="100" w:type="dxa"/>
              <w:bottom w:w="80" w:type="dxa"/>
              <w:right w:w="100" w:type="dxa"/>
            </w:tcMar>
            <w:vAlign w:val="center"/>
          </w:tcPr>
          <w:p w14:paraId="35322039" w14:textId="77777777" w:rsidR="001C0EE2" w:rsidRDefault="00000000">
            <w:pPr>
              <w:spacing w:after="0" w:line="240" w:lineRule="auto"/>
            </w:pPr>
            <w:r>
              <w:rPr>
                <w:sz w:val="14"/>
              </w:rPr>
              <w:t>Truncated Gaussian around the participant mean and standard deviation; rounded to nearest day</w:t>
            </w:r>
          </w:p>
        </w:tc>
        <w:tc>
          <w:tcPr>
            <w:tcW w:w="3096" w:type="dxa"/>
            <w:tcMar>
              <w:top w:w="80" w:type="dxa"/>
              <w:left w:w="100" w:type="dxa"/>
              <w:bottom w:w="80" w:type="dxa"/>
              <w:right w:w="100" w:type="dxa"/>
            </w:tcMar>
            <w:vAlign w:val="center"/>
          </w:tcPr>
          <w:p w14:paraId="5F0AF9C1" w14:textId="77777777" w:rsidR="001C0EE2" w:rsidRDefault="00000000">
            <w:pPr>
              <w:spacing w:after="0" w:line="240" w:lineRule="auto"/>
            </w:pPr>
            <w:r>
              <w:rPr>
                <w:sz w:val="14"/>
              </w:rPr>
              <w:t>18–120 days</w:t>
            </w:r>
          </w:p>
        </w:tc>
        <w:tc>
          <w:tcPr>
            <w:tcW w:w="2160" w:type="dxa"/>
            <w:tcMar>
              <w:top w:w="80" w:type="dxa"/>
              <w:left w:w="100" w:type="dxa"/>
              <w:bottom w:w="80" w:type="dxa"/>
              <w:right w:w="100" w:type="dxa"/>
            </w:tcMar>
            <w:vAlign w:val="center"/>
          </w:tcPr>
          <w:p w14:paraId="431C5327" w14:textId="77777777" w:rsidR="001C0EE2" w:rsidRDefault="00000000">
            <w:pPr>
              <w:spacing w:after="0" w:line="240" w:lineRule="auto"/>
            </w:pPr>
            <w:r>
              <w:rPr>
                <w:sz w:val="14"/>
              </w:rPr>
              <w:t>Bull et al. plus physiologic calibration bounds</w:t>
            </w:r>
          </w:p>
        </w:tc>
      </w:tr>
      <w:tr w:rsidR="001C0EE2" w14:paraId="54397D95" w14:textId="77777777">
        <w:trPr>
          <w:cantSplit/>
          <w:jc w:val="center"/>
        </w:trPr>
        <w:tc>
          <w:tcPr>
            <w:tcW w:w="1944" w:type="dxa"/>
            <w:tcMar>
              <w:top w:w="80" w:type="dxa"/>
              <w:left w:w="100" w:type="dxa"/>
              <w:bottom w:w="80" w:type="dxa"/>
              <w:right w:w="100" w:type="dxa"/>
            </w:tcMar>
            <w:vAlign w:val="center"/>
          </w:tcPr>
          <w:p w14:paraId="41689523" w14:textId="77777777" w:rsidR="001C0EE2" w:rsidRDefault="00000000">
            <w:pPr>
              <w:spacing w:after="0" w:line="240" w:lineRule="auto"/>
            </w:pPr>
            <w:r>
              <w:rPr>
                <w:sz w:val="14"/>
              </w:rPr>
              <w:t>Ovulation</w:t>
            </w:r>
          </w:p>
        </w:tc>
        <w:tc>
          <w:tcPr>
            <w:tcW w:w="1224" w:type="dxa"/>
            <w:tcMar>
              <w:top w:w="80" w:type="dxa"/>
              <w:left w:w="100" w:type="dxa"/>
              <w:bottom w:w="80" w:type="dxa"/>
              <w:right w:w="100" w:type="dxa"/>
            </w:tcMar>
            <w:vAlign w:val="center"/>
          </w:tcPr>
          <w:p w14:paraId="642E33DC" w14:textId="77777777" w:rsidR="001C0EE2" w:rsidRDefault="00000000">
            <w:pPr>
              <w:spacing w:after="0" w:line="240" w:lineRule="auto"/>
            </w:pPr>
            <w:r>
              <w:rPr>
                <w:sz w:val="14"/>
              </w:rPr>
              <w:t>Cycle</w:t>
            </w:r>
          </w:p>
        </w:tc>
        <w:tc>
          <w:tcPr>
            <w:tcW w:w="4536" w:type="dxa"/>
            <w:tcMar>
              <w:top w:w="80" w:type="dxa"/>
              <w:left w:w="100" w:type="dxa"/>
              <w:bottom w:w="80" w:type="dxa"/>
              <w:right w:w="100" w:type="dxa"/>
            </w:tcMar>
            <w:vAlign w:val="center"/>
          </w:tcPr>
          <w:p w14:paraId="5B885816" w14:textId="77777777" w:rsidR="001C0EE2" w:rsidRDefault="00000000">
            <w:pPr>
              <w:spacing w:after="0" w:line="240" w:lineRule="auto"/>
            </w:pPr>
            <w:r>
              <w:rPr>
                <w:sz w:val="14"/>
              </w:rPr>
              <w:t>Bernoulli draw using the participant probability in Table A2</w:t>
            </w:r>
          </w:p>
        </w:tc>
        <w:tc>
          <w:tcPr>
            <w:tcW w:w="3096" w:type="dxa"/>
            <w:tcMar>
              <w:top w:w="80" w:type="dxa"/>
              <w:left w:w="100" w:type="dxa"/>
              <w:bottom w:w="80" w:type="dxa"/>
              <w:right w:w="100" w:type="dxa"/>
            </w:tcMar>
            <w:vAlign w:val="center"/>
          </w:tcPr>
          <w:p w14:paraId="18A823AE" w14:textId="77777777" w:rsidR="001C0EE2" w:rsidRDefault="00000000">
            <w:pPr>
              <w:spacing w:after="0" w:line="240" w:lineRule="auto"/>
            </w:pPr>
            <w:r>
              <w:rPr>
                <w:sz w:val="14"/>
              </w:rPr>
              <w:t>Probability constrained to 0–0.99</w:t>
            </w:r>
          </w:p>
        </w:tc>
        <w:tc>
          <w:tcPr>
            <w:tcW w:w="2160" w:type="dxa"/>
            <w:tcMar>
              <w:top w:w="80" w:type="dxa"/>
              <w:left w:w="100" w:type="dxa"/>
              <w:bottom w:w="80" w:type="dxa"/>
              <w:right w:w="100" w:type="dxa"/>
            </w:tcMar>
            <w:vAlign w:val="center"/>
          </w:tcPr>
          <w:p w14:paraId="056D7BF8" w14:textId="77777777" w:rsidR="001C0EE2" w:rsidRDefault="00000000">
            <w:pPr>
              <w:spacing w:after="0" w:line="240" w:lineRule="auto"/>
            </w:pPr>
            <w:r>
              <w:rPr>
                <w:sz w:val="14"/>
              </w:rPr>
              <w:t>Investigator calibration constrained by age/stage evidence</w:t>
            </w:r>
          </w:p>
        </w:tc>
      </w:tr>
      <w:tr w:rsidR="001C0EE2" w14:paraId="5F4C439C" w14:textId="77777777">
        <w:trPr>
          <w:cantSplit/>
          <w:jc w:val="center"/>
        </w:trPr>
        <w:tc>
          <w:tcPr>
            <w:tcW w:w="1944" w:type="dxa"/>
            <w:tcMar>
              <w:top w:w="80" w:type="dxa"/>
              <w:left w:w="100" w:type="dxa"/>
              <w:bottom w:w="80" w:type="dxa"/>
              <w:right w:w="100" w:type="dxa"/>
            </w:tcMar>
            <w:vAlign w:val="center"/>
          </w:tcPr>
          <w:p w14:paraId="3C93A894" w14:textId="77777777" w:rsidR="001C0EE2" w:rsidRDefault="00000000">
            <w:pPr>
              <w:spacing w:after="0" w:line="240" w:lineRule="auto"/>
            </w:pPr>
            <w:r>
              <w:rPr>
                <w:sz w:val="14"/>
              </w:rPr>
              <w:t>Anovulatory cycle shift</w:t>
            </w:r>
          </w:p>
        </w:tc>
        <w:tc>
          <w:tcPr>
            <w:tcW w:w="1224" w:type="dxa"/>
            <w:tcMar>
              <w:top w:w="80" w:type="dxa"/>
              <w:left w:w="100" w:type="dxa"/>
              <w:bottom w:w="80" w:type="dxa"/>
              <w:right w:w="100" w:type="dxa"/>
            </w:tcMar>
            <w:vAlign w:val="center"/>
          </w:tcPr>
          <w:p w14:paraId="07B6FB61" w14:textId="77777777" w:rsidR="001C0EE2" w:rsidRDefault="00000000">
            <w:pPr>
              <w:spacing w:after="0" w:line="240" w:lineRule="auto"/>
            </w:pPr>
            <w:r>
              <w:rPr>
                <w:sz w:val="14"/>
              </w:rPr>
              <w:t>Cycle</w:t>
            </w:r>
          </w:p>
        </w:tc>
        <w:tc>
          <w:tcPr>
            <w:tcW w:w="4536" w:type="dxa"/>
            <w:tcMar>
              <w:top w:w="80" w:type="dxa"/>
              <w:left w:w="100" w:type="dxa"/>
              <w:bottom w:w="80" w:type="dxa"/>
              <w:right w:w="100" w:type="dxa"/>
            </w:tcMar>
            <w:vAlign w:val="center"/>
          </w:tcPr>
          <w:p w14:paraId="11D661E7" w14:textId="77777777" w:rsidR="001C0EE2" w:rsidRDefault="00000000">
            <w:pPr>
              <w:spacing w:after="0" w:line="240" w:lineRule="auto"/>
            </w:pPr>
            <w:r>
              <w:rPr>
                <w:sz w:val="14"/>
              </w:rPr>
              <w:t xml:space="preserve">+1.5 days in reproductive stage; +2.5 early </w:t>
            </w:r>
            <w:proofErr w:type="spellStart"/>
            <w:r>
              <w:rPr>
                <w:sz w:val="14"/>
              </w:rPr>
              <w:t>postmenarche</w:t>
            </w:r>
            <w:proofErr w:type="spellEnd"/>
            <w:r>
              <w:rPr>
                <w:sz w:val="14"/>
              </w:rPr>
              <w:t>; perimenopause +2.5 with probability 0.65 and −1.25 otherwise</w:t>
            </w:r>
          </w:p>
        </w:tc>
        <w:tc>
          <w:tcPr>
            <w:tcW w:w="3096" w:type="dxa"/>
            <w:tcMar>
              <w:top w:w="80" w:type="dxa"/>
              <w:left w:w="100" w:type="dxa"/>
              <w:bottom w:w="80" w:type="dxa"/>
              <w:right w:w="100" w:type="dxa"/>
            </w:tcMar>
            <w:vAlign w:val="center"/>
          </w:tcPr>
          <w:p w14:paraId="68768E18" w14:textId="77777777" w:rsidR="001C0EE2" w:rsidRDefault="00000000">
            <w:pPr>
              <w:spacing w:after="0" w:line="240" w:lineRule="auto"/>
            </w:pPr>
            <w:r>
              <w:rPr>
                <w:sz w:val="14"/>
              </w:rPr>
              <w:t>Cycle standard deviation ×1.15</w:t>
            </w:r>
          </w:p>
        </w:tc>
        <w:tc>
          <w:tcPr>
            <w:tcW w:w="2160" w:type="dxa"/>
            <w:tcMar>
              <w:top w:w="80" w:type="dxa"/>
              <w:left w:w="100" w:type="dxa"/>
              <w:bottom w:w="80" w:type="dxa"/>
              <w:right w:w="100" w:type="dxa"/>
            </w:tcMar>
            <w:vAlign w:val="center"/>
          </w:tcPr>
          <w:p w14:paraId="27360AE2" w14:textId="77777777" w:rsidR="001C0EE2" w:rsidRDefault="00000000">
            <w:pPr>
              <w:spacing w:after="0" w:line="240" w:lineRule="auto"/>
            </w:pPr>
            <w:r>
              <w:rPr>
                <w:sz w:val="14"/>
              </w:rPr>
              <w:t>Investigator calibration constants</w:t>
            </w:r>
          </w:p>
        </w:tc>
      </w:tr>
      <w:tr w:rsidR="001C0EE2" w14:paraId="036BD2A1" w14:textId="77777777">
        <w:trPr>
          <w:cantSplit/>
          <w:jc w:val="center"/>
        </w:trPr>
        <w:tc>
          <w:tcPr>
            <w:tcW w:w="1944" w:type="dxa"/>
            <w:tcMar>
              <w:top w:w="80" w:type="dxa"/>
              <w:left w:w="100" w:type="dxa"/>
              <w:bottom w:w="80" w:type="dxa"/>
              <w:right w:w="100" w:type="dxa"/>
            </w:tcMar>
            <w:vAlign w:val="center"/>
          </w:tcPr>
          <w:p w14:paraId="0BCAAAC4" w14:textId="77777777" w:rsidR="001C0EE2" w:rsidRDefault="00000000">
            <w:pPr>
              <w:spacing w:after="0" w:line="240" w:lineRule="auto"/>
            </w:pPr>
            <w:r>
              <w:rPr>
                <w:sz w:val="14"/>
              </w:rPr>
              <w:t>Luteal duration</w:t>
            </w:r>
          </w:p>
        </w:tc>
        <w:tc>
          <w:tcPr>
            <w:tcW w:w="1224" w:type="dxa"/>
            <w:tcMar>
              <w:top w:w="80" w:type="dxa"/>
              <w:left w:w="100" w:type="dxa"/>
              <w:bottom w:w="80" w:type="dxa"/>
              <w:right w:w="100" w:type="dxa"/>
            </w:tcMar>
            <w:vAlign w:val="center"/>
          </w:tcPr>
          <w:p w14:paraId="7905D4AD" w14:textId="77777777" w:rsidR="001C0EE2" w:rsidRDefault="00000000">
            <w:pPr>
              <w:spacing w:after="0" w:line="240" w:lineRule="auto"/>
            </w:pPr>
            <w:r>
              <w:rPr>
                <w:sz w:val="14"/>
              </w:rPr>
              <w:t>Cycle</w:t>
            </w:r>
          </w:p>
        </w:tc>
        <w:tc>
          <w:tcPr>
            <w:tcW w:w="4536" w:type="dxa"/>
            <w:tcMar>
              <w:top w:w="80" w:type="dxa"/>
              <w:left w:w="100" w:type="dxa"/>
              <w:bottom w:w="80" w:type="dxa"/>
              <w:right w:w="100" w:type="dxa"/>
            </w:tcMar>
            <w:vAlign w:val="center"/>
          </w:tcPr>
          <w:p w14:paraId="6FBCE8E1" w14:textId="77777777" w:rsidR="001C0EE2" w:rsidRDefault="00000000">
            <w:pPr>
              <w:spacing w:after="0" w:line="240" w:lineRule="auto"/>
            </w:pPr>
            <w:r>
              <w:rPr>
                <w:sz w:val="14"/>
              </w:rPr>
              <w:t>Truncated Gaussian centered on 12.4 days; rounded to nearest day</w:t>
            </w:r>
          </w:p>
        </w:tc>
        <w:tc>
          <w:tcPr>
            <w:tcW w:w="3096" w:type="dxa"/>
            <w:tcMar>
              <w:top w:w="80" w:type="dxa"/>
              <w:left w:w="100" w:type="dxa"/>
              <w:bottom w:w="80" w:type="dxa"/>
              <w:right w:w="100" w:type="dxa"/>
            </w:tcMar>
            <w:vAlign w:val="center"/>
          </w:tcPr>
          <w:p w14:paraId="3D3EFF7E" w14:textId="77777777" w:rsidR="001C0EE2" w:rsidRDefault="00000000">
            <w:pPr>
              <w:spacing w:after="0" w:line="240" w:lineRule="auto"/>
            </w:pPr>
            <w:r>
              <w:rPr>
                <w:sz w:val="14"/>
              </w:rPr>
              <w:t>Standard deviation 1.7 days; lower bound 9; upper bound cycle length −8</w:t>
            </w:r>
          </w:p>
        </w:tc>
        <w:tc>
          <w:tcPr>
            <w:tcW w:w="2160" w:type="dxa"/>
            <w:tcMar>
              <w:top w:w="80" w:type="dxa"/>
              <w:left w:w="100" w:type="dxa"/>
              <w:bottom w:w="80" w:type="dxa"/>
              <w:right w:w="100" w:type="dxa"/>
            </w:tcMar>
            <w:vAlign w:val="center"/>
          </w:tcPr>
          <w:p w14:paraId="34DC5313" w14:textId="77777777" w:rsidR="001C0EE2" w:rsidRDefault="00000000">
            <w:pPr>
              <w:spacing w:after="0" w:line="240" w:lineRule="auto"/>
            </w:pPr>
            <w:r>
              <w:rPr>
                <w:sz w:val="14"/>
              </w:rPr>
              <w:t>Bull et al. plus calibration bounds</w:t>
            </w:r>
          </w:p>
        </w:tc>
      </w:tr>
      <w:tr w:rsidR="001C0EE2" w14:paraId="7D485D20" w14:textId="77777777">
        <w:trPr>
          <w:cantSplit/>
          <w:jc w:val="center"/>
        </w:trPr>
        <w:tc>
          <w:tcPr>
            <w:tcW w:w="1944" w:type="dxa"/>
            <w:tcMar>
              <w:top w:w="80" w:type="dxa"/>
              <w:left w:w="100" w:type="dxa"/>
              <w:bottom w:w="80" w:type="dxa"/>
              <w:right w:w="100" w:type="dxa"/>
            </w:tcMar>
            <w:vAlign w:val="center"/>
          </w:tcPr>
          <w:p w14:paraId="5A7C0BFB" w14:textId="77777777" w:rsidR="001C0EE2" w:rsidRDefault="00000000">
            <w:pPr>
              <w:spacing w:after="0" w:line="240" w:lineRule="auto"/>
            </w:pPr>
            <w:r>
              <w:rPr>
                <w:sz w:val="14"/>
              </w:rPr>
              <w:t>Follicular duration and ovulation day</w:t>
            </w:r>
          </w:p>
        </w:tc>
        <w:tc>
          <w:tcPr>
            <w:tcW w:w="1224" w:type="dxa"/>
            <w:tcMar>
              <w:top w:w="80" w:type="dxa"/>
              <w:left w:w="100" w:type="dxa"/>
              <w:bottom w:w="80" w:type="dxa"/>
              <w:right w:w="100" w:type="dxa"/>
            </w:tcMar>
            <w:vAlign w:val="center"/>
          </w:tcPr>
          <w:p w14:paraId="63E47D70" w14:textId="77777777" w:rsidR="001C0EE2" w:rsidRDefault="00000000">
            <w:pPr>
              <w:spacing w:after="0" w:line="240" w:lineRule="auto"/>
            </w:pPr>
            <w:r>
              <w:rPr>
                <w:sz w:val="14"/>
              </w:rPr>
              <w:t>Cycle</w:t>
            </w:r>
          </w:p>
        </w:tc>
        <w:tc>
          <w:tcPr>
            <w:tcW w:w="4536" w:type="dxa"/>
            <w:tcMar>
              <w:top w:w="80" w:type="dxa"/>
              <w:left w:w="100" w:type="dxa"/>
              <w:bottom w:w="80" w:type="dxa"/>
              <w:right w:w="100" w:type="dxa"/>
            </w:tcMar>
            <w:vAlign w:val="center"/>
          </w:tcPr>
          <w:p w14:paraId="4FAD290C" w14:textId="77777777" w:rsidR="001C0EE2" w:rsidRDefault="00000000">
            <w:pPr>
              <w:spacing w:after="0" w:line="240" w:lineRule="auto"/>
            </w:pPr>
            <w:r>
              <w:rPr>
                <w:sz w:val="14"/>
              </w:rPr>
              <w:t>Cycle length minus luteal duration; ovulation day equals follicular duration</w:t>
            </w:r>
          </w:p>
        </w:tc>
        <w:tc>
          <w:tcPr>
            <w:tcW w:w="3096" w:type="dxa"/>
            <w:tcMar>
              <w:top w:w="80" w:type="dxa"/>
              <w:left w:w="100" w:type="dxa"/>
              <w:bottom w:w="80" w:type="dxa"/>
              <w:right w:w="100" w:type="dxa"/>
            </w:tcMar>
            <w:vAlign w:val="center"/>
          </w:tcPr>
          <w:p w14:paraId="410C98C3" w14:textId="77777777" w:rsidR="001C0EE2" w:rsidRDefault="00000000">
            <w:pPr>
              <w:spacing w:after="0" w:line="240" w:lineRule="auto"/>
            </w:pPr>
            <w:r>
              <w:rPr>
                <w:sz w:val="14"/>
              </w:rPr>
              <w:t>Follicular lower bound 7 days</w:t>
            </w:r>
          </w:p>
        </w:tc>
        <w:tc>
          <w:tcPr>
            <w:tcW w:w="2160" w:type="dxa"/>
            <w:tcMar>
              <w:top w:w="80" w:type="dxa"/>
              <w:left w:w="100" w:type="dxa"/>
              <w:bottom w:w="80" w:type="dxa"/>
              <w:right w:w="100" w:type="dxa"/>
            </w:tcMar>
            <w:vAlign w:val="center"/>
          </w:tcPr>
          <w:p w14:paraId="1B4D3DCB" w14:textId="77777777" w:rsidR="001C0EE2" w:rsidRDefault="00000000">
            <w:pPr>
              <w:spacing w:after="0" w:line="240" w:lineRule="auto"/>
            </w:pPr>
            <w:r>
              <w:rPr>
                <w:sz w:val="14"/>
              </w:rPr>
              <w:t>Algorithmic consequence of the stable-luteal design</w:t>
            </w:r>
          </w:p>
        </w:tc>
      </w:tr>
      <w:tr w:rsidR="001C0EE2" w14:paraId="3E6BA846" w14:textId="77777777">
        <w:trPr>
          <w:cantSplit/>
          <w:jc w:val="center"/>
        </w:trPr>
        <w:tc>
          <w:tcPr>
            <w:tcW w:w="1944" w:type="dxa"/>
            <w:tcMar>
              <w:top w:w="80" w:type="dxa"/>
              <w:left w:w="100" w:type="dxa"/>
              <w:bottom w:w="80" w:type="dxa"/>
              <w:right w:w="100" w:type="dxa"/>
            </w:tcMar>
            <w:vAlign w:val="center"/>
          </w:tcPr>
          <w:p w14:paraId="5C29804C" w14:textId="77777777" w:rsidR="001C0EE2" w:rsidRDefault="00000000">
            <w:pPr>
              <w:spacing w:after="0" w:line="240" w:lineRule="auto"/>
            </w:pPr>
            <w:r>
              <w:rPr>
                <w:sz w:val="14"/>
              </w:rPr>
              <w:t>Bleeding duration</w:t>
            </w:r>
          </w:p>
        </w:tc>
        <w:tc>
          <w:tcPr>
            <w:tcW w:w="1224" w:type="dxa"/>
            <w:tcMar>
              <w:top w:w="80" w:type="dxa"/>
              <w:left w:w="100" w:type="dxa"/>
              <w:bottom w:w="80" w:type="dxa"/>
              <w:right w:w="100" w:type="dxa"/>
            </w:tcMar>
            <w:vAlign w:val="center"/>
          </w:tcPr>
          <w:p w14:paraId="3F2BBE33" w14:textId="77777777" w:rsidR="001C0EE2" w:rsidRDefault="00000000">
            <w:pPr>
              <w:spacing w:after="0" w:line="240" w:lineRule="auto"/>
            </w:pPr>
            <w:r>
              <w:rPr>
                <w:sz w:val="14"/>
              </w:rPr>
              <w:t>Cycle</w:t>
            </w:r>
          </w:p>
        </w:tc>
        <w:tc>
          <w:tcPr>
            <w:tcW w:w="4536" w:type="dxa"/>
            <w:tcMar>
              <w:top w:w="80" w:type="dxa"/>
              <w:left w:w="100" w:type="dxa"/>
              <w:bottom w:w="80" w:type="dxa"/>
              <w:right w:w="100" w:type="dxa"/>
            </w:tcMar>
            <w:vAlign w:val="center"/>
          </w:tcPr>
          <w:p w14:paraId="0C2C7529" w14:textId="77777777" w:rsidR="001C0EE2" w:rsidRDefault="00000000">
            <w:pPr>
              <w:spacing w:after="0" w:line="240" w:lineRule="auto"/>
            </w:pPr>
            <w:r>
              <w:rPr>
                <w:sz w:val="14"/>
              </w:rPr>
              <w:t>Truncated Gaussian centered on 4.7 days with standard deviation 1.0 day; rounded to nearest day</w:t>
            </w:r>
          </w:p>
        </w:tc>
        <w:tc>
          <w:tcPr>
            <w:tcW w:w="3096" w:type="dxa"/>
            <w:tcMar>
              <w:top w:w="80" w:type="dxa"/>
              <w:left w:w="100" w:type="dxa"/>
              <w:bottom w:w="80" w:type="dxa"/>
              <w:right w:w="100" w:type="dxa"/>
            </w:tcMar>
            <w:vAlign w:val="center"/>
          </w:tcPr>
          <w:p w14:paraId="20975613" w14:textId="77777777" w:rsidR="001C0EE2" w:rsidRDefault="00000000">
            <w:pPr>
              <w:spacing w:after="0" w:line="240" w:lineRule="auto"/>
            </w:pPr>
            <w:r>
              <w:rPr>
                <w:sz w:val="14"/>
              </w:rPr>
              <w:t>0–12 days</w:t>
            </w:r>
          </w:p>
        </w:tc>
        <w:tc>
          <w:tcPr>
            <w:tcW w:w="2160" w:type="dxa"/>
            <w:tcMar>
              <w:top w:w="80" w:type="dxa"/>
              <w:left w:w="100" w:type="dxa"/>
              <w:bottom w:w="80" w:type="dxa"/>
              <w:right w:w="100" w:type="dxa"/>
            </w:tcMar>
            <w:vAlign w:val="center"/>
          </w:tcPr>
          <w:p w14:paraId="68CDE8DF" w14:textId="77777777" w:rsidR="001C0EE2" w:rsidRDefault="00000000">
            <w:pPr>
              <w:spacing w:after="0" w:line="240" w:lineRule="auto"/>
            </w:pPr>
            <w:r>
              <w:rPr>
                <w:sz w:val="14"/>
              </w:rPr>
              <w:t>Investigator calibration setting; compared with Bull’s 4.0 ± 1.5-day distribution and Fraser terminology</w:t>
            </w:r>
          </w:p>
        </w:tc>
      </w:tr>
      <w:tr w:rsidR="001C0EE2" w14:paraId="03B1A212" w14:textId="77777777">
        <w:trPr>
          <w:cantSplit/>
          <w:jc w:val="center"/>
        </w:trPr>
        <w:tc>
          <w:tcPr>
            <w:tcW w:w="1944" w:type="dxa"/>
            <w:tcMar>
              <w:top w:w="80" w:type="dxa"/>
              <w:left w:w="100" w:type="dxa"/>
              <w:bottom w:w="80" w:type="dxa"/>
              <w:right w:w="100" w:type="dxa"/>
            </w:tcMar>
            <w:vAlign w:val="center"/>
          </w:tcPr>
          <w:p w14:paraId="43236989" w14:textId="77777777" w:rsidR="001C0EE2" w:rsidRDefault="00000000">
            <w:pPr>
              <w:spacing w:after="0" w:line="240" w:lineRule="auto"/>
            </w:pPr>
            <w:r>
              <w:rPr>
                <w:sz w:val="14"/>
              </w:rPr>
              <w:t>Participant hormone amplitudes</w:t>
            </w:r>
          </w:p>
        </w:tc>
        <w:tc>
          <w:tcPr>
            <w:tcW w:w="1224" w:type="dxa"/>
            <w:tcMar>
              <w:top w:w="80" w:type="dxa"/>
              <w:left w:w="100" w:type="dxa"/>
              <w:bottom w:w="80" w:type="dxa"/>
              <w:right w:w="100" w:type="dxa"/>
            </w:tcMar>
            <w:vAlign w:val="center"/>
          </w:tcPr>
          <w:p w14:paraId="40947A05" w14:textId="77777777" w:rsidR="001C0EE2" w:rsidRDefault="00000000">
            <w:pPr>
              <w:spacing w:after="0" w:line="240" w:lineRule="auto"/>
            </w:pPr>
            <w:r>
              <w:rPr>
                <w:sz w:val="14"/>
              </w:rPr>
              <w:t>Participant</w:t>
            </w:r>
          </w:p>
        </w:tc>
        <w:tc>
          <w:tcPr>
            <w:tcW w:w="4536" w:type="dxa"/>
            <w:tcMar>
              <w:top w:w="80" w:type="dxa"/>
              <w:left w:w="100" w:type="dxa"/>
              <w:bottom w:w="80" w:type="dxa"/>
              <w:right w:w="100" w:type="dxa"/>
            </w:tcMar>
            <w:vAlign w:val="center"/>
          </w:tcPr>
          <w:p w14:paraId="1B19F613" w14:textId="77777777" w:rsidR="001C0EE2" w:rsidRDefault="00000000">
            <w:pPr>
              <w:spacing w:after="0" w:line="240" w:lineRule="auto"/>
            </w:pPr>
            <w:r>
              <w:rPr>
                <w:sz w:val="14"/>
              </w:rPr>
              <w:t>Mean-one lognormal multipliers</w:t>
            </w:r>
          </w:p>
        </w:tc>
        <w:tc>
          <w:tcPr>
            <w:tcW w:w="3096" w:type="dxa"/>
            <w:tcMar>
              <w:top w:w="80" w:type="dxa"/>
              <w:left w:w="100" w:type="dxa"/>
              <w:bottom w:w="80" w:type="dxa"/>
              <w:right w:w="100" w:type="dxa"/>
            </w:tcMar>
            <w:vAlign w:val="center"/>
          </w:tcPr>
          <w:p w14:paraId="4E01EBBA" w14:textId="77777777" w:rsidR="001C0EE2" w:rsidRDefault="00000000">
            <w:pPr>
              <w:spacing w:after="0" w:line="240" w:lineRule="auto"/>
            </w:pPr>
            <w:r>
              <w:rPr>
                <w:sz w:val="14"/>
              </w:rPr>
              <w:t>Coefficient of variation 0.18 for estradiol and 0.22 for progesterone</w:t>
            </w:r>
          </w:p>
        </w:tc>
        <w:tc>
          <w:tcPr>
            <w:tcW w:w="2160" w:type="dxa"/>
            <w:tcMar>
              <w:top w:w="80" w:type="dxa"/>
              <w:left w:w="100" w:type="dxa"/>
              <w:bottom w:w="80" w:type="dxa"/>
              <w:right w:w="100" w:type="dxa"/>
            </w:tcMar>
            <w:vAlign w:val="center"/>
          </w:tcPr>
          <w:p w14:paraId="3ABD1A95" w14:textId="77777777" w:rsidR="001C0EE2" w:rsidRDefault="00000000">
            <w:pPr>
              <w:spacing w:after="0" w:line="240" w:lineRule="auto"/>
            </w:pPr>
            <w:r>
              <w:rPr>
                <w:sz w:val="14"/>
              </w:rPr>
              <w:t>Calibration to Stricker-derived control points</w:t>
            </w:r>
          </w:p>
        </w:tc>
      </w:tr>
      <w:tr w:rsidR="001C0EE2" w14:paraId="0C422BCB" w14:textId="77777777">
        <w:trPr>
          <w:cantSplit/>
          <w:jc w:val="center"/>
        </w:trPr>
        <w:tc>
          <w:tcPr>
            <w:tcW w:w="1944" w:type="dxa"/>
            <w:tcMar>
              <w:top w:w="80" w:type="dxa"/>
              <w:left w:w="100" w:type="dxa"/>
              <w:bottom w:w="80" w:type="dxa"/>
              <w:right w:w="100" w:type="dxa"/>
            </w:tcMar>
            <w:vAlign w:val="center"/>
          </w:tcPr>
          <w:p w14:paraId="50A33B25" w14:textId="77777777" w:rsidR="001C0EE2" w:rsidRDefault="00000000">
            <w:pPr>
              <w:spacing w:after="0" w:line="240" w:lineRule="auto"/>
            </w:pPr>
            <w:r>
              <w:rPr>
                <w:sz w:val="14"/>
              </w:rPr>
              <w:t>Cycle hormone amplitudes</w:t>
            </w:r>
          </w:p>
        </w:tc>
        <w:tc>
          <w:tcPr>
            <w:tcW w:w="1224" w:type="dxa"/>
            <w:tcMar>
              <w:top w:w="80" w:type="dxa"/>
              <w:left w:w="100" w:type="dxa"/>
              <w:bottom w:w="80" w:type="dxa"/>
              <w:right w:w="100" w:type="dxa"/>
            </w:tcMar>
            <w:vAlign w:val="center"/>
          </w:tcPr>
          <w:p w14:paraId="2120D389" w14:textId="77777777" w:rsidR="001C0EE2" w:rsidRDefault="00000000">
            <w:pPr>
              <w:spacing w:after="0" w:line="240" w:lineRule="auto"/>
            </w:pPr>
            <w:r>
              <w:rPr>
                <w:sz w:val="14"/>
              </w:rPr>
              <w:t>Cycle</w:t>
            </w:r>
          </w:p>
        </w:tc>
        <w:tc>
          <w:tcPr>
            <w:tcW w:w="4536" w:type="dxa"/>
            <w:tcMar>
              <w:top w:w="80" w:type="dxa"/>
              <w:left w:w="100" w:type="dxa"/>
              <w:bottom w:w="80" w:type="dxa"/>
              <w:right w:w="100" w:type="dxa"/>
            </w:tcMar>
            <w:vAlign w:val="center"/>
          </w:tcPr>
          <w:p w14:paraId="035FE120" w14:textId="77777777" w:rsidR="001C0EE2" w:rsidRDefault="00000000">
            <w:pPr>
              <w:spacing w:after="0" w:line="240" w:lineRule="auto"/>
            </w:pPr>
            <w:r>
              <w:rPr>
                <w:sz w:val="14"/>
              </w:rPr>
              <w:t>Mean-one lognormal multipliers applied to participant scales</w:t>
            </w:r>
          </w:p>
        </w:tc>
        <w:tc>
          <w:tcPr>
            <w:tcW w:w="3096" w:type="dxa"/>
            <w:tcMar>
              <w:top w:w="80" w:type="dxa"/>
              <w:left w:w="100" w:type="dxa"/>
              <w:bottom w:w="80" w:type="dxa"/>
              <w:right w:w="100" w:type="dxa"/>
            </w:tcMar>
            <w:vAlign w:val="center"/>
          </w:tcPr>
          <w:p w14:paraId="104C3E80" w14:textId="77777777" w:rsidR="001C0EE2" w:rsidRDefault="00000000">
            <w:pPr>
              <w:spacing w:after="0" w:line="240" w:lineRule="auto"/>
            </w:pPr>
            <w:r>
              <w:rPr>
                <w:sz w:val="14"/>
              </w:rPr>
              <w:t>Coefficient of variation 0.08 for estradiol and 0.10 for progesterone</w:t>
            </w:r>
          </w:p>
        </w:tc>
        <w:tc>
          <w:tcPr>
            <w:tcW w:w="2160" w:type="dxa"/>
            <w:tcMar>
              <w:top w:w="80" w:type="dxa"/>
              <w:left w:w="100" w:type="dxa"/>
              <w:bottom w:w="80" w:type="dxa"/>
              <w:right w:w="100" w:type="dxa"/>
            </w:tcMar>
            <w:vAlign w:val="center"/>
          </w:tcPr>
          <w:p w14:paraId="58067EFA" w14:textId="77777777" w:rsidR="001C0EE2" w:rsidRDefault="00000000">
            <w:pPr>
              <w:spacing w:after="0" w:line="240" w:lineRule="auto"/>
            </w:pPr>
            <w:r>
              <w:rPr>
                <w:sz w:val="14"/>
              </w:rPr>
              <w:t>Investigator calibration constants</w:t>
            </w:r>
          </w:p>
        </w:tc>
      </w:tr>
      <w:tr w:rsidR="001C0EE2" w14:paraId="175C1A2E" w14:textId="77777777">
        <w:trPr>
          <w:cantSplit/>
          <w:jc w:val="center"/>
        </w:trPr>
        <w:tc>
          <w:tcPr>
            <w:tcW w:w="1944" w:type="dxa"/>
            <w:tcMar>
              <w:top w:w="80" w:type="dxa"/>
              <w:left w:w="100" w:type="dxa"/>
              <w:bottom w:w="80" w:type="dxa"/>
              <w:right w:w="100" w:type="dxa"/>
            </w:tcMar>
            <w:vAlign w:val="center"/>
          </w:tcPr>
          <w:p w14:paraId="6196BE98" w14:textId="77777777" w:rsidR="001C0EE2" w:rsidRDefault="00000000">
            <w:pPr>
              <w:spacing w:after="0" w:line="240" w:lineRule="auto"/>
            </w:pPr>
            <w:r>
              <w:rPr>
                <w:sz w:val="14"/>
              </w:rPr>
              <w:t>Ovulatory control-point positions</w:t>
            </w:r>
          </w:p>
        </w:tc>
        <w:tc>
          <w:tcPr>
            <w:tcW w:w="1224" w:type="dxa"/>
            <w:tcMar>
              <w:top w:w="80" w:type="dxa"/>
              <w:left w:w="100" w:type="dxa"/>
              <w:bottom w:w="80" w:type="dxa"/>
              <w:right w:w="100" w:type="dxa"/>
            </w:tcMar>
            <w:vAlign w:val="center"/>
          </w:tcPr>
          <w:p w14:paraId="6F1AC1BB" w14:textId="77777777" w:rsidR="001C0EE2" w:rsidRDefault="00000000">
            <w:pPr>
              <w:spacing w:after="0" w:line="240" w:lineRule="auto"/>
            </w:pPr>
            <w:r>
              <w:rPr>
                <w:sz w:val="14"/>
              </w:rPr>
              <w:t>Cycle/day</w:t>
            </w:r>
          </w:p>
        </w:tc>
        <w:tc>
          <w:tcPr>
            <w:tcW w:w="4536" w:type="dxa"/>
            <w:tcMar>
              <w:top w:w="80" w:type="dxa"/>
              <w:left w:w="100" w:type="dxa"/>
              <w:bottom w:w="80" w:type="dxa"/>
              <w:right w:w="100" w:type="dxa"/>
            </w:tcMar>
            <w:vAlign w:val="center"/>
          </w:tcPr>
          <w:p w14:paraId="70870E14" w14:textId="77777777" w:rsidR="001C0EE2" w:rsidRDefault="00000000">
            <w:pPr>
              <w:spacing w:after="0" w:line="240" w:lineRule="auto"/>
            </w:pPr>
            <w:r>
              <w:rPr>
                <w:sz w:val="14"/>
              </w:rPr>
              <w:t xml:space="preserve">Early follicular day 1; </w:t>
            </w:r>
            <w:proofErr w:type="spellStart"/>
            <w:r>
              <w:rPr>
                <w:sz w:val="14"/>
              </w:rPr>
              <w:t>midfollicular</w:t>
            </w:r>
            <w:proofErr w:type="spellEnd"/>
            <w:r>
              <w:rPr>
                <w:sz w:val="14"/>
              </w:rPr>
              <w:t xml:space="preserve"> 0.45 × follicular length; preovulatory </w:t>
            </w:r>
            <w:proofErr w:type="gramStart"/>
            <w:r>
              <w:rPr>
                <w:sz w:val="14"/>
              </w:rPr>
              <w:t>max(</w:t>
            </w:r>
            <w:proofErr w:type="gramEnd"/>
            <w:r>
              <w:rPr>
                <w:sz w:val="14"/>
              </w:rPr>
              <w:t>midpoint +1, ovulation −1); ovulation at follicular length</w:t>
            </w:r>
          </w:p>
        </w:tc>
        <w:tc>
          <w:tcPr>
            <w:tcW w:w="3096" w:type="dxa"/>
            <w:tcMar>
              <w:top w:w="80" w:type="dxa"/>
              <w:left w:w="100" w:type="dxa"/>
              <w:bottom w:w="80" w:type="dxa"/>
              <w:right w:w="100" w:type="dxa"/>
            </w:tcMar>
            <w:vAlign w:val="center"/>
          </w:tcPr>
          <w:p w14:paraId="08340BBB" w14:textId="77777777" w:rsidR="001C0EE2" w:rsidRDefault="00000000">
            <w:pPr>
              <w:spacing w:after="0" w:line="240" w:lineRule="auto"/>
            </w:pPr>
            <w:r>
              <w:rPr>
                <w:sz w:val="14"/>
              </w:rPr>
              <w:t xml:space="preserve">Early luteal </w:t>
            </w:r>
            <w:proofErr w:type="gramStart"/>
            <w:r>
              <w:rPr>
                <w:sz w:val="14"/>
              </w:rPr>
              <w:t>max(</w:t>
            </w:r>
            <w:proofErr w:type="gramEnd"/>
            <w:r>
              <w:rPr>
                <w:sz w:val="14"/>
              </w:rPr>
              <w:t xml:space="preserve">1.5 days, 0.22 × luteal length); midluteal </w:t>
            </w:r>
            <w:proofErr w:type="gramStart"/>
            <w:r>
              <w:rPr>
                <w:sz w:val="14"/>
              </w:rPr>
              <w:t>max(</w:t>
            </w:r>
            <w:proofErr w:type="gramEnd"/>
            <w:r>
              <w:rPr>
                <w:sz w:val="14"/>
              </w:rPr>
              <w:t>3 days, 0.55 × luteal length); late luteal cycle end −2 days</w:t>
            </w:r>
          </w:p>
        </w:tc>
        <w:tc>
          <w:tcPr>
            <w:tcW w:w="2160" w:type="dxa"/>
            <w:tcMar>
              <w:top w:w="80" w:type="dxa"/>
              <w:left w:w="100" w:type="dxa"/>
              <w:bottom w:w="80" w:type="dxa"/>
              <w:right w:w="100" w:type="dxa"/>
            </w:tcMar>
            <w:vAlign w:val="center"/>
          </w:tcPr>
          <w:p w14:paraId="4FB2BF27" w14:textId="77777777" w:rsidR="001C0EE2" w:rsidRDefault="00000000">
            <w:pPr>
              <w:spacing w:after="0" w:line="240" w:lineRule="auto"/>
            </w:pPr>
            <w:r>
              <w:rPr>
                <w:sz w:val="14"/>
              </w:rPr>
              <w:t>Derived placement of Stricker-based control points</w:t>
            </w:r>
          </w:p>
        </w:tc>
      </w:tr>
      <w:tr w:rsidR="001C0EE2" w14:paraId="73848018" w14:textId="77777777">
        <w:trPr>
          <w:cantSplit/>
          <w:jc w:val="center"/>
        </w:trPr>
        <w:tc>
          <w:tcPr>
            <w:tcW w:w="1944" w:type="dxa"/>
            <w:tcMar>
              <w:top w:w="80" w:type="dxa"/>
              <w:left w:w="100" w:type="dxa"/>
              <w:bottom w:w="80" w:type="dxa"/>
              <w:right w:w="100" w:type="dxa"/>
            </w:tcMar>
            <w:vAlign w:val="center"/>
          </w:tcPr>
          <w:p w14:paraId="4365167A" w14:textId="77777777" w:rsidR="001C0EE2" w:rsidRDefault="00000000">
            <w:pPr>
              <w:spacing w:after="0" w:line="240" w:lineRule="auto"/>
            </w:pPr>
            <w:r>
              <w:rPr>
                <w:sz w:val="14"/>
              </w:rPr>
              <w:t>Ovulatory hormone anchors</w:t>
            </w:r>
          </w:p>
        </w:tc>
        <w:tc>
          <w:tcPr>
            <w:tcW w:w="1224" w:type="dxa"/>
            <w:tcMar>
              <w:top w:w="80" w:type="dxa"/>
              <w:left w:w="100" w:type="dxa"/>
              <w:bottom w:w="80" w:type="dxa"/>
              <w:right w:w="100" w:type="dxa"/>
            </w:tcMar>
            <w:vAlign w:val="center"/>
          </w:tcPr>
          <w:p w14:paraId="181C0FE7" w14:textId="77777777" w:rsidR="001C0EE2" w:rsidRDefault="00000000">
            <w:pPr>
              <w:spacing w:after="0" w:line="240" w:lineRule="auto"/>
            </w:pPr>
            <w:r>
              <w:rPr>
                <w:sz w:val="14"/>
              </w:rPr>
              <w:t>Cycle/day</w:t>
            </w:r>
          </w:p>
        </w:tc>
        <w:tc>
          <w:tcPr>
            <w:tcW w:w="4536" w:type="dxa"/>
            <w:tcMar>
              <w:top w:w="80" w:type="dxa"/>
              <w:left w:w="100" w:type="dxa"/>
              <w:bottom w:w="80" w:type="dxa"/>
              <w:right w:w="100" w:type="dxa"/>
            </w:tcMar>
            <w:vAlign w:val="center"/>
          </w:tcPr>
          <w:p w14:paraId="079AD2A2" w14:textId="77777777" w:rsidR="001C0EE2" w:rsidRDefault="00000000">
            <w:pPr>
              <w:spacing w:after="0" w:line="240" w:lineRule="auto"/>
            </w:pPr>
            <w:r>
              <w:rPr>
                <w:sz w:val="14"/>
              </w:rPr>
              <w:t>Seven estradiol and progesterone values in Table A3</w:t>
            </w:r>
          </w:p>
        </w:tc>
        <w:tc>
          <w:tcPr>
            <w:tcW w:w="3096" w:type="dxa"/>
            <w:tcMar>
              <w:top w:w="80" w:type="dxa"/>
              <w:left w:w="100" w:type="dxa"/>
              <w:bottom w:w="80" w:type="dxa"/>
              <w:right w:w="100" w:type="dxa"/>
            </w:tcMar>
            <w:vAlign w:val="center"/>
          </w:tcPr>
          <w:p w14:paraId="598F4FCA" w14:textId="77777777" w:rsidR="001C0EE2" w:rsidRDefault="00000000">
            <w:pPr>
              <w:spacing w:after="0" w:line="240" w:lineRule="auto"/>
            </w:pPr>
            <w:r>
              <w:rPr>
                <w:sz w:val="14"/>
              </w:rPr>
              <w:t>Converted and rounded to two decimals</w:t>
            </w:r>
          </w:p>
        </w:tc>
        <w:tc>
          <w:tcPr>
            <w:tcW w:w="2160" w:type="dxa"/>
            <w:tcMar>
              <w:top w:w="80" w:type="dxa"/>
              <w:left w:w="100" w:type="dxa"/>
              <w:bottom w:w="80" w:type="dxa"/>
              <w:right w:w="100" w:type="dxa"/>
            </w:tcMar>
            <w:vAlign w:val="center"/>
          </w:tcPr>
          <w:p w14:paraId="69F4E866" w14:textId="77777777" w:rsidR="001C0EE2" w:rsidRDefault="00000000">
            <w:pPr>
              <w:spacing w:after="0" w:line="240" w:lineRule="auto"/>
            </w:pPr>
            <w:r>
              <w:rPr>
                <w:sz w:val="14"/>
              </w:rPr>
              <w:t>Derived from Stricker Table 1B and Figure 1</w:t>
            </w:r>
          </w:p>
        </w:tc>
      </w:tr>
      <w:tr w:rsidR="001C0EE2" w14:paraId="2625CBB1" w14:textId="77777777">
        <w:trPr>
          <w:cantSplit/>
          <w:jc w:val="center"/>
        </w:trPr>
        <w:tc>
          <w:tcPr>
            <w:tcW w:w="1944" w:type="dxa"/>
            <w:tcMar>
              <w:top w:w="80" w:type="dxa"/>
              <w:left w:w="100" w:type="dxa"/>
              <w:bottom w:w="80" w:type="dxa"/>
              <w:right w:w="100" w:type="dxa"/>
            </w:tcMar>
            <w:vAlign w:val="center"/>
          </w:tcPr>
          <w:p w14:paraId="3D332044" w14:textId="77777777" w:rsidR="001C0EE2" w:rsidRDefault="00000000">
            <w:pPr>
              <w:spacing w:after="0" w:line="240" w:lineRule="auto"/>
            </w:pPr>
            <w:r>
              <w:rPr>
                <w:sz w:val="14"/>
              </w:rPr>
              <w:lastRenderedPageBreak/>
              <w:t>Anovulatory estradiol anchors</w:t>
            </w:r>
          </w:p>
        </w:tc>
        <w:tc>
          <w:tcPr>
            <w:tcW w:w="1224" w:type="dxa"/>
            <w:tcMar>
              <w:top w:w="80" w:type="dxa"/>
              <w:left w:w="100" w:type="dxa"/>
              <w:bottom w:w="80" w:type="dxa"/>
              <w:right w:w="100" w:type="dxa"/>
            </w:tcMar>
            <w:vAlign w:val="center"/>
          </w:tcPr>
          <w:p w14:paraId="6D699ACE" w14:textId="77777777" w:rsidR="001C0EE2" w:rsidRDefault="00000000">
            <w:pPr>
              <w:spacing w:after="0" w:line="240" w:lineRule="auto"/>
            </w:pPr>
            <w:r>
              <w:rPr>
                <w:sz w:val="14"/>
              </w:rPr>
              <w:t>Cycle/day</w:t>
            </w:r>
          </w:p>
        </w:tc>
        <w:tc>
          <w:tcPr>
            <w:tcW w:w="4536" w:type="dxa"/>
            <w:tcMar>
              <w:top w:w="80" w:type="dxa"/>
              <w:left w:w="100" w:type="dxa"/>
              <w:bottom w:w="80" w:type="dxa"/>
              <w:right w:w="100" w:type="dxa"/>
            </w:tcMar>
            <w:vAlign w:val="center"/>
          </w:tcPr>
          <w:p w14:paraId="0764C355" w14:textId="77777777" w:rsidR="001C0EE2" w:rsidRDefault="00000000">
            <w:pPr>
              <w:spacing w:after="0" w:line="240" w:lineRule="auto"/>
            </w:pPr>
            <w:r>
              <w:rPr>
                <w:sz w:val="14"/>
              </w:rPr>
              <w:t>38, 86, 74, and 44 picograms per milliliter at day 1, 0.55 × cycle length, cycle end −3, and cycle end</w:t>
            </w:r>
          </w:p>
        </w:tc>
        <w:tc>
          <w:tcPr>
            <w:tcW w:w="3096" w:type="dxa"/>
            <w:tcMar>
              <w:top w:w="80" w:type="dxa"/>
              <w:left w:w="100" w:type="dxa"/>
              <w:bottom w:w="80" w:type="dxa"/>
              <w:right w:w="100" w:type="dxa"/>
            </w:tcMar>
            <w:vAlign w:val="center"/>
          </w:tcPr>
          <w:p w14:paraId="3FA635F9" w14:textId="77777777" w:rsidR="001C0EE2" w:rsidRDefault="00000000">
            <w:pPr>
              <w:spacing w:after="0" w:line="240" w:lineRule="auto"/>
            </w:pPr>
            <w:r>
              <w:rPr>
                <w:sz w:val="14"/>
              </w:rPr>
              <w:t>Smooth interpolation between points</w:t>
            </w:r>
          </w:p>
        </w:tc>
        <w:tc>
          <w:tcPr>
            <w:tcW w:w="2160" w:type="dxa"/>
            <w:tcMar>
              <w:top w:w="80" w:type="dxa"/>
              <w:left w:w="100" w:type="dxa"/>
              <w:bottom w:w="80" w:type="dxa"/>
              <w:right w:w="100" w:type="dxa"/>
            </w:tcMar>
            <w:vAlign w:val="center"/>
          </w:tcPr>
          <w:p w14:paraId="66715DBB" w14:textId="77777777" w:rsidR="001C0EE2" w:rsidRDefault="00000000">
            <w:pPr>
              <w:spacing w:after="0" w:line="240" w:lineRule="auto"/>
            </w:pPr>
            <w:r>
              <w:rPr>
                <w:sz w:val="14"/>
              </w:rPr>
              <w:t>Investigator calibration constrained by anovulatory endocrine literature</w:t>
            </w:r>
          </w:p>
        </w:tc>
      </w:tr>
      <w:tr w:rsidR="001C0EE2" w14:paraId="01452B90" w14:textId="77777777">
        <w:trPr>
          <w:cantSplit/>
          <w:jc w:val="center"/>
        </w:trPr>
        <w:tc>
          <w:tcPr>
            <w:tcW w:w="1944" w:type="dxa"/>
            <w:tcMar>
              <w:top w:w="80" w:type="dxa"/>
              <w:left w:w="100" w:type="dxa"/>
              <w:bottom w:w="80" w:type="dxa"/>
              <w:right w:w="100" w:type="dxa"/>
            </w:tcMar>
            <w:vAlign w:val="center"/>
          </w:tcPr>
          <w:p w14:paraId="13040957" w14:textId="77777777" w:rsidR="001C0EE2" w:rsidRDefault="00000000">
            <w:pPr>
              <w:spacing w:after="0" w:line="240" w:lineRule="auto"/>
            </w:pPr>
            <w:r>
              <w:rPr>
                <w:sz w:val="14"/>
              </w:rPr>
              <w:t>Anovulatory progesterone anchors</w:t>
            </w:r>
          </w:p>
        </w:tc>
        <w:tc>
          <w:tcPr>
            <w:tcW w:w="1224" w:type="dxa"/>
            <w:tcMar>
              <w:top w:w="80" w:type="dxa"/>
              <w:left w:w="100" w:type="dxa"/>
              <w:bottom w:w="80" w:type="dxa"/>
              <w:right w:w="100" w:type="dxa"/>
            </w:tcMar>
            <w:vAlign w:val="center"/>
          </w:tcPr>
          <w:p w14:paraId="1CE6FF63" w14:textId="77777777" w:rsidR="001C0EE2" w:rsidRDefault="00000000">
            <w:pPr>
              <w:spacing w:after="0" w:line="240" w:lineRule="auto"/>
            </w:pPr>
            <w:r>
              <w:rPr>
                <w:sz w:val="14"/>
              </w:rPr>
              <w:t>Cycle/day</w:t>
            </w:r>
          </w:p>
        </w:tc>
        <w:tc>
          <w:tcPr>
            <w:tcW w:w="4536" w:type="dxa"/>
            <w:tcMar>
              <w:top w:w="80" w:type="dxa"/>
              <w:left w:w="100" w:type="dxa"/>
              <w:bottom w:w="80" w:type="dxa"/>
              <w:right w:w="100" w:type="dxa"/>
            </w:tcMar>
            <w:vAlign w:val="center"/>
          </w:tcPr>
          <w:p w14:paraId="64E035F4" w14:textId="77777777" w:rsidR="001C0EE2" w:rsidRDefault="00000000">
            <w:pPr>
              <w:spacing w:after="0" w:line="240" w:lineRule="auto"/>
            </w:pPr>
            <w:r>
              <w:rPr>
                <w:sz w:val="14"/>
              </w:rPr>
              <w:t>0.35, 0.55, 0.75, and 0.40 nanograms per milliliter at the same four positions</w:t>
            </w:r>
          </w:p>
        </w:tc>
        <w:tc>
          <w:tcPr>
            <w:tcW w:w="3096" w:type="dxa"/>
            <w:tcMar>
              <w:top w:w="80" w:type="dxa"/>
              <w:left w:w="100" w:type="dxa"/>
              <w:bottom w:w="80" w:type="dxa"/>
              <w:right w:w="100" w:type="dxa"/>
            </w:tcMar>
            <w:vAlign w:val="center"/>
          </w:tcPr>
          <w:p w14:paraId="0882CC4D" w14:textId="77777777" w:rsidR="001C0EE2" w:rsidRDefault="00000000">
            <w:pPr>
              <w:spacing w:after="0" w:line="240" w:lineRule="auto"/>
            </w:pPr>
            <w:r>
              <w:rPr>
                <w:sz w:val="14"/>
              </w:rPr>
              <w:t>Smooth interpolation between points</w:t>
            </w:r>
          </w:p>
        </w:tc>
        <w:tc>
          <w:tcPr>
            <w:tcW w:w="2160" w:type="dxa"/>
            <w:tcMar>
              <w:top w:w="80" w:type="dxa"/>
              <w:left w:w="100" w:type="dxa"/>
              <w:bottom w:w="80" w:type="dxa"/>
              <w:right w:w="100" w:type="dxa"/>
            </w:tcMar>
            <w:vAlign w:val="center"/>
          </w:tcPr>
          <w:p w14:paraId="1CE466B7" w14:textId="77777777" w:rsidR="001C0EE2" w:rsidRDefault="00000000">
            <w:pPr>
              <w:spacing w:after="0" w:line="240" w:lineRule="auto"/>
            </w:pPr>
            <w:r>
              <w:rPr>
                <w:sz w:val="14"/>
              </w:rPr>
              <w:t>Investigator calibration constrained by anovulatory endocrine literature</w:t>
            </w:r>
          </w:p>
        </w:tc>
      </w:tr>
      <w:tr w:rsidR="001C0EE2" w14:paraId="33387F41" w14:textId="77777777">
        <w:trPr>
          <w:cantSplit/>
          <w:jc w:val="center"/>
        </w:trPr>
        <w:tc>
          <w:tcPr>
            <w:tcW w:w="1944" w:type="dxa"/>
            <w:tcMar>
              <w:top w:w="80" w:type="dxa"/>
              <w:left w:w="100" w:type="dxa"/>
              <w:bottom w:w="80" w:type="dxa"/>
              <w:right w:w="100" w:type="dxa"/>
            </w:tcMar>
            <w:vAlign w:val="center"/>
          </w:tcPr>
          <w:p w14:paraId="55A4E5D0" w14:textId="77777777" w:rsidR="001C0EE2" w:rsidRDefault="00000000">
            <w:pPr>
              <w:spacing w:after="0" w:line="240" w:lineRule="auto"/>
            </w:pPr>
            <w:r>
              <w:rPr>
                <w:sz w:val="14"/>
              </w:rPr>
              <w:t>Daily interpolation</w:t>
            </w:r>
          </w:p>
        </w:tc>
        <w:tc>
          <w:tcPr>
            <w:tcW w:w="1224" w:type="dxa"/>
            <w:tcMar>
              <w:top w:w="80" w:type="dxa"/>
              <w:left w:w="100" w:type="dxa"/>
              <w:bottom w:w="80" w:type="dxa"/>
              <w:right w:w="100" w:type="dxa"/>
            </w:tcMar>
            <w:vAlign w:val="center"/>
          </w:tcPr>
          <w:p w14:paraId="321146BD" w14:textId="77777777" w:rsidR="001C0EE2" w:rsidRDefault="00000000">
            <w:pPr>
              <w:spacing w:after="0" w:line="240" w:lineRule="auto"/>
            </w:pPr>
            <w:r>
              <w:rPr>
                <w:sz w:val="14"/>
              </w:rPr>
              <w:t>Day</w:t>
            </w:r>
          </w:p>
        </w:tc>
        <w:tc>
          <w:tcPr>
            <w:tcW w:w="4536" w:type="dxa"/>
            <w:tcMar>
              <w:top w:w="80" w:type="dxa"/>
              <w:left w:w="100" w:type="dxa"/>
              <w:bottom w:w="80" w:type="dxa"/>
              <w:right w:w="100" w:type="dxa"/>
            </w:tcMar>
            <w:vAlign w:val="center"/>
          </w:tcPr>
          <w:p w14:paraId="5BD38E5C" w14:textId="77777777" w:rsidR="001C0EE2" w:rsidRDefault="00000000">
            <w:pPr>
              <w:spacing w:after="0" w:line="240" w:lineRule="auto"/>
            </w:pPr>
            <w:r>
              <w:rPr>
                <w:sz w:val="14"/>
              </w:rPr>
              <w:t xml:space="preserve">Cubic </w:t>
            </w:r>
            <w:proofErr w:type="spellStart"/>
            <w:r>
              <w:rPr>
                <w:sz w:val="14"/>
              </w:rPr>
              <w:t>smoothstep</w:t>
            </w:r>
            <w:proofErr w:type="spellEnd"/>
            <w:r>
              <w:rPr>
                <w:sz w:val="14"/>
              </w:rPr>
              <w:t xml:space="preserve"> interpolation in Equations 4 and 5</w:t>
            </w:r>
          </w:p>
        </w:tc>
        <w:tc>
          <w:tcPr>
            <w:tcW w:w="3096" w:type="dxa"/>
            <w:tcMar>
              <w:top w:w="80" w:type="dxa"/>
              <w:left w:w="100" w:type="dxa"/>
              <w:bottom w:w="80" w:type="dxa"/>
              <w:right w:w="100" w:type="dxa"/>
            </w:tcMar>
            <w:vAlign w:val="center"/>
          </w:tcPr>
          <w:p w14:paraId="5E09471F" w14:textId="77777777" w:rsidR="001C0EE2" w:rsidRDefault="00000000">
            <w:pPr>
              <w:spacing w:after="0" w:line="240" w:lineRule="auto"/>
            </w:pPr>
            <w:r>
              <w:rPr>
                <w:sz w:val="14"/>
              </w:rPr>
              <w:t>Applied separately to estradiol and progesterone</w:t>
            </w:r>
          </w:p>
        </w:tc>
        <w:tc>
          <w:tcPr>
            <w:tcW w:w="2160" w:type="dxa"/>
            <w:tcMar>
              <w:top w:w="80" w:type="dxa"/>
              <w:left w:w="100" w:type="dxa"/>
              <w:bottom w:w="80" w:type="dxa"/>
              <w:right w:w="100" w:type="dxa"/>
            </w:tcMar>
            <w:vAlign w:val="center"/>
          </w:tcPr>
          <w:p w14:paraId="24FA5917" w14:textId="77777777" w:rsidR="001C0EE2" w:rsidRDefault="00000000">
            <w:pPr>
              <w:spacing w:after="0" w:line="240" w:lineRule="auto"/>
            </w:pPr>
            <w:r>
              <w:rPr>
                <w:sz w:val="14"/>
              </w:rPr>
              <w:t>Algorithmic choice</w:t>
            </w:r>
          </w:p>
        </w:tc>
      </w:tr>
      <w:tr w:rsidR="001C0EE2" w14:paraId="68DEA9FE" w14:textId="77777777">
        <w:trPr>
          <w:cantSplit/>
          <w:jc w:val="center"/>
        </w:trPr>
        <w:tc>
          <w:tcPr>
            <w:tcW w:w="1944" w:type="dxa"/>
            <w:tcMar>
              <w:top w:w="80" w:type="dxa"/>
              <w:left w:w="100" w:type="dxa"/>
              <w:bottom w:w="80" w:type="dxa"/>
              <w:right w:w="100" w:type="dxa"/>
            </w:tcMar>
            <w:vAlign w:val="center"/>
          </w:tcPr>
          <w:p w14:paraId="1976A76C" w14:textId="77777777" w:rsidR="001C0EE2" w:rsidRDefault="00000000">
            <w:pPr>
              <w:spacing w:after="0" w:line="240" w:lineRule="auto"/>
            </w:pPr>
            <w:r>
              <w:rPr>
                <w:sz w:val="14"/>
              </w:rPr>
              <w:t>Daily serial noise</w:t>
            </w:r>
          </w:p>
        </w:tc>
        <w:tc>
          <w:tcPr>
            <w:tcW w:w="1224" w:type="dxa"/>
            <w:tcMar>
              <w:top w:w="80" w:type="dxa"/>
              <w:left w:w="100" w:type="dxa"/>
              <w:bottom w:w="80" w:type="dxa"/>
              <w:right w:w="100" w:type="dxa"/>
            </w:tcMar>
            <w:vAlign w:val="center"/>
          </w:tcPr>
          <w:p w14:paraId="7801A6A8" w14:textId="77777777" w:rsidR="001C0EE2" w:rsidRDefault="00000000">
            <w:pPr>
              <w:spacing w:after="0" w:line="240" w:lineRule="auto"/>
            </w:pPr>
            <w:r>
              <w:rPr>
                <w:sz w:val="14"/>
              </w:rPr>
              <w:t>Day</w:t>
            </w:r>
          </w:p>
        </w:tc>
        <w:tc>
          <w:tcPr>
            <w:tcW w:w="4536" w:type="dxa"/>
            <w:tcMar>
              <w:top w:w="80" w:type="dxa"/>
              <w:left w:w="100" w:type="dxa"/>
              <w:bottom w:w="80" w:type="dxa"/>
              <w:right w:w="100" w:type="dxa"/>
            </w:tcMar>
            <w:vAlign w:val="center"/>
          </w:tcPr>
          <w:p w14:paraId="726385B9" w14:textId="77777777" w:rsidR="001C0EE2" w:rsidRDefault="00000000">
            <w:pPr>
              <w:spacing w:after="0" w:line="240" w:lineRule="auto"/>
            </w:pPr>
            <w:r>
              <w:rPr>
                <w:sz w:val="14"/>
              </w:rPr>
              <w:t>First-order autoregressive state with coefficient 0.65; state begins at zero at each cycle</w:t>
            </w:r>
          </w:p>
        </w:tc>
        <w:tc>
          <w:tcPr>
            <w:tcW w:w="3096" w:type="dxa"/>
            <w:tcMar>
              <w:top w:w="80" w:type="dxa"/>
              <w:left w:w="100" w:type="dxa"/>
              <w:bottom w:w="80" w:type="dxa"/>
              <w:right w:w="100" w:type="dxa"/>
            </w:tcMar>
            <w:vAlign w:val="center"/>
          </w:tcPr>
          <w:p w14:paraId="6F0DEC6F" w14:textId="77777777" w:rsidR="001C0EE2" w:rsidRDefault="00000000">
            <w:pPr>
              <w:spacing w:after="0" w:line="240" w:lineRule="auto"/>
            </w:pPr>
            <w:r>
              <w:rPr>
                <w:sz w:val="14"/>
              </w:rPr>
              <w:t>Estradiol innovation standard deviation equals participant noise scale; progesterone uses 0.9 × that scale</w:t>
            </w:r>
          </w:p>
        </w:tc>
        <w:tc>
          <w:tcPr>
            <w:tcW w:w="2160" w:type="dxa"/>
            <w:tcMar>
              <w:top w:w="80" w:type="dxa"/>
              <w:left w:w="100" w:type="dxa"/>
              <w:bottom w:w="80" w:type="dxa"/>
              <w:right w:w="100" w:type="dxa"/>
            </w:tcMar>
            <w:vAlign w:val="center"/>
          </w:tcPr>
          <w:p w14:paraId="043463A0" w14:textId="77777777" w:rsidR="001C0EE2" w:rsidRDefault="00000000">
            <w:pPr>
              <w:spacing w:after="0" w:line="240" w:lineRule="auto"/>
            </w:pPr>
            <w:r>
              <w:rPr>
                <w:sz w:val="14"/>
              </w:rPr>
              <w:t>Investigator smoothing/calibration choice</w:t>
            </w:r>
          </w:p>
        </w:tc>
      </w:tr>
      <w:tr w:rsidR="001C0EE2" w14:paraId="29264668" w14:textId="77777777">
        <w:trPr>
          <w:cantSplit/>
          <w:jc w:val="center"/>
        </w:trPr>
        <w:tc>
          <w:tcPr>
            <w:tcW w:w="1944" w:type="dxa"/>
            <w:tcMar>
              <w:top w:w="80" w:type="dxa"/>
              <w:left w:w="100" w:type="dxa"/>
              <w:bottom w:w="80" w:type="dxa"/>
              <w:right w:w="100" w:type="dxa"/>
            </w:tcMar>
            <w:vAlign w:val="center"/>
          </w:tcPr>
          <w:p w14:paraId="412C704E" w14:textId="77777777" w:rsidR="001C0EE2" w:rsidRDefault="00000000">
            <w:pPr>
              <w:spacing w:after="0" w:line="240" w:lineRule="auto"/>
            </w:pPr>
            <w:r>
              <w:rPr>
                <w:sz w:val="14"/>
              </w:rPr>
              <w:t>Hormone reporting</w:t>
            </w:r>
          </w:p>
        </w:tc>
        <w:tc>
          <w:tcPr>
            <w:tcW w:w="1224" w:type="dxa"/>
            <w:tcMar>
              <w:top w:w="80" w:type="dxa"/>
              <w:left w:w="100" w:type="dxa"/>
              <w:bottom w:w="80" w:type="dxa"/>
              <w:right w:w="100" w:type="dxa"/>
            </w:tcMar>
            <w:vAlign w:val="center"/>
          </w:tcPr>
          <w:p w14:paraId="60DD43EA" w14:textId="77777777" w:rsidR="001C0EE2" w:rsidRDefault="00000000">
            <w:pPr>
              <w:spacing w:after="0" w:line="240" w:lineRule="auto"/>
            </w:pPr>
            <w:r>
              <w:rPr>
                <w:sz w:val="14"/>
              </w:rPr>
              <w:t>Day</w:t>
            </w:r>
          </w:p>
        </w:tc>
        <w:tc>
          <w:tcPr>
            <w:tcW w:w="4536" w:type="dxa"/>
            <w:tcMar>
              <w:top w:w="80" w:type="dxa"/>
              <w:left w:w="100" w:type="dxa"/>
              <w:bottom w:w="80" w:type="dxa"/>
              <w:right w:w="100" w:type="dxa"/>
            </w:tcMar>
            <w:vAlign w:val="center"/>
          </w:tcPr>
          <w:p w14:paraId="23835136" w14:textId="77777777" w:rsidR="001C0EE2" w:rsidRDefault="00000000">
            <w:pPr>
              <w:spacing w:after="0" w:line="240" w:lineRule="auto"/>
            </w:pPr>
            <w:r>
              <w:rPr>
                <w:sz w:val="14"/>
              </w:rPr>
              <w:t>Values rounded to two decimal places</w:t>
            </w:r>
          </w:p>
        </w:tc>
        <w:tc>
          <w:tcPr>
            <w:tcW w:w="3096" w:type="dxa"/>
            <w:tcMar>
              <w:top w:w="80" w:type="dxa"/>
              <w:left w:w="100" w:type="dxa"/>
              <w:bottom w:w="80" w:type="dxa"/>
              <w:right w:w="100" w:type="dxa"/>
            </w:tcMar>
            <w:vAlign w:val="center"/>
          </w:tcPr>
          <w:p w14:paraId="7FCF38FD" w14:textId="77777777" w:rsidR="001C0EE2" w:rsidRDefault="00000000">
            <w:pPr>
              <w:spacing w:after="0" w:line="240" w:lineRule="auto"/>
            </w:pPr>
            <w:r>
              <w:rPr>
                <w:sz w:val="14"/>
              </w:rPr>
              <w:t>Estradiol floor 5 picograms per milliliter; progesterone floor 0.05 nanograms per milliliter</w:t>
            </w:r>
          </w:p>
        </w:tc>
        <w:tc>
          <w:tcPr>
            <w:tcW w:w="2160" w:type="dxa"/>
            <w:tcMar>
              <w:top w:w="80" w:type="dxa"/>
              <w:left w:w="100" w:type="dxa"/>
              <w:bottom w:w="80" w:type="dxa"/>
              <w:right w:w="100" w:type="dxa"/>
            </w:tcMar>
            <w:vAlign w:val="center"/>
          </w:tcPr>
          <w:p w14:paraId="4BCA40D7" w14:textId="77777777" w:rsidR="001C0EE2" w:rsidRDefault="00000000">
            <w:pPr>
              <w:spacing w:after="0" w:line="240" w:lineRule="auto"/>
            </w:pPr>
            <w:r>
              <w:rPr>
                <w:sz w:val="14"/>
              </w:rPr>
              <w:t>Reporting and physiologic floor choices</w:t>
            </w:r>
          </w:p>
        </w:tc>
      </w:tr>
      <w:tr w:rsidR="001C0EE2" w14:paraId="3366F0F7" w14:textId="77777777">
        <w:trPr>
          <w:cantSplit/>
          <w:jc w:val="center"/>
        </w:trPr>
        <w:tc>
          <w:tcPr>
            <w:tcW w:w="1944" w:type="dxa"/>
            <w:tcMar>
              <w:top w:w="80" w:type="dxa"/>
              <w:left w:w="100" w:type="dxa"/>
              <w:bottom w:w="80" w:type="dxa"/>
              <w:right w:w="100" w:type="dxa"/>
            </w:tcMar>
            <w:vAlign w:val="center"/>
          </w:tcPr>
          <w:p w14:paraId="3C67D681" w14:textId="77777777" w:rsidR="001C0EE2" w:rsidRDefault="00000000">
            <w:pPr>
              <w:spacing w:after="0" w:line="240" w:lineRule="auto"/>
            </w:pPr>
            <w:r>
              <w:rPr>
                <w:sz w:val="14"/>
              </w:rPr>
              <w:t>Anovulatory spotting</w:t>
            </w:r>
          </w:p>
        </w:tc>
        <w:tc>
          <w:tcPr>
            <w:tcW w:w="1224" w:type="dxa"/>
            <w:tcMar>
              <w:top w:w="80" w:type="dxa"/>
              <w:left w:w="100" w:type="dxa"/>
              <w:bottom w:w="80" w:type="dxa"/>
              <w:right w:w="100" w:type="dxa"/>
            </w:tcMar>
            <w:vAlign w:val="center"/>
          </w:tcPr>
          <w:p w14:paraId="769CDAB7" w14:textId="77777777" w:rsidR="001C0EE2" w:rsidRDefault="00000000">
            <w:pPr>
              <w:spacing w:after="0" w:line="240" w:lineRule="auto"/>
            </w:pPr>
            <w:r>
              <w:rPr>
                <w:sz w:val="14"/>
              </w:rPr>
              <w:t>Cycle/day</w:t>
            </w:r>
          </w:p>
        </w:tc>
        <w:tc>
          <w:tcPr>
            <w:tcW w:w="4536" w:type="dxa"/>
            <w:tcMar>
              <w:top w:w="80" w:type="dxa"/>
              <w:left w:w="100" w:type="dxa"/>
              <w:bottom w:w="80" w:type="dxa"/>
              <w:right w:w="100" w:type="dxa"/>
            </w:tcMar>
            <w:vAlign w:val="center"/>
          </w:tcPr>
          <w:p w14:paraId="7A7FA619" w14:textId="77777777" w:rsidR="001C0EE2" w:rsidRDefault="00000000">
            <w:pPr>
              <w:spacing w:after="0" w:line="240" w:lineRule="auto"/>
            </w:pPr>
            <w:r>
              <w:rPr>
                <w:sz w:val="14"/>
              </w:rPr>
              <w:t>Probability 0.25 in early-</w:t>
            </w:r>
            <w:proofErr w:type="spellStart"/>
            <w:r>
              <w:rPr>
                <w:sz w:val="14"/>
              </w:rPr>
              <w:t>postmenarche</w:t>
            </w:r>
            <w:proofErr w:type="spellEnd"/>
            <w:r>
              <w:rPr>
                <w:sz w:val="14"/>
              </w:rPr>
              <w:t xml:space="preserve"> or perimenopause anovulatory cycles; begins at 0.65 × cycle length</w:t>
            </w:r>
          </w:p>
        </w:tc>
        <w:tc>
          <w:tcPr>
            <w:tcW w:w="3096" w:type="dxa"/>
            <w:tcMar>
              <w:top w:w="80" w:type="dxa"/>
              <w:left w:w="100" w:type="dxa"/>
              <w:bottom w:w="80" w:type="dxa"/>
              <w:right w:w="100" w:type="dxa"/>
            </w:tcMar>
            <w:vAlign w:val="center"/>
          </w:tcPr>
          <w:p w14:paraId="0E140472" w14:textId="77777777" w:rsidR="001C0EE2" w:rsidRDefault="00000000">
            <w:pPr>
              <w:spacing w:after="0" w:line="240" w:lineRule="auto"/>
            </w:pPr>
            <w:r>
              <w:rPr>
                <w:sz w:val="14"/>
              </w:rPr>
              <w:t>Duration 2 days</w:t>
            </w:r>
          </w:p>
        </w:tc>
        <w:tc>
          <w:tcPr>
            <w:tcW w:w="2160" w:type="dxa"/>
            <w:tcMar>
              <w:top w:w="80" w:type="dxa"/>
              <w:left w:w="100" w:type="dxa"/>
              <w:bottom w:w="80" w:type="dxa"/>
              <w:right w:w="100" w:type="dxa"/>
            </w:tcMar>
            <w:vAlign w:val="center"/>
          </w:tcPr>
          <w:p w14:paraId="30FB4A87" w14:textId="77777777" w:rsidR="001C0EE2" w:rsidRDefault="00000000">
            <w:pPr>
              <w:spacing w:after="0" w:line="240" w:lineRule="auto"/>
            </w:pPr>
            <w:r>
              <w:rPr>
                <w:sz w:val="14"/>
              </w:rPr>
              <w:t>Investigator stress-test setting</w:t>
            </w:r>
          </w:p>
        </w:tc>
      </w:tr>
      <w:tr w:rsidR="001C0EE2" w14:paraId="397B7830" w14:textId="77777777">
        <w:trPr>
          <w:cantSplit/>
          <w:jc w:val="center"/>
        </w:trPr>
        <w:tc>
          <w:tcPr>
            <w:tcW w:w="1944" w:type="dxa"/>
            <w:tcMar>
              <w:top w:w="80" w:type="dxa"/>
              <w:left w:w="100" w:type="dxa"/>
              <w:bottom w:w="80" w:type="dxa"/>
              <w:right w:w="100" w:type="dxa"/>
            </w:tcMar>
            <w:vAlign w:val="center"/>
          </w:tcPr>
          <w:p w14:paraId="0F36F7FE" w14:textId="77777777" w:rsidR="001C0EE2" w:rsidRDefault="00000000">
            <w:pPr>
              <w:spacing w:after="0" w:line="240" w:lineRule="auto"/>
            </w:pPr>
            <w:r>
              <w:rPr>
                <w:sz w:val="14"/>
              </w:rPr>
              <w:t>Modifier combinations</w:t>
            </w:r>
          </w:p>
        </w:tc>
        <w:tc>
          <w:tcPr>
            <w:tcW w:w="1224" w:type="dxa"/>
            <w:tcMar>
              <w:top w:w="80" w:type="dxa"/>
              <w:left w:w="100" w:type="dxa"/>
              <w:bottom w:w="80" w:type="dxa"/>
              <w:right w:w="100" w:type="dxa"/>
            </w:tcMar>
            <w:vAlign w:val="center"/>
          </w:tcPr>
          <w:p w14:paraId="4AD490F5" w14:textId="77777777" w:rsidR="001C0EE2" w:rsidRDefault="00000000">
            <w:pPr>
              <w:spacing w:after="0" w:line="240" w:lineRule="auto"/>
            </w:pPr>
            <w:r>
              <w:rPr>
                <w:sz w:val="14"/>
              </w:rPr>
              <w:t>Participant</w:t>
            </w:r>
          </w:p>
        </w:tc>
        <w:tc>
          <w:tcPr>
            <w:tcW w:w="4536" w:type="dxa"/>
            <w:tcMar>
              <w:top w:w="80" w:type="dxa"/>
              <w:left w:w="100" w:type="dxa"/>
              <w:bottom w:w="80" w:type="dxa"/>
              <w:right w:w="100" w:type="dxa"/>
            </w:tcMar>
            <w:vAlign w:val="center"/>
          </w:tcPr>
          <w:p w14:paraId="57C9DDFF" w14:textId="77777777" w:rsidR="001C0EE2" w:rsidRDefault="00000000">
            <w:pPr>
              <w:spacing w:after="0" w:line="240" w:lineRule="auto"/>
            </w:pPr>
            <w:r>
              <w:rPr>
                <w:sz w:val="14"/>
              </w:rPr>
              <w:t>Polycystic ovary syndrome, stage, intrauterine device, and dysmenorrhea adjustments apply sequentially; oral-contraceptive settings override timing and hormone profiles</w:t>
            </w:r>
          </w:p>
        </w:tc>
        <w:tc>
          <w:tcPr>
            <w:tcW w:w="3096" w:type="dxa"/>
            <w:tcMar>
              <w:top w:w="80" w:type="dxa"/>
              <w:left w:w="100" w:type="dxa"/>
              <w:bottom w:w="80" w:type="dxa"/>
              <w:right w:w="100" w:type="dxa"/>
            </w:tcMar>
            <w:vAlign w:val="center"/>
          </w:tcPr>
          <w:p w14:paraId="7656550D" w14:textId="77777777" w:rsidR="001C0EE2" w:rsidRDefault="00000000">
            <w:pPr>
              <w:spacing w:after="0" w:line="240" w:lineRule="auto"/>
            </w:pPr>
            <w:r>
              <w:rPr>
                <w:sz w:val="14"/>
              </w:rPr>
              <w:t>Copper and levonorgestrel intrauterine devices are mutually exclusive; oral contraceptives cannot coexist with either device</w:t>
            </w:r>
          </w:p>
        </w:tc>
        <w:tc>
          <w:tcPr>
            <w:tcW w:w="2160" w:type="dxa"/>
            <w:tcMar>
              <w:top w:w="80" w:type="dxa"/>
              <w:left w:w="100" w:type="dxa"/>
              <w:bottom w:w="80" w:type="dxa"/>
              <w:right w:w="100" w:type="dxa"/>
            </w:tcMar>
            <w:vAlign w:val="center"/>
          </w:tcPr>
          <w:p w14:paraId="6909D69F" w14:textId="77777777" w:rsidR="001C0EE2" w:rsidRDefault="00000000">
            <w:pPr>
              <w:spacing w:after="0" w:line="240" w:lineRule="auto"/>
            </w:pPr>
            <w:r>
              <w:rPr>
                <w:sz w:val="14"/>
              </w:rPr>
              <w:t>Software validation rules</w:t>
            </w:r>
          </w:p>
        </w:tc>
      </w:tr>
      <w:tr w:rsidR="001C0EE2" w14:paraId="74F0A41A" w14:textId="77777777">
        <w:trPr>
          <w:cantSplit/>
          <w:jc w:val="center"/>
        </w:trPr>
        <w:tc>
          <w:tcPr>
            <w:tcW w:w="1944" w:type="dxa"/>
            <w:tcMar>
              <w:top w:w="80" w:type="dxa"/>
              <w:left w:w="100" w:type="dxa"/>
              <w:bottom w:w="80" w:type="dxa"/>
              <w:right w:w="100" w:type="dxa"/>
            </w:tcMar>
            <w:vAlign w:val="center"/>
          </w:tcPr>
          <w:p w14:paraId="50BEAEE4" w14:textId="77777777" w:rsidR="001C0EE2" w:rsidRDefault="00000000">
            <w:pPr>
              <w:spacing w:after="0" w:line="240" w:lineRule="auto"/>
            </w:pPr>
            <w:r>
              <w:rPr>
                <w:sz w:val="14"/>
              </w:rPr>
              <w:t>Diary completion</w:t>
            </w:r>
          </w:p>
        </w:tc>
        <w:tc>
          <w:tcPr>
            <w:tcW w:w="1224" w:type="dxa"/>
            <w:tcMar>
              <w:top w:w="80" w:type="dxa"/>
              <w:left w:w="100" w:type="dxa"/>
              <w:bottom w:w="80" w:type="dxa"/>
              <w:right w:w="100" w:type="dxa"/>
            </w:tcMar>
            <w:vAlign w:val="center"/>
          </w:tcPr>
          <w:p w14:paraId="3E48386B" w14:textId="77777777" w:rsidR="001C0EE2" w:rsidRDefault="00000000">
            <w:pPr>
              <w:spacing w:after="0" w:line="240" w:lineRule="auto"/>
            </w:pPr>
            <w:r>
              <w:rPr>
                <w:sz w:val="14"/>
              </w:rPr>
              <w:t>Run</w:t>
            </w:r>
          </w:p>
        </w:tc>
        <w:tc>
          <w:tcPr>
            <w:tcW w:w="4536" w:type="dxa"/>
            <w:tcMar>
              <w:top w:w="80" w:type="dxa"/>
              <w:left w:w="100" w:type="dxa"/>
              <w:bottom w:w="80" w:type="dxa"/>
              <w:right w:w="100" w:type="dxa"/>
            </w:tcMar>
            <w:vAlign w:val="center"/>
          </w:tcPr>
          <w:p w14:paraId="73A947AB" w14:textId="77777777" w:rsidR="001C0EE2" w:rsidRDefault="00000000">
            <w:pPr>
              <w:spacing w:after="0" w:line="240" w:lineRule="auto"/>
            </w:pPr>
            <w:r>
              <w:rPr>
                <w:sz w:val="14"/>
              </w:rPr>
              <w:t>Cycles are generated until the requested number of daily rows is reached; the final cycle is truncated at the diary boundary</w:t>
            </w:r>
          </w:p>
        </w:tc>
        <w:tc>
          <w:tcPr>
            <w:tcW w:w="3096" w:type="dxa"/>
            <w:tcMar>
              <w:top w:w="80" w:type="dxa"/>
              <w:left w:w="100" w:type="dxa"/>
              <w:bottom w:w="80" w:type="dxa"/>
              <w:right w:w="100" w:type="dxa"/>
            </w:tcMar>
            <w:vAlign w:val="center"/>
          </w:tcPr>
          <w:p w14:paraId="402F736A" w14:textId="77777777" w:rsidR="001C0EE2" w:rsidRDefault="00000000">
            <w:pPr>
              <w:spacing w:after="0" w:line="240" w:lineRule="auto"/>
            </w:pPr>
            <w:r>
              <w:rPr>
                <w:sz w:val="14"/>
              </w:rPr>
              <w:t>Daily rows retain their original calendar order</w:t>
            </w:r>
          </w:p>
        </w:tc>
        <w:tc>
          <w:tcPr>
            <w:tcW w:w="2160" w:type="dxa"/>
            <w:tcMar>
              <w:top w:w="80" w:type="dxa"/>
              <w:left w:w="100" w:type="dxa"/>
              <w:bottom w:w="80" w:type="dxa"/>
              <w:right w:w="100" w:type="dxa"/>
            </w:tcMar>
            <w:vAlign w:val="center"/>
          </w:tcPr>
          <w:p w14:paraId="776B92EE" w14:textId="77777777" w:rsidR="001C0EE2" w:rsidRDefault="00000000">
            <w:pPr>
              <w:spacing w:after="0" w:line="240" w:lineRule="auto"/>
            </w:pPr>
            <w:r>
              <w:rPr>
                <w:sz w:val="14"/>
              </w:rPr>
              <w:t>Implementation rule</w:t>
            </w:r>
          </w:p>
        </w:tc>
      </w:tr>
    </w:tbl>
    <w:p w14:paraId="4ED46C03" w14:textId="77777777" w:rsidR="001C0EE2" w:rsidRDefault="001C0EE2">
      <w:pPr>
        <w:spacing w:after="0"/>
      </w:pPr>
    </w:p>
    <w:p w14:paraId="46407E97" w14:textId="77777777" w:rsidR="001C0EE2" w:rsidRDefault="00000000">
      <w:pPr>
        <w:pStyle w:val="Caption"/>
        <w:keepNext/>
      </w:pPr>
      <w:r>
        <w:t>Appendix Table A5. Implemented modifier values and their evidence sources. The numerical multipliers are calibration constants unless the row states a direct published quantity. The cited papers support the direction or clinical context of each profile.</w:t>
      </w:r>
    </w:p>
    <w:tbl>
      <w:tblPr>
        <w:tblStyle w:val="TableGrid"/>
        <w:tblW w:w="12960" w:type="dxa"/>
        <w:jc w:val="center"/>
        <w:tblLayout w:type="fixed"/>
        <w:tblLook w:val="04A0" w:firstRow="1" w:lastRow="0" w:firstColumn="1" w:lastColumn="0" w:noHBand="0" w:noVBand="1"/>
      </w:tblPr>
      <w:tblGrid>
        <w:gridCol w:w="2088"/>
        <w:gridCol w:w="2160"/>
        <w:gridCol w:w="1656"/>
        <w:gridCol w:w="1584"/>
        <w:gridCol w:w="3672"/>
        <w:gridCol w:w="1800"/>
      </w:tblGrid>
      <w:tr w:rsidR="001C0EE2" w14:paraId="0E1EECD1" w14:textId="77777777">
        <w:trPr>
          <w:cantSplit/>
          <w:tblHeader/>
          <w:jc w:val="center"/>
        </w:trPr>
        <w:tc>
          <w:tcPr>
            <w:tcW w:w="2088" w:type="dxa"/>
            <w:shd w:val="clear" w:color="auto" w:fill="D9EAF7"/>
            <w:tcMar>
              <w:top w:w="80" w:type="dxa"/>
              <w:left w:w="100" w:type="dxa"/>
              <w:bottom w:w="80" w:type="dxa"/>
              <w:right w:w="100" w:type="dxa"/>
            </w:tcMar>
            <w:vAlign w:val="center"/>
          </w:tcPr>
          <w:p w14:paraId="334535FB" w14:textId="77777777" w:rsidR="001C0EE2" w:rsidRDefault="00000000">
            <w:pPr>
              <w:spacing w:after="0" w:line="240" w:lineRule="auto"/>
            </w:pPr>
            <w:r>
              <w:rPr>
                <w:b/>
                <w:sz w:val="15"/>
              </w:rPr>
              <w:t>Modifier</w:t>
            </w:r>
          </w:p>
        </w:tc>
        <w:tc>
          <w:tcPr>
            <w:tcW w:w="2160" w:type="dxa"/>
            <w:shd w:val="clear" w:color="auto" w:fill="D9EAF7"/>
            <w:tcMar>
              <w:top w:w="80" w:type="dxa"/>
              <w:left w:w="100" w:type="dxa"/>
              <w:bottom w:w="80" w:type="dxa"/>
              <w:right w:w="100" w:type="dxa"/>
            </w:tcMar>
            <w:vAlign w:val="center"/>
          </w:tcPr>
          <w:p w14:paraId="0134B0D5" w14:textId="77777777" w:rsidR="001C0EE2" w:rsidRDefault="00000000">
            <w:pPr>
              <w:spacing w:after="0" w:line="240" w:lineRule="auto"/>
            </w:pPr>
            <w:r>
              <w:rPr>
                <w:b/>
                <w:sz w:val="15"/>
              </w:rPr>
              <w:t>Cycle-length effect</w:t>
            </w:r>
          </w:p>
        </w:tc>
        <w:tc>
          <w:tcPr>
            <w:tcW w:w="1656" w:type="dxa"/>
            <w:shd w:val="clear" w:color="auto" w:fill="D9EAF7"/>
            <w:tcMar>
              <w:top w:w="80" w:type="dxa"/>
              <w:left w:w="100" w:type="dxa"/>
              <w:bottom w:w="80" w:type="dxa"/>
              <w:right w:w="100" w:type="dxa"/>
            </w:tcMar>
            <w:vAlign w:val="center"/>
          </w:tcPr>
          <w:p w14:paraId="5D709C44" w14:textId="77777777" w:rsidR="001C0EE2" w:rsidRDefault="00000000">
            <w:pPr>
              <w:spacing w:after="0" w:line="240" w:lineRule="auto"/>
            </w:pPr>
            <w:r>
              <w:rPr>
                <w:b/>
                <w:sz w:val="15"/>
              </w:rPr>
              <w:t>Cycle variability</w:t>
            </w:r>
          </w:p>
        </w:tc>
        <w:tc>
          <w:tcPr>
            <w:tcW w:w="1584" w:type="dxa"/>
            <w:shd w:val="clear" w:color="auto" w:fill="D9EAF7"/>
            <w:tcMar>
              <w:top w:w="80" w:type="dxa"/>
              <w:left w:w="100" w:type="dxa"/>
              <w:bottom w:w="80" w:type="dxa"/>
              <w:right w:w="100" w:type="dxa"/>
            </w:tcMar>
            <w:vAlign w:val="center"/>
          </w:tcPr>
          <w:p w14:paraId="4427C215" w14:textId="77777777" w:rsidR="001C0EE2" w:rsidRDefault="00000000">
            <w:pPr>
              <w:spacing w:after="0" w:line="240" w:lineRule="auto"/>
            </w:pPr>
            <w:r>
              <w:rPr>
                <w:b/>
                <w:sz w:val="15"/>
              </w:rPr>
              <w:t>Ovulation effect</w:t>
            </w:r>
          </w:p>
        </w:tc>
        <w:tc>
          <w:tcPr>
            <w:tcW w:w="3672" w:type="dxa"/>
            <w:shd w:val="clear" w:color="auto" w:fill="D9EAF7"/>
            <w:tcMar>
              <w:top w:w="80" w:type="dxa"/>
              <w:left w:w="100" w:type="dxa"/>
              <w:bottom w:w="80" w:type="dxa"/>
              <w:right w:w="100" w:type="dxa"/>
            </w:tcMar>
            <w:vAlign w:val="center"/>
          </w:tcPr>
          <w:p w14:paraId="444D7BB7" w14:textId="77777777" w:rsidR="001C0EE2" w:rsidRDefault="00000000">
            <w:pPr>
              <w:spacing w:after="0" w:line="240" w:lineRule="auto"/>
            </w:pPr>
            <w:r>
              <w:rPr>
                <w:b/>
                <w:sz w:val="15"/>
              </w:rPr>
              <w:t>Bleeding and hormone effects</w:t>
            </w:r>
          </w:p>
        </w:tc>
        <w:tc>
          <w:tcPr>
            <w:tcW w:w="1800" w:type="dxa"/>
            <w:shd w:val="clear" w:color="auto" w:fill="D9EAF7"/>
            <w:tcMar>
              <w:top w:w="80" w:type="dxa"/>
              <w:left w:w="100" w:type="dxa"/>
              <w:bottom w:w="80" w:type="dxa"/>
              <w:right w:w="100" w:type="dxa"/>
            </w:tcMar>
            <w:vAlign w:val="center"/>
          </w:tcPr>
          <w:p w14:paraId="6B8FFE62" w14:textId="77777777" w:rsidR="001C0EE2" w:rsidRDefault="00000000">
            <w:pPr>
              <w:spacing w:after="0" w:line="240" w:lineRule="auto"/>
            </w:pPr>
            <w:r>
              <w:rPr>
                <w:b/>
                <w:sz w:val="15"/>
              </w:rPr>
              <w:t>Published evidence</w:t>
            </w:r>
          </w:p>
        </w:tc>
      </w:tr>
      <w:tr w:rsidR="001C0EE2" w14:paraId="176F2DB9" w14:textId="77777777">
        <w:trPr>
          <w:cantSplit/>
          <w:jc w:val="center"/>
        </w:trPr>
        <w:tc>
          <w:tcPr>
            <w:tcW w:w="2088" w:type="dxa"/>
            <w:tcMar>
              <w:top w:w="80" w:type="dxa"/>
              <w:left w:w="100" w:type="dxa"/>
              <w:bottom w:w="80" w:type="dxa"/>
              <w:right w:w="100" w:type="dxa"/>
            </w:tcMar>
            <w:vAlign w:val="center"/>
          </w:tcPr>
          <w:p w14:paraId="536FC11A" w14:textId="77777777" w:rsidR="001C0EE2" w:rsidRDefault="00000000">
            <w:pPr>
              <w:spacing w:after="0" w:line="240" w:lineRule="auto"/>
            </w:pPr>
            <w:r>
              <w:rPr>
                <w:sz w:val="15"/>
              </w:rPr>
              <w:t>Polycystic ovary syndrome</w:t>
            </w:r>
          </w:p>
        </w:tc>
        <w:tc>
          <w:tcPr>
            <w:tcW w:w="2160" w:type="dxa"/>
            <w:tcMar>
              <w:top w:w="80" w:type="dxa"/>
              <w:left w:w="100" w:type="dxa"/>
              <w:bottom w:w="80" w:type="dxa"/>
              <w:right w:w="100" w:type="dxa"/>
            </w:tcMar>
            <w:vAlign w:val="center"/>
          </w:tcPr>
          <w:p w14:paraId="014FDE9C" w14:textId="77777777" w:rsidR="001C0EE2" w:rsidRDefault="00000000">
            <w:pPr>
              <w:spacing w:after="0" w:line="240" w:lineRule="auto"/>
            </w:pPr>
            <w:r>
              <w:rPr>
                <w:sz w:val="15"/>
              </w:rPr>
              <w:t>Mean ×1.30 (&lt;25 years), ×1.22 (25–34), ×1.15 (≥35)</w:t>
            </w:r>
          </w:p>
        </w:tc>
        <w:tc>
          <w:tcPr>
            <w:tcW w:w="1656" w:type="dxa"/>
            <w:tcMar>
              <w:top w:w="80" w:type="dxa"/>
              <w:left w:w="100" w:type="dxa"/>
              <w:bottom w:w="80" w:type="dxa"/>
              <w:right w:w="100" w:type="dxa"/>
            </w:tcMar>
            <w:vAlign w:val="center"/>
          </w:tcPr>
          <w:p w14:paraId="701BCA2E" w14:textId="77777777" w:rsidR="001C0EE2" w:rsidRDefault="00000000">
            <w:pPr>
              <w:spacing w:after="0" w:line="240" w:lineRule="auto"/>
            </w:pPr>
            <w:r>
              <w:rPr>
                <w:sz w:val="15"/>
              </w:rPr>
              <w:t>Variability ×1.55</w:t>
            </w:r>
          </w:p>
        </w:tc>
        <w:tc>
          <w:tcPr>
            <w:tcW w:w="1584" w:type="dxa"/>
            <w:tcMar>
              <w:top w:w="80" w:type="dxa"/>
              <w:left w:w="100" w:type="dxa"/>
              <w:bottom w:w="80" w:type="dxa"/>
              <w:right w:w="100" w:type="dxa"/>
            </w:tcMar>
            <w:vAlign w:val="center"/>
          </w:tcPr>
          <w:p w14:paraId="752839CD" w14:textId="77777777" w:rsidR="001C0EE2" w:rsidRDefault="00000000">
            <w:pPr>
              <w:spacing w:after="0" w:line="240" w:lineRule="auto"/>
            </w:pPr>
            <w:r>
              <w:rPr>
                <w:sz w:val="15"/>
              </w:rPr>
              <w:t>Probability ×0.48</w:t>
            </w:r>
          </w:p>
        </w:tc>
        <w:tc>
          <w:tcPr>
            <w:tcW w:w="3672" w:type="dxa"/>
            <w:tcMar>
              <w:top w:w="80" w:type="dxa"/>
              <w:left w:w="100" w:type="dxa"/>
              <w:bottom w:w="80" w:type="dxa"/>
              <w:right w:w="100" w:type="dxa"/>
            </w:tcMar>
            <w:vAlign w:val="center"/>
          </w:tcPr>
          <w:p w14:paraId="233E52DA" w14:textId="77777777" w:rsidR="001C0EE2" w:rsidRDefault="00000000">
            <w:pPr>
              <w:spacing w:after="0" w:line="240" w:lineRule="auto"/>
            </w:pPr>
            <w:r>
              <w:rPr>
                <w:sz w:val="15"/>
              </w:rPr>
              <w:t>Progesterone amplitude ×0.58; bleeding +0.4 day</w:t>
            </w:r>
          </w:p>
        </w:tc>
        <w:tc>
          <w:tcPr>
            <w:tcW w:w="1800" w:type="dxa"/>
            <w:tcMar>
              <w:top w:w="80" w:type="dxa"/>
              <w:left w:w="100" w:type="dxa"/>
              <w:bottom w:w="80" w:type="dxa"/>
              <w:right w:w="100" w:type="dxa"/>
            </w:tcMar>
            <w:vAlign w:val="center"/>
          </w:tcPr>
          <w:p w14:paraId="28FD45E5" w14:textId="51F2D03D" w:rsidR="001C0EE2" w:rsidRDefault="00000000">
            <w:pPr>
              <w:spacing w:after="0" w:line="240" w:lineRule="auto"/>
            </w:pPr>
            <w:r>
              <w:rPr>
                <w:sz w:val="15"/>
              </w:rPr>
              <w:t xml:space="preserve">Mortimer et al.; Doi et al.; Jarrett et al. </w:t>
            </w:r>
            <w:r>
              <w:fldChar w:fldCharType="begin"/>
            </w:r>
            <w:r w:rsidR="00E158B4">
              <w:instrText xml:space="preserve"> ADDIN ZOTERO_ITEM CSL_CITATION {"citationID":"id16610eba","properties":{"unsorted":false,"formattedCitation":"(9,9\\uc0\\u8211{}11)","plainCitation":"(9,9–11)","noteIndex":0},"citationItems":[{"id":853,"uris":["http://zotero.org/users/1538114/items/37Z8WXRN"],"itemData":{"id":853,"type":"article-journal","abstract":"BACKGROUND: Polycystic ovary syndrome is a common endocrine disorder, characterized by oligomenorrhea and androgen excess. Only a few studies have addressed the natural history of menstrual cycles among women with polycystic ovary syndrome and/or irregular cycles, most with limited sample size and homogenous populations.\nOBJECTIVE: We describe age-related differences in menstrual cycle length and regularity for those with and without a diagnosis of polycystic ovary syndrome.\nSTUDY DESIGN: We included participants in the Apple Women's Health Study, a digital US cohort, who consented and enrolled between November 2019 and March 2024 and provided menstrual logging data (on days of menstrual bleeding) for at least 3 cycles without hormone use, pregnancy, or lactation. We evaluated menstrual cycle length among 3 mutually exclusive groups: those reporting a diagnosis of polycystic ovary syndrome (group 1: polycystic ovary syndrome), those without polycystic ovary syndrome but with early-life irregular (unpredictable) cycles (group 2: early-life irregular), and those without polycystic ovary syndrome and with early-life regular (predictable) cycles (group 3: early-life regular). Polycystic ovary syndrome status was based on self-reported physician diagnosis. \"Early-life irregular\" was defined as reporting not spontaneously establishing regular cycles within 4 years after menarche for those who did not report a polycystic ovary syndrome diagnosis. Menstrual cycles were categorized by participant's age into 8 groups (&lt;20, 20-24, 25-29, 30-34, 35-39, 40-44, 45-49, and 50+ years). We used linear mixed effect models with random participant-specific intercepts to estimate a mean menstrual cycle length by age groups. Log-linear models for residual variance were used in the linear mixed effect models to estimate how within-individual standard deviations of menstrual cycle length (as a measure of cycle irregularity) vary across age groups. P values for interactions were calculated to compare across groups.\nRESULTS: Data from 160,206 menstrual cycles across 15,586 participants were analyzed, including 18,875 cycles from 1842 participants with polycystic ovary syndrome. Mean age at enrollment was 33 years for all groups. Prevalence of obesity (body mass index ≥30.0) was 62% in the polycystic ovary syndrome group, 36% in the early-life irregular group, and 35% in those with early-life regular cycles. Around 22% of the cycles in the polycystic ovary syndrome group were 30 to 34 years of age and 24% were ages 35 to 39. Menstrual cycle length patterns across the reproductive lifespan differed among groups. Compared to group 3 with early-life regular cycles, group 1 (polycystic ovary syndrome) and group 2 (early-life irregular) consistently had longer mean menstrual cycle length in early reproductive years, with the difference between groups decreasing with age up to ≤40 years. Covariate-adjusted results showed similar trends. Decreases in cycle irregularity (within-individual standard deviations) for groups 1 and 2 were also seen across the 20s and 30s age groups.\nCONCLUSION: At younger ages, persons with polycystic ovary syndrome or early-life irregularity had longer and more irregular cycles than those with regular cycles, as expected. These differences among groups diminished with age, as cycle characteristics of those with polycystic ovary syndrome or early-life irregularity became more similar to those of persons with early regular cycles.","container-title":"American Journal of Obstetrics and Gynecology","DOI":"10.1016/j.ajog.2025.11.031","ISSN":"1097-6868","issue":"4","journalAbbreviation":"Am J Obstet Gynecol","language":"eng","page":"1042-1069","PMID":"41297783","PMCID":"PMC12915291","source":"PubMed","title":"Variability of menstrual cycles by age, polycystic ovary syndrome, and early-life cycle irregularity in the apple Women's Health Study","volume":"234","author":[{"family":"Mortimer","given":"Roisin"},{"family":"Asokan","given":"Gowtham"},{"family":"Baird","given":"Donna D."},{"family":"Wilcox","given":"Allen J."},{"family":"Abrams","given":"Kayley"},{"family":"Curry","given":"Christine L."},{"family":"Onnela","given":"Jukka-Pekka"},{"family":"Coull","given":"Brent A."},{"family":"Hauser","given":"Russ"},{"family":"Williams","given":"Michelle A."},{"family":"Wang","given":"Zifan"},{"family":"Mahalingaiah","given":"Shruthi"}],"issued":{"date-parts":[["2026",4]]}}},{"id":909,"uris":["http://zotero.org/users/1538114/items/UCWEL5CJ"],"itemData":{"id":909,"type":"article-journal","abstract":"BACKGROUND: This cross-sectional study was undertaken to evaluate the factors that relate to menstrual status (oligo-amenorrhoea versus eumenorrhoea) in polycystic ovary syndrome (PCOS).\nMETHODS: A total of 234 women with clinical and biochemical features suggestive of PCOS underwent metabolic and hormonal evaluation. A forward stepwise logistic regression model was created based on the results to determine variables related to ovulatory status.\nRESULTS: Only follicular phase progesterone and estradiol (E(2)) were retained in the final model. This model correctly classified 80% of PCOS women by ovulatory status. Univariate analysis revealed no difference in progesterone between ovulatory groups but E(2) was higher in anovulatory groups. This suggested interaction between progesterone and E(2) and the single interaction variable (progesterone/E(2)) also classified 80% of women by ovulatory status correctly.\nCONCLUSION: The results suggest that a low ratio of progesterone to E(2) is associated with menstrual irregularity and ovulatory status in PCOS.","container-title":"Human Reproduction","DOI":"10.1093/humrep/dei093","ISSN":"0268-1161","issue":"9","journalAbbreviation":"Hum Reprod","language":"eng","page":"2402-2408","PMID":"15932911","publisher-place":"Oxford, England","source":"PubMed","title":"Irregular cycles and steroid hormones in polycystic ovary syndrome","volume":"20","author":[{"family":"Doi","given":"Suhail A. R."},{"family":"Al-Zaid","given":"Mona"},{"family":"Towers","given":"Philip A."},{"family":"Scott","given":"Christopher J."},{"family":"Al-Shoumer","given":"Kamal A. S."}],"issued":{"date-parts":[["2005",9]]}}},{"id":853,"uris":["http://zotero.org/users/1538114/items/37Z8WXRN"],"itemData":{"id":853,"type":"article-journal","abstract":"BACKGROUND: Polycystic ovary syndrome is a common endocrine disorder, characterized by oligomenorrhea and androgen excess. Only a few studies have addressed the natural history of menstrual cycles among women with polycystic ovary syndrome and/or irregular cycles, most with limited sample size and homogenous populations.\nOBJECTIVE: We describe age-related differences in menstrual cycle length and regularity for those with and without a diagnosis of polycystic ovary syndrome.\nSTUDY DESIGN: We included participants in the Apple Women's Health Study, a digital US cohort, who consented and enrolled between November 2019 and March 2024 and provided menstrual logging data (on days of menstrual bleeding) for at least 3 cycles without hormone use, pregnancy, or lactation. We evaluated menstrual cycle length among 3 mutually exclusive groups: those reporting a diagnosis of polycystic ovary syndrome (group 1: polycystic ovary syndrome), those without polycystic ovary syndrome but with early-life irregular (unpredictable) cycles (group 2: early-life irregular), and those without polycystic ovary syndrome and with early-life regular (predictable) cycles (group 3: early-life regular). Polycystic ovary syndrome status was based on self-reported physician diagnosis. \"Early-life irregular\" was defined as reporting not spontaneously establishing regular cycles within 4 years after menarche for those who did not report a polycystic ovary syndrome diagnosis. Menstrual cycles were categorized by participant's age into 8 groups (&lt;20, 20-24, 25-29, 30-34, 35-39, 40-44, 45-49, and 50+ years). We used linear mixed effect models with random participant-specific intercepts to estimate a mean menstrual cycle length by age groups. Log-linear models for residual variance were used in the linear mixed effect models to estimate how within-individual standard deviations of menstrual cycle length (as a measure of cycle irregularity) vary across age groups. P values for interactions were calculated to compare across groups.\nRESULTS: Data from 160,206 menstrual cycles across 15,586 participants were analyzed, including 18,875 cycles from 1842 participants with polycystic ovary syndrome. Mean age at enrollment was 33 years for all groups. Prevalence of obesity (body mass index ≥30.0) was 62% in the polycystic ovary syndrome group, 36% in the early-life irregular group, and 35% in those with early-life regular cycles. Around 22% of the cycles in the polycystic ovary syndrome group were 30 to 34 years of age and 24% were ages 35 to 39. Menstrual cycle length patterns across the reproductive lifespan differed among groups. Compared to group 3 with early-life regular cycles, group 1 (polycystic ovary syndrome) and group 2 (early-life irregular) consistently had longer mean menstrual cycle length in early reproductive years, with the difference between groups decreasing with age up to ≤40 years. Covariate-adjusted results showed similar trends. Decreases in cycle irregularity (within-individual standard deviations) for groups 1 and 2 were also seen across the 20s and 30s age groups.\nCONCLUSION: At younger ages, persons with polycystic ovary syndrome or early-life irregularity had longer and more irregular cycles than those with regular cycles, as expected. These differences among groups diminished with age, as cycle characteristics of those with polycystic ovary syndrome or early-life irregularity became more similar to those of persons with early regular cycles.","container-title":"American Journal of Obstetrics and Gynecology","DOI":"10.1016/j.ajog.2025.11.031","ISSN":"1097-6868","issue":"4","journalAbbreviation":"Am J Obstet Gynecol","language":"eng","page":"1042-1069","PMID":"41297783","PMCID":"PMC12915291","source":"PubMed","title":"Variability of menstrual cycles by age, polycystic ovary syndrome, and early-life cycle irregularity in the apple Women's Health Study","volume":"234","author":[{"family":"Mortimer","given":"Roisin"},{"family":"Asokan","given":"Gowtham"},{"family":"Baird","given":"Donna D."},{"family":"Wilcox","given":"Allen J."},{"family":"Abrams","given":"Kayley"},{"family":"Curry","given":"Christine L."},{"family":"Onnela","given":"Jukka-Pekka"},{"family":"Coull","given":"Brent A."},{"family":"Hauser","given":"Russ"},{"family":"Williams","given":"Michelle A."},{"family":"Wang","given":"Zifan"},{"family":"Mahalingaiah","given":"Shruthi"}],"issued":{"date-parts":[["2026",4]]}}},{"id":855,"uris":["http://zotero.org/users/1538114/items/BQCCFN9M"],"itemData":{"id":855,"type":"article-journal","abstract":"CONTEXT: The mechanism of oligo-anovulation in polycystic ovary syndrome (PCOS) is unknown.\nOBJECTIVES: To evaluate follicular and endocrine characteristics of anovulatory and sporadic ovulatory cycles in women with PCOS.\nDESIGN: Prospective, longitudinal study.\nSETTING: Academic clinical research unit.\nPARTICIPANTS: 26 reproductive-aged women (18-38 years) with PCOS, observed during natural anovulatory (PCOS-Anov; n = 12) and sporadic ovulatory cycles (PCOS-Ov; n = 14), and 12 controls.\nINTERVENTIONS: Transvaginal ultrasonography and venipuncture were performed every other day for 4 to 6 weeks in women with PCOS or at 1 interovulatory interval in control subjects.\nMAIN OUTCOME MEASURES: Follicle number and diameter (ie, ≥2 mm) were quantified at each visit. Individual growth profiles were assessed for all follicles that grew to ≥7 mm. Blood samples were assayed for follicle-stimulating hormone, luteinizing hormone, estradiol, and progesterone.\nRESULTS: Follicular excess, or heightened follicle number versus controls, was observed across anovulatory and sporadic ovulatory cycles in PCOS. In PCOS-Anov, follicles emerged cyclically in some women (6/12; 50%) and continuously in others (6/12; 50%), then grew to a mean maximum diameter of 7.2 mm and regressed within 4.7 days. In PCOS-Ov, follicles mostly emerged cyclically as part of a cohort and dominant follicles showed normal growth to ovulation-albeit mean and maximum luteal progesterone concentrations were significantly lower versus controls.\nCONCLUSIONS: Follicle growth and regression were detected on ultrasonography amidst perpetual follicular excess in PCOS. Documentation of continuous follicle recruitment and turnover, the absence of persistence, and altered luteal progesterone following sporadic ovulation, provide formative data on antral follicle development in PCOS.","container-title":"The Journal of Clinical Endocrinology and Metabolism","DOI":"10.1210/clinem/dgaa515","ISSN":"1945-7197","issue":"11","journalAbbreviation":"J Clin Endocrinol Metab","language":"eng","page":"e3847-3861","PMID":"32785651","PMCID":"PMC7473602","source":"PubMed","title":"Ultrasound Characterization of Disordered Antral Follicle Development in Women with Polycystic Ovary Syndrome","volume":"105","author":[{"family":"Jarrett","given":"Brittany Y."},{"family":"Vanden Brink","given":"Heidi"},{"family":"Oldfield","given":"Alexis L."},{"family":"Lujan","given":"Marla E."}],"issued":{"date-parts":[["2020",11,1]]}}}],"schema":"https://github.com/citation-style-language/schema/raw/master/csl-citation.json"} </w:instrText>
            </w:r>
            <w:r>
              <w:fldChar w:fldCharType="separate"/>
            </w:r>
            <w:r w:rsidR="00E158B4" w:rsidRPr="00E158B4">
              <w:rPr>
                <w:rFonts w:eastAsiaTheme="minorEastAsia" w:cs="Times New Roman"/>
                <w:sz w:val="15"/>
                <w:szCs w:val="24"/>
              </w:rPr>
              <w:t>(9,9–11)</w:t>
            </w:r>
            <w:r>
              <w:fldChar w:fldCharType="end"/>
            </w:r>
          </w:p>
        </w:tc>
      </w:tr>
      <w:tr w:rsidR="001C0EE2" w14:paraId="64E48DBF" w14:textId="77777777">
        <w:trPr>
          <w:cantSplit/>
          <w:jc w:val="center"/>
        </w:trPr>
        <w:tc>
          <w:tcPr>
            <w:tcW w:w="2088" w:type="dxa"/>
            <w:tcMar>
              <w:top w:w="80" w:type="dxa"/>
              <w:left w:w="100" w:type="dxa"/>
              <w:bottom w:w="80" w:type="dxa"/>
              <w:right w:w="100" w:type="dxa"/>
            </w:tcMar>
            <w:vAlign w:val="center"/>
          </w:tcPr>
          <w:p w14:paraId="1F39C948" w14:textId="77777777" w:rsidR="001C0EE2" w:rsidRDefault="00000000">
            <w:pPr>
              <w:spacing w:after="0" w:line="240" w:lineRule="auto"/>
            </w:pPr>
            <w:r>
              <w:rPr>
                <w:sz w:val="15"/>
              </w:rPr>
              <w:t xml:space="preserve">Early </w:t>
            </w:r>
            <w:proofErr w:type="spellStart"/>
            <w:r>
              <w:rPr>
                <w:sz w:val="15"/>
              </w:rPr>
              <w:t>postmenarche</w:t>
            </w:r>
            <w:proofErr w:type="spellEnd"/>
          </w:p>
        </w:tc>
        <w:tc>
          <w:tcPr>
            <w:tcW w:w="2160" w:type="dxa"/>
            <w:tcMar>
              <w:top w:w="80" w:type="dxa"/>
              <w:left w:w="100" w:type="dxa"/>
              <w:bottom w:w="80" w:type="dxa"/>
              <w:right w:w="100" w:type="dxa"/>
            </w:tcMar>
            <w:vAlign w:val="center"/>
          </w:tcPr>
          <w:p w14:paraId="06EB960B" w14:textId="77777777" w:rsidR="001C0EE2" w:rsidRDefault="00000000">
            <w:pPr>
              <w:spacing w:after="0" w:line="240" w:lineRule="auto"/>
            </w:pPr>
            <w:r>
              <w:rPr>
                <w:sz w:val="15"/>
              </w:rPr>
              <w:t>Mean +2.5 days</w:t>
            </w:r>
          </w:p>
        </w:tc>
        <w:tc>
          <w:tcPr>
            <w:tcW w:w="1656" w:type="dxa"/>
            <w:tcMar>
              <w:top w:w="80" w:type="dxa"/>
              <w:left w:w="100" w:type="dxa"/>
              <w:bottom w:w="80" w:type="dxa"/>
              <w:right w:w="100" w:type="dxa"/>
            </w:tcMar>
            <w:vAlign w:val="center"/>
          </w:tcPr>
          <w:p w14:paraId="16E7D108" w14:textId="77777777" w:rsidR="001C0EE2" w:rsidRDefault="00000000">
            <w:pPr>
              <w:spacing w:after="0" w:line="240" w:lineRule="auto"/>
            </w:pPr>
            <w:r>
              <w:rPr>
                <w:sz w:val="15"/>
              </w:rPr>
              <w:t>Variability ×1.25</w:t>
            </w:r>
          </w:p>
        </w:tc>
        <w:tc>
          <w:tcPr>
            <w:tcW w:w="1584" w:type="dxa"/>
            <w:tcMar>
              <w:top w:w="80" w:type="dxa"/>
              <w:left w:w="100" w:type="dxa"/>
              <w:bottom w:w="80" w:type="dxa"/>
              <w:right w:w="100" w:type="dxa"/>
            </w:tcMar>
            <w:vAlign w:val="center"/>
          </w:tcPr>
          <w:p w14:paraId="564AD9C0" w14:textId="77777777" w:rsidR="001C0EE2" w:rsidRDefault="00000000">
            <w:pPr>
              <w:spacing w:after="0" w:line="240" w:lineRule="auto"/>
            </w:pPr>
            <w:r>
              <w:rPr>
                <w:sz w:val="15"/>
              </w:rPr>
              <w:t>Maximum probability 0.55</w:t>
            </w:r>
          </w:p>
        </w:tc>
        <w:tc>
          <w:tcPr>
            <w:tcW w:w="3672" w:type="dxa"/>
            <w:tcMar>
              <w:top w:w="80" w:type="dxa"/>
              <w:left w:w="100" w:type="dxa"/>
              <w:bottom w:w="80" w:type="dxa"/>
              <w:right w:w="100" w:type="dxa"/>
            </w:tcMar>
            <w:vAlign w:val="center"/>
          </w:tcPr>
          <w:p w14:paraId="10907D49" w14:textId="77777777" w:rsidR="001C0EE2" w:rsidRDefault="00000000">
            <w:pPr>
              <w:spacing w:after="0" w:line="240" w:lineRule="auto"/>
            </w:pPr>
            <w:r>
              <w:rPr>
                <w:sz w:val="15"/>
              </w:rPr>
              <w:t>Estradiol ×0.92; progesterone ×0.72; bleeding +0.5 day</w:t>
            </w:r>
          </w:p>
        </w:tc>
        <w:tc>
          <w:tcPr>
            <w:tcW w:w="1800" w:type="dxa"/>
            <w:tcMar>
              <w:top w:w="80" w:type="dxa"/>
              <w:left w:w="100" w:type="dxa"/>
              <w:bottom w:w="80" w:type="dxa"/>
              <w:right w:w="100" w:type="dxa"/>
            </w:tcMar>
            <w:vAlign w:val="center"/>
          </w:tcPr>
          <w:p w14:paraId="12230787" w14:textId="0785C7FC" w:rsidR="001C0EE2" w:rsidRDefault="00000000">
            <w:pPr>
              <w:spacing w:after="0" w:line="240" w:lineRule="auto"/>
            </w:pPr>
            <w:proofErr w:type="spellStart"/>
            <w:r>
              <w:rPr>
                <w:sz w:val="15"/>
              </w:rPr>
              <w:t>Venturoli</w:t>
            </w:r>
            <w:proofErr w:type="spellEnd"/>
            <w:r>
              <w:rPr>
                <w:sz w:val="15"/>
              </w:rPr>
              <w:t xml:space="preserve"> et al.; World Health Organization study; Zhang et al. </w:t>
            </w:r>
            <w:r>
              <w:fldChar w:fldCharType="begin"/>
            </w:r>
            <w:r w:rsidR="00E158B4">
              <w:instrText xml:space="preserve"> ADDIN ZOTERO_ITEM CSL_CITATION {"citationID":"id7f9449d2","properties":{"unsorted":false,"formattedCitation":"(12\\uc0\\u8211{}14)","plainCitation":"(12–14)","noteIndex":0},"citationItems":[{"id":907,"uris":["http://zotero.org/users/1538114/items/LLJTL3K6"],"itemData":{"id":907,"type":"article-journal","abstract":"The endocrine pattern and ovarian characteristics of 110 healthy adolescents with menstrual irregularities were investigated during the early follicular and premenstrual phases and were compared to those of 14 adolescents with regular menstrual cycles and 20 adults. Over a period of six gynecological years a low ovulation rate (49%) was found in the group of subjects with irregular cycles and regular ovulation was noted in only a few subjects. Slight differences in endocrine pattern and ovarian morphology were observed between the group of adolescents with regular cycles and the group of adults. In contrast, adolescents with irregular menses had higher mean values of luteinizing hormone (LH), testosterone (T), and androstenedione (A) in comparison with the other two groups both in follicular and premenstrual phases. Nearly 35% of the subjects with irregular cycles had levels of T, A and LH which were higher than the upper limit of the adult normal range. Lower progesterone (P), 17P and oestradiol values were observed in the premenstrual phase. Within the group of subjects with irregular menses, LH levels were higher in anovulatory than in ovulatory cycles, in both phases of the cycle, while T and A levels were higher and prolactin levels were lower in the premenstrual phase of anovulatory cycles. Unlike irregular anovulatory cycles, irregular ovulatory cycles showed a hormonal pattern similar to that found in the adult group. By ultrasound evaluation, a high percentage of subjects with irregular menses had multicystic ovaries (57.9%) and the mean (+/- SEM) ovarian volume was higher (10.6 +/- 0.5 cm3) than that found in adolescents with regular menses (6.7 +/- 0.8 cm3) and in the adult group (7.7 +/- 0.3 cm3). With the increase in frequency and continuity of ovulation an improvement in the direction of adult volume and ovarian structure was observed. Besides the endocrine similarity the data emphasize the striking similarity, already documented by histological studies, between pubertal ovaries and those seen in micropolycystic ovary syndrome. These endocrine and ovarian characteristics are typical of a large number of adolescents with irregular menstrual cycles: these features may be representative of a developmental step toward adult normality, although the possibility of a pathological evolution for some subjects cannot be excluded.","container-title":"Hormone Research","DOI":"10.1159/000180567","ISSN":"0301-0163","issue":"4","journalAbbreviation":"Horm Res","language":"eng","page":"269-279","PMID":"3491030","source":"PubMed","title":"Menstrual irregularities in adolescents: hormonal pattern and ovarian morphology","title-short":"Menstrual irregularities in adolescents","volume":"24","author":[{"family":"Venturoli","given":"S."},{"family":"Porcu","given":"E."},{"family":"Fabbri","given":"R."},{"family":"Paradisi","given":"R."},{"family":"Ruggeri","given":"S."},{"family":"Bolelli","given":"G."},{"family":"Orsini","given":"L. F."},{"family":"Gabbi","given":"D."},{"family":"Flamigni","given":"C."}],"issued":{"date-parts":[["1986"]]}}},{"id":883,"uris":["http://zotero.org/users/1538114/items/RCZKMC43"],"itemData":{"id":883,"type":"article-journal","abstract":"During a two-year study, 670 girls (aged 11-15 years) submitted menstrual diaries that started at the onset of their first menstrual bleeding (Group I), and 802 girls (aged 11-15 years) who had already experienced menarche prior to the study (Group II) kept similar diaries. The two groups were recruited in three centers: Colombo (urban), Peradeniya (rural), both in Sri Lanka, and Hong Kong. The mean duration of bleeding episodes was 4.7 days (SD 1.8) in Group I and 4.9 days (SD 1.4) in Group II. The median length of the first cycle after menarche was 34 days, with 38.3% of the cycles being longer than 40 days. By the 5th cycle the median length was 31 days, similar to that of Group II. The establishment of cycle regularity was defined by three successive cycles within the range of 10 days with none of the three cycles shorter than 20 or longer than 40 days. This regularity was achieved by 19% of the Group I girls in the first three cycles and by 67% of these girls during the entire study period, compared to 89% in Group II.","container-title":"Journal of Adolescent Health Care: Official Publication of the Society for Adolescent Medicine","ISSN":"0197-0070","issue":"4","journalAbbreviation":"J Adolesc Health Care","language":"eng","page":"236-244","PMID":"3721946","source":"PubMed","title":"World Health Organization multicenter study on menstrual and ovulatory patterns in adolescent girls. II. Longitudinal study of menstrual patterns in the early postmenarcheal period, duration of bleeding episodes and menstrual cycles. World Health Organization Task Force on Adolescent Reproductive Health","volume":"7","issued":{"date-parts":[["1986",7]]}}},{"id":885,"uris":["http://zotero.org/users/1538114/items/Y96VASBL"],"itemData":{"id":885,"type":"article-journal","abstract":"INTRODUCTION: Hypothalamic-pituitary axis maturity has been believed to be the rate-limiting step in the development of ovulatory menstrual cycles. We hypothesized that, given current nutritional conditions, hypothalamic-pituitary axis maturation would be relatively rapid in menarcheal girls.\nMETHODS: Daily urine and menstrual records were collected for 2 yr each from 10 girls aged 11-13 yr at study entry. Urinary excretion of LH, FSH, estradiol (E1c), and progesterone (Pdg) metabolites was measured using established ELISAs. An objective algorithm detected rises of LH, FSH, E1c, and Pdg consistent with follicular maturation and/or ovulation.\nRESULTS: Nine of 10 girls enrolled into the study experienced the onset of menarche prior to or during the 2-yr collection period. LH and FSH surges, as well as small amplitude Pdg increments, were observed prior to menarche. Regular, ovulatory-appearing cycles with LH surges and gradually increasing and more sustained Pdg rises were observed over time after menarche, although duration of Pdg elevations remained shorter than in adult women (8.9 +/- 1.0 vs. 12.1 +/- 0.8 d, P = 0.043). E1c levels leading to LH/FSH surges were lower in perimenarcheal girls than adult controls, and bleeding episodes did not uniformly correlate with hormone patterns. Progressive increases in FSH and Pdg, but not LH or E1c, were observed in association with menarche.\nCONCLUSION: Mature hormone patterns are established within several months of and even prior to menarche in normal-weight perimenarcheal girls. Factors determining menstrual bleeding in perimenarcheal girls may not be solely dependent on reproductive hormones or the neuroendocrine axis.","container-title":"The Journal of Clinical Endocrinology and Metabolism","DOI":"10.1210/jc.2007-1846","ISSN":"0021-972X","issue":"4","journalAbbreviation":"J Clin Endocrinol Metab","language":"eng","page":"1186-1194","PMID":"18252789","PMCID":"PMC2291492","source":"PubMed","title":"Onset of ovulation after menarche in girls: a longitudinal study","title-short":"Onset of ovulation after menarche in girls","volume":"93","author":[{"family":"Zhang","given":"Katie"},{"family":"Pollack","given":"Staci"},{"family":"Ghods","given":"Ali"},{"family":"Dicken","given":"Carrie"},{"family":"Isaac","given":"Barbara"},{"family":"Adel","given":"Goli"},{"family":"Zeitlian","given":"Gohar"},{"family":"Santoro","given":"Nanette"}],"issued":{"date-parts":[["2008",4]]}}}],"schema":"https://github.com/citation-style-language/schema/raw/master/csl-citation.json"} </w:instrText>
            </w:r>
            <w:r>
              <w:fldChar w:fldCharType="separate"/>
            </w:r>
            <w:r w:rsidR="00E158B4" w:rsidRPr="00E158B4">
              <w:rPr>
                <w:rFonts w:eastAsiaTheme="minorEastAsia" w:cs="Times New Roman"/>
                <w:sz w:val="15"/>
                <w:szCs w:val="24"/>
              </w:rPr>
              <w:t>(12–14)</w:t>
            </w:r>
            <w:r>
              <w:fldChar w:fldCharType="end"/>
            </w:r>
          </w:p>
        </w:tc>
      </w:tr>
      <w:tr w:rsidR="001C0EE2" w14:paraId="5C36918D" w14:textId="77777777">
        <w:trPr>
          <w:cantSplit/>
          <w:jc w:val="center"/>
        </w:trPr>
        <w:tc>
          <w:tcPr>
            <w:tcW w:w="2088" w:type="dxa"/>
            <w:tcMar>
              <w:top w:w="80" w:type="dxa"/>
              <w:left w:w="100" w:type="dxa"/>
              <w:bottom w:w="80" w:type="dxa"/>
              <w:right w:w="100" w:type="dxa"/>
            </w:tcMar>
            <w:vAlign w:val="center"/>
          </w:tcPr>
          <w:p w14:paraId="2F1ED212" w14:textId="77777777" w:rsidR="001C0EE2" w:rsidRDefault="00000000">
            <w:pPr>
              <w:spacing w:after="0" w:line="240" w:lineRule="auto"/>
            </w:pPr>
            <w:r>
              <w:rPr>
                <w:sz w:val="15"/>
              </w:rPr>
              <w:t>Perimenopause</w:t>
            </w:r>
          </w:p>
        </w:tc>
        <w:tc>
          <w:tcPr>
            <w:tcW w:w="2160" w:type="dxa"/>
            <w:tcMar>
              <w:top w:w="80" w:type="dxa"/>
              <w:left w:w="100" w:type="dxa"/>
              <w:bottom w:w="80" w:type="dxa"/>
              <w:right w:w="100" w:type="dxa"/>
            </w:tcMar>
            <w:vAlign w:val="center"/>
          </w:tcPr>
          <w:p w14:paraId="4C6DD5C7" w14:textId="77777777" w:rsidR="001C0EE2" w:rsidRDefault="00000000">
            <w:pPr>
              <w:spacing w:after="0" w:line="240" w:lineRule="auto"/>
            </w:pPr>
            <w:r>
              <w:rPr>
                <w:sz w:val="15"/>
              </w:rPr>
              <w:t>Mean unchanged</w:t>
            </w:r>
          </w:p>
        </w:tc>
        <w:tc>
          <w:tcPr>
            <w:tcW w:w="1656" w:type="dxa"/>
            <w:tcMar>
              <w:top w:w="80" w:type="dxa"/>
              <w:left w:w="100" w:type="dxa"/>
              <w:bottom w:w="80" w:type="dxa"/>
              <w:right w:w="100" w:type="dxa"/>
            </w:tcMar>
            <w:vAlign w:val="center"/>
          </w:tcPr>
          <w:p w14:paraId="2CAF19F2" w14:textId="77777777" w:rsidR="001C0EE2" w:rsidRDefault="00000000">
            <w:pPr>
              <w:spacing w:after="0" w:line="240" w:lineRule="auto"/>
            </w:pPr>
            <w:r>
              <w:rPr>
                <w:sz w:val="15"/>
              </w:rPr>
              <w:t>Variability ×1.35</w:t>
            </w:r>
          </w:p>
        </w:tc>
        <w:tc>
          <w:tcPr>
            <w:tcW w:w="1584" w:type="dxa"/>
            <w:tcMar>
              <w:top w:w="80" w:type="dxa"/>
              <w:left w:w="100" w:type="dxa"/>
              <w:bottom w:w="80" w:type="dxa"/>
              <w:right w:w="100" w:type="dxa"/>
            </w:tcMar>
            <w:vAlign w:val="center"/>
          </w:tcPr>
          <w:p w14:paraId="54832CE8" w14:textId="77777777" w:rsidR="001C0EE2" w:rsidRDefault="00000000">
            <w:pPr>
              <w:spacing w:after="0" w:line="240" w:lineRule="auto"/>
            </w:pPr>
            <w:r>
              <w:rPr>
                <w:sz w:val="15"/>
              </w:rPr>
              <w:t>Probability ×0.78</w:t>
            </w:r>
          </w:p>
        </w:tc>
        <w:tc>
          <w:tcPr>
            <w:tcW w:w="3672" w:type="dxa"/>
            <w:tcMar>
              <w:top w:w="80" w:type="dxa"/>
              <w:left w:w="100" w:type="dxa"/>
              <w:bottom w:w="80" w:type="dxa"/>
              <w:right w:w="100" w:type="dxa"/>
            </w:tcMar>
            <w:vAlign w:val="center"/>
          </w:tcPr>
          <w:p w14:paraId="475EB1DF" w14:textId="77777777" w:rsidR="001C0EE2" w:rsidRDefault="00000000">
            <w:pPr>
              <w:spacing w:after="0" w:line="240" w:lineRule="auto"/>
            </w:pPr>
            <w:r>
              <w:rPr>
                <w:sz w:val="15"/>
              </w:rPr>
              <w:t>Progesterone ×0.82; bleeding +0.6 day</w:t>
            </w:r>
          </w:p>
        </w:tc>
        <w:tc>
          <w:tcPr>
            <w:tcW w:w="1800" w:type="dxa"/>
            <w:tcMar>
              <w:top w:w="80" w:type="dxa"/>
              <w:left w:w="100" w:type="dxa"/>
              <w:bottom w:w="80" w:type="dxa"/>
              <w:right w:w="100" w:type="dxa"/>
            </w:tcMar>
            <w:vAlign w:val="center"/>
          </w:tcPr>
          <w:p w14:paraId="16DA9FF1" w14:textId="77777777" w:rsidR="001C0EE2" w:rsidRDefault="00000000">
            <w:pPr>
              <w:spacing w:after="0" w:line="240" w:lineRule="auto"/>
            </w:pPr>
            <w:r>
              <w:rPr>
                <w:sz w:val="15"/>
              </w:rPr>
              <w:t xml:space="preserve">Santoro and Randolph </w:t>
            </w:r>
            <w:r>
              <w:fldChar w:fldCharType="begin"/>
            </w:r>
            <w:r>
              <w:instrText xml:space="preserve"> ADDIN ZOTERO_ITEM CSL_CITATION {"citationID":"id8a2069a8","properties":{"unsorted":false,"formattedCitation":"(15)","plainCitation":"(15)","noteIndex":0},"citationItems":[{"id":859,"uris":["http://zotero.org/users/1538114/items/S9DWUGNY"],"itemData":{"id":859,"type":"article-journal","abstract":"The hormonal correlates of reproductive aging and the menopause transition reflect an initial loss of the follicle cohort, while a responsive ovary remains, and an eventual complete loss of follicle response, with persistent hypergonadotropic amenorrhea. The physiology of the process is described, along with key findings of relevant studies, with an emphasis on the Study of Women's Health Across the Nation. A clinical framework is provided to help clinicians to forecast the major milestones of the menopausal transition and to predict potential symptoms or disease.","container-title":"Obstetrics and Gynecology Clinics of North America","DOI":"10.1016/j.ogc.2011.05.004","ISSN":"1558-0474","issue":"3","journalAbbreviation":"Obstet Gynecol Clin North Am","language":"eng","page":"455-466","PMID":"21961713","PMCID":"PMC3197715","source":"PubMed","title":"Reproductive hormones and the menopause transition","volume":"38","author":[{"family":"Santoro","given":"Nanette"},{"family":"Randolph","given":"John F."}],"issued":{"date-parts":[["2011",9]]}}}],"schema":"https://github.com/citation-style-language/schema/raw/master/csl-citation.json"} </w:instrText>
            </w:r>
            <w:r>
              <w:fldChar w:fldCharType="separate"/>
            </w:r>
            <w:r>
              <w:rPr>
                <w:noProof/>
                <w:sz w:val="15"/>
              </w:rPr>
              <w:t>(15)</w:t>
            </w:r>
            <w:r>
              <w:fldChar w:fldCharType="end"/>
            </w:r>
          </w:p>
        </w:tc>
      </w:tr>
      <w:tr w:rsidR="001C0EE2" w14:paraId="37933085" w14:textId="77777777">
        <w:trPr>
          <w:cantSplit/>
          <w:jc w:val="center"/>
        </w:trPr>
        <w:tc>
          <w:tcPr>
            <w:tcW w:w="2088" w:type="dxa"/>
            <w:tcMar>
              <w:top w:w="80" w:type="dxa"/>
              <w:left w:w="100" w:type="dxa"/>
              <w:bottom w:w="80" w:type="dxa"/>
              <w:right w:w="100" w:type="dxa"/>
            </w:tcMar>
            <w:vAlign w:val="center"/>
          </w:tcPr>
          <w:p w14:paraId="347AC67C" w14:textId="77777777" w:rsidR="001C0EE2" w:rsidRDefault="00000000">
            <w:pPr>
              <w:spacing w:after="0" w:line="240" w:lineRule="auto"/>
            </w:pPr>
            <w:r>
              <w:rPr>
                <w:sz w:val="15"/>
              </w:rPr>
              <w:t>Copper intrauterine device</w:t>
            </w:r>
          </w:p>
        </w:tc>
        <w:tc>
          <w:tcPr>
            <w:tcW w:w="2160" w:type="dxa"/>
            <w:tcMar>
              <w:top w:w="80" w:type="dxa"/>
              <w:left w:w="100" w:type="dxa"/>
              <w:bottom w:w="80" w:type="dxa"/>
              <w:right w:w="100" w:type="dxa"/>
            </w:tcMar>
            <w:vAlign w:val="center"/>
          </w:tcPr>
          <w:p w14:paraId="651D4AFA" w14:textId="77777777" w:rsidR="001C0EE2" w:rsidRDefault="00000000">
            <w:pPr>
              <w:spacing w:after="0" w:line="240" w:lineRule="auto"/>
            </w:pPr>
            <w:r>
              <w:rPr>
                <w:sz w:val="15"/>
              </w:rPr>
              <w:t>Cycle length unchanged</w:t>
            </w:r>
          </w:p>
        </w:tc>
        <w:tc>
          <w:tcPr>
            <w:tcW w:w="1656" w:type="dxa"/>
            <w:tcMar>
              <w:top w:w="80" w:type="dxa"/>
              <w:left w:w="100" w:type="dxa"/>
              <w:bottom w:w="80" w:type="dxa"/>
              <w:right w:w="100" w:type="dxa"/>
            </w:tcMar>
            <w:vAlign w:val="center"/>
          </w:tcPr>
          <w:p w14:paraId="2FD2410C" w14:textId="77777777" w:rsidR="001C0EE2" w:rsidRDefault="00000000">
            <w:pPr>
              <w:spacing w:after="0" w:line="240" w:lineRule="auto"/>
            </w:pPr>
            <w:r>
              <w:rPr>
                <w:sz w:val="15"/>
              </w:rPr>
              <w:t>Cycle variability unchanged</w:t>
            </w:r>
          </w:p>
        </w:tc>
        <w:tc>
          <w:tcPr>
            <w:tcW w:w="1584" w:type="dxa"/>
            <w:tcMar>
              <w:top w:w="80" w:type="dxa"/>
              <w:left w:w="100" w:type="dxa"/>
              <w:bottom w:w="80" w:type="dxa"/>
              <w:right w:w="100" w:type="dxa"/>
            </w:tcMar>
            <w:vAlign w:val="center"/>
          </w:tcPr>
          <w:p w14:paraId="3016363D" w14:textId="77777777" w:rsidR="001C0EE2" w:rsidRDefault="00000000">
            <w:pPr>
              <w:spacing w:after="0" w:line="240" w:lineRule="auto"/>
            </w:pPr>
            <w:r>
              <w:rPr>
                <w:sz w:val="15"/>
              </w:rPr>
              <w:t>Preserved</w:t>
            </w:r>
          </w:p>
        </w:tc>
        <w:tc>
          <w:tcPr>
            <w:tcW w:w="3672" w:type="dxa"/>
            <w:tcMar>
              <w:top w:w="80" w:type="dxa"/>
              <w:left w:w="100" w:type="dxa"/>
              <w:bottom w:w="80" w:type="dxa"/>
              <w:right w:w="100" w:type="dxa"/>
            </w:tcMar>
            <w:vAlign w:val="center"/>
          </w:tcPr>
          <w:p w14:paraId="5F2B8392" w14:textId="77777777" w:rsidR="001C0EE2" w:rsidRDefault="00000000">
            <w:pPr>
              <w:spacing w:after="0" w:line="240" w:lineRule="auto"/>
            </w:pPr>
            <w:r>
              <w:rPr>
                <w:sz w:val="15"/>
              </w:rPr>
              <w:t>Bleeding +1.2 days; bleeding standard deviation +0.25 day</w:t>
            </w:r>
          </w:p>
        </w:tc>
        <w:tc>
          <w:tcPr>
            <w:tcW w:w="1800" w:type="dxa"/>
            <w:tcMar>
              <w:top w:w="80" w:type="dxa"/>
              <w:left w:w="100" w:type="dxa"/>
              <w:bottom w:w="80" w:type="dxa"/>
              <w:right w:w="100" w:type="dxa"/>
            </w:tcMar>
            <w:vAlign w:val="center"/>
          </w:tcPr>
          <w:p w14:paraId="236367D6" w14:textId="35E752DA" w:rsidR="001C0EE2" w:rsidRDefault="00000000">
            <w:pPr>
              <w:spacing w:after="0" w:line="240" w:lineRule="auto"/>
            </w:pPr>
            <w:r>
              <w:rPr>
                <w:sz w:val="15"/>
              </w:rPr>
              <w:t xml:space="preserve">Hubacher et al.; </w:t>
            </w:r>
            <w:proofErr w:type="spellStart"/>
            <w:r>
              <w:rPr>
                <w:sz w:val="15"/>
              </w:rPr>
              <w:t>Faundes</w:t>
            </w:r>
            <w:proofErr w:type="spellEnd"/>
            <w:r>
              <w:rPr>
                <w:sz w:val="15"/>
              </w:rPr>
              <w:t xml:space="preserve"> et al.; Malmqvist et al. </w:t>
            </w:r>
            <w:r>
              <w:fldChar w:fldCharType="begin"/>
            </w:r>
            <w:r w:rsidR="00E158B4">
              <w:instrText xml:space="preserve"> ADDIN ZOTERO_ITEM CSL_CITATION {"citationID":"id35695a77","properties":{"unsorted":false,"formattedCitation":"(19\\uc0\\u8211{}21)","plainCitation":"(19–21)","noteIndex":0},"citationItems":[{"id":911,"uris":["http://zotero.org/users/1538114/items/E4CFFIV9"],"itemData":{"id":911,"type":"article-journal","abstract":"OBJECTIVES: This study was undertaken to determine whether 400 mg of prophylactic ibuprofen can alleviate pain from insertion of an intrauterine device (IUD) and to measure level of pain with improved techniques.\nSTUDY DESIGN: We conducted a randomized, double-blind, placebo-controlled trial of 2019 first-time IUD users: 1008 women received placebo and 1011 women received 400 mg of ibuprofen. Participants took the single tablet at least 45 minutes before IUD insertion. Immediately after insertion, participants recorded level of pain by using a 10-cm visual analog scale, with the value of 10 meaning \"worst imaginable pain.\"\nRESULTS: Median level of pain was 1.0 for both ibuprofen and placebo participants; rank test statistics confirmed no difference. Some subgroups of women experienced higher pain (eg, nulliparous women), but ibuprofen still had no important impact on level of pain.\nCONCLUSION: Even among first-time users, pain from IUD insertion is generally low. Prophylactic ibuprofen as used in this protocol does not reduce IUD insertion pain.","container-title":"American Journal of Obstetrics and Gynecology","DOI":"10.1016/j.ajog.2006.08.022","ISSN":"1097-6868","issue":"5","journalAbbreviation":"Am J Obstet Gynecol","language":"eng","page":"1272-1277","PMID":"17074548","source":"PubMed","title":"Pain from copper intrauterine device insertion: randomized trial of prophylactic ibuprofen","title-short":"Pain from copper intrauterine device insertion","volume":"195","author":[{"family":"Hubacher","given":"David"},{"family":"Reyes","given":"Veronica"},{"family":"Lillo","given":"Sonia"},{"family":"Zepeda","given":"Ana"},{"family":"Chen","given":"Pai-Lien"},{"family":"Croxatto","given":"Horacio"}],"issued":{"date-parts":[["2006",11]]}}},{"id":879,"uris":["http://zotero.org/users/1538114/items/YURRMKC9"],"itemData":{"id":879,"type":"article-journal","abstract":"The duration and hormonal characteristics of the menstrual cycles of women using Copper T intrauterine devices (IUDs) were studied. Daily load samples were obtained during both the pre- and postovulatory phases of 30 IUD-associated cycles and the hormone values were compared with those of 15 normally menstruating women not using contraception. The ovulation rate and peak levels of 17 beta-estradiol and luteinizing hormone (LH) were not significantly different between the two groups. The average number of days from the 1st day of menstrual bleeding to the LH peak (the proliferative phase) was longer in the IUD users. The number of days from the LH peak to the onset of menstrual bleeding (the luteal phase) was shorter in the IUD users. Because of the compensating nature of these statistically significant differences, the total cycle length appeared to be unchanged. At the time of menstruation, the plasma levels of both progesterone and 17 beta-estradiol were significantly higher among IUD users. It is concluded that the presence of an IUD does not influence ovarian function, but that ovarian steroid production and endometrial events become asynchronous.","container-title":"Fertility and Sterility","DOI":"10.1016/s0015-0282(16)45131-9","ISSN":"0015-0282","issue":"5","journalAbbreviation":"Fertil Steril","language":"eng","page":"427-430","PMID":"7439408","source":"PubMed","title":"The menstrual cycle in women using an intrauterine device","volume":"34","author":[{"family":"Faundes","given":"A."},{"family":"Segal","given":"S. J."},{"family":"Adejuwon","given":"C. A."},{"family":"Brache","given":"V."},{"family":"Leon","given":"P."},{"family":"Alvarez-Sanchez","given":"F."}],"issued":{"date-parts":[["1980",11]]}}},{"id":881,"uris":["http://zotero.org/users/1538114/items/9MA8UAT2"],"itemData":{"id":881,"type":"article-journal","container-title":"Contraception","DOI":"10.1016/0010-7824(74)90048-1","ISSN":"0010-7824","issue":"6","journalAbbreviation":"Contraception","language":"eng","page":"627-633","PMID":"4448089","source":"PubMed","title":"Menstrual bleeding with copper-covered intrauterine contraceptive devices","volume":"9","author":[{"family":"Malmqvist","given":"R."},{"family":"Petersohn","given":"L."},{"family":"Bengtsson","given":"L. P."}],"issued":{"date-parts":[["1974",6]]}}}],"schema":"https://github.com/citation-style-language/schema/raw/master/csl-citation.json"} </w:instrText>
            </w:r>
            <w:r>
              <w:fldChar w:fldCharType="separate"/>
            </w:r>
            <w:r w:rsidR="00E158B4" w:rsidRPr="00E158B4">
              <w:rPr>
                <w:rFonts w:eastAsiaTheme="minorEastAsia" w:cs="Times New Roman"/>
                <w:sz w:val="15"/>
                <w:szCs w:val="24"/>
              </w:rPr>
              <w:t>(19–21)</w:t>
            </w:r>
            <w:r>
              <w:fldChar w:fldCharType="end"/>
            </w:r>
          </w:p>
        </w:tc>
      </w:tr>
      <w:tr w:rsidR="001C0EE2" w14:paraId="15231DB2" w14:textId="77777777">
        <w:trPr>
          <w:cantSplit/>
          <w:jc w:val="center"/>
        </w:trPr>
        <w:tc>
          <w:tcPr>
            <w:tcW w:w="2088" w:type="dxa"/>
            <w:tcMar>
              <w:top w:w="80" w:type="dxa"/>
              <w:left w:w="100" w:type="dxa"/>
              <w:bottom w:w="80" w:type="dxa"/>
              <w:right w:w="100" w:type="dxa"/>
            </w:tcMar>
            <w:vAlign w:val="center"/>
          </w:tcPr>
          <w:p w14:paraId="24B92580" w14:textId="77777777" w:rsidR="001C0EE2" w:rsidRDefault="00000000">
            <w:pPr>
              <w:spacing w:after="0" w:line="240" w:lineRule="auto"/>
            </w:pPr>
            <w:r>
              <w:rPr>
                <w:sz w:val="15"/>
              </w:rPr>
              <w:t>Levonorgestrel-releasing intrauterine device</w:t>
            </w:r>
          </w:p>
        </w:tc>
        <w:tc>
          <w:tcPr>
            <w:tcW w:w="2160" w:type="dxa"/>
            <w:tcMar>
              <w:top w:w="80" w:type="dxa"/>
              <w:left w:w="100" w:type="dxa"/>
              <w:bottom w:w="80" w:type="dxa"/>
              <w:right w:w="100" w:type="dxa"/>
            </w:tcMar>
            <w:vAlign w:val="center"/>
          </w:tcPr>
          <w:p w14:paraId="6DE06867" w14:textId="77777777" w:rsidR="001C0EE2" w:rsidRDefault="00000000">
            <w:pPr>
              <w:spacing w:after="0" w:line="240" w:lineRule="auto"/>
            </w:pPr>
            <w:r>
              <w:rPr>
                <w:sz w:val="15"/>
              </w:rPr>
              <w:t>Cycle length unchanged</w:t>
            </w:r>
          </w:p>
        </w:tc>
        <w:tc>
          <w:tcPr>
            <w:tcW w:w="1656" w:type="dxa"/>
            <w:tcMar>
              <w:top w:w="80" w:type="dxa"/>
              <w:left w:w="100" w:type="dxa"/>
              <w:bottom w:w="80" w:type="dxa"/>
              <w:right w:w="100" w:type="dxa"/>
            </w:tcMar>
            <w:vAlign w:val="center"/>
          </w:tcPr>
          <w:p w14:paraId="55122D81" w14:textId="77777777" w:rsidR="001C0EE2" w:rsidRDefault="00000000">
            <w:pPr>
              <w:spacing w:after="0" w:line="240" w:lineRule="auto"/>
            </w:pPr>
            <w:r>
              <w:rPr>
                <w:sz w:val="15"/>
              </w:rPr>
              <w:t>Cycle variability unchanged</w:t>
            </w:r>
          </w:p>
        </w:tc>
        <w:tc>
          <w:tcPr>
            <w:tcW w:w="1584" w:type="dxa"/>
            <w:tcMar>
              <w:top w:w="80" w:type="dxa"/>
              <w:left w:w="100" w:type="dxa"/>
              <w:bottom w:w="80" w:type="dxa"/>
              <w:right w:w="100" w:type="dxa"/>
            </w:tcMar>
            <w:vAlign w:val="center"/>
          </w:tcPr>
          <w:p w14:paraId="356891E5" w14:textId="77777777" w:rsidR="001C0EE2" w:rsidRDefault="00000000">
            <w:pPr>
              <w:spacing w:after="0" w:line="240" w:lineRule="auto"/>
            </w:pPr>
            <w:r>
              <w:rPr>
                <w:sz w:val="15"/>
              </w:rPr>
              <w:t>Maximum probability 0.82</w:t>
            </w:r>
          </w:p>
        </w:tc>
        <w:tc>
          <w:tcPr>
            <w:tcW w:w="3672" w:type="dxa"/>
            <w:tcMar>
              <w:top w:w="80" w:type="dxa"/>
              <w:left w:w="100" w:type="dxa"/>
              <w:bottom w:w="80" w:type="dxa"/>
              <w:right w:w="100" w:type="dxa"/>
            </w:tcMar>
            <w:vAlign w:val="center"/>
          </w:tcPr>
          <w:p w14:paraId="07B1C47A" w14:textId="77777777" w:rsidR="001C0EE2" w:rsidRDefault="00000000">
            <w:pPr>
              <w:spacing w:after="0" w:line="240" w:lineRule="auto"/>
            </w:pPr>
            <w:r>
              <w:rPr>
                <w:sz w:val="15"/>
              </w:rPr>
              <w:t>Bleeding −2.2 days with 0.8-day floor; amenorrhea probability 0.17</w:t>
            </w:r>
          </w:p>
        </w:tc>
        <w:tc>
          <w:tcPr>
            <w:tcW w:w="1800" w:type="dxa"/>
            <w:tcMar>
              <w:top w:w="80" w:type="dxa"/>
              <w:left w:w="100" w:type="dxa"/>
              <w:bottom w:w="80" w:type="dxa"/>
              <w:right w:w="100" w:type="dxa"/>
            </w:tcMar>
            <w:vAlign w:val="center"/>
          </w:tcPr>
          <w:p w14:paraId="49CB3E55" w14:textId="53AACB1A" w:rsidR="001C0EE2" w:rsidRDefault="00000000">
            <w:pPr>
              <w:spacing w:after="0" w:line="240" w:lineRule="auto"/>
            </w:pPr>
            <w:r>
              <w:rPr>
                <w:sz w:val="15"/>
              </w:rPr>
              <w:t xml:space="preserve">Xiao et al.; Barbosa et al. </w:t>
            </w:r>
            <w:r>
              <w:fldChar w:fldCharType="begin"/>
            </w:r>
            <w:r w:rsidR="00E158B4">
              <w:instrText xml:space="preserve"> ADDIN ZOTERO_ITEM CSL_CITATION {"citationID":"idfbc1b78b","properties":{"unsorted":false,"formattedCitation":"(17,18)","plainCitation":"(17,18)","noteIndex":0},"citationItems":[{"id":872,"uris":["http://zotero.org/users/1538114/items/99LKVM7K"],"itemData":{"id":872,"type":"article-journal","abstract":"In the present study 14 women after 6 years' use of levonorgestrel-releasing IUD were investigated for the changes of LH, progesterone (P), estradiol (E2), prolactin (PRL) and serum binding globulin (SHBG) in relation to the levonorgestrel levels throughout a segment of 26-40 days with the aim of comparing the hormonal profiles with those during the first year of use of Lng-IUD. Ultrasound scanning was used to follow the development of follicles along with the RIA measurement of hormones. The results of serum LH, P and E2 showed ovulation in 11 cases with either normal menstrual cycles (5 cases), prolonged or irregular cycles (4 cases) or with amenorrhea for 2-3 years (2 cases). One case showed insufficiency of luteal function and 2 cases showed anovulation but with follicular hyperactivity. Higher percentages of ovulatory cycles (78.5%) were found after 6 years of use. No case of complete suppression of ovulation was found. Anovulatory cycles only constituted 14.3%. Clinically, the development of follicles followed by ultrasound scanning further confirmed the hormonal findings. The persistent enlargement of follicles coincided with high levels of E2. After 6 years of use, the serum levels of levonorgestrel were still maintained at mean levels of 314.26 pmol/L and 470.63 pmol/L in the ovulatory and anovulatory groups, respectively. It is concluded that over two-thirds of the cases have ovulatory cycles after long-term use of Lng-IUD; the contraceptive effect is mainly due to its local action on the endometrium, with much less effect on the ovarian function.","container-title":"Contraception","DOI":"10.1016/0010-7824(95)00102-g","ISSN":"0010-7824","issue":"6","journalAbbreviation":"Contraception","language":"eng","page":"359-365","PMID":"7554977","source":"PubMed","title":"Effect of levonorgestrel-releasing intrauterine device on hormonal profile and menstrual pattern after long-term use","volume":"51","author":[{"family":"Xiao","given":"B."},{"family":"Zeng","given":"T."},{"family":"Wu","given":"S."},{"family":"Sun","given":"H."},{"family":"Xiao","given":"N."}],"issued":{"date-parts":[["1995",6]]}}},{"id":876,"uris":["http://zotero.org/users/1538114/items/E4VGVI5F"],"itemData":{"id":876,"type":"article-journal","abstract":"Fifteen women with regular menstrual periods and seven amenorrheic women who had been using a levonorgestrel-releasing (LNg) IUD for more than seven years were studied. For controls, eight women using TCu380Ag IUDs for more than seven years were studied during two complete menstrual cycles. Ovarian function was assessed with hormonal determination and ultrasound examinations. The regularly menstruating women were studied for two complete menstrual cycles and the amenorrheic women for eight weeks. In the regularly menstruating LNg-IUD users, according to progesterone levels, 93% of the cycles were ovulatory but just 58% of these 'ovulatory' cycles showed normal follicular growth and rupture. Follicular cysts and luteinization of regressing follicles were observed in 42% of the 26 'ovulatory' cycles studied. SHBG capacity was decreased in the LNg-IUD users compared with the TCu380Ag users. Progesterone levels were lower in the LNg-IUD users compared with the TCu380Ag users but this difference was not statistically significant. Preovulatory estradiol and LH levels were lower in the LNg-IUD users than in the TCu380Ag users. These differences were not statistically significant. For the amenorrheic women, five had follicular cysts that disappeared spontaneously within 45 days. Two women showed follicular development and rupture. The presence of good cervical mucus was observed in 69% of the ovulatory cycles studied in the LNg-IUD users. This indicates that effects on cervical mucus cannot be the main mechanism of action of the LNg-IUDs. It is concluded that LNg-IUDs may exert a contraceptive effect in many different ways, such as inhibition of ovulation, endometrial changes preventing implantation, alteration of physical and chemical properties of cervical mucus affecting sperm transport and subtle disturbances in hypothalamic pituitary ovarian function, resulting in alterations of follicular development and rupture.","container-title":"Advances in Contraception: The Official Journal of the Society for the Advancement of Contraception","DOI":"10.1007/BF01987274","ISSN":"0267-4874","issue":"2","journalAbbreviation":"Adv Contracept","language":"eng","page":"85-95","PMID":"7491859","source":"PubMed","title":"Ovarian function after seven years' use of a levonorgestrel IUD","volume":"11","author":[{"family":"Barbosa","given":"I."},{"family":"Olsson","given":"S. E."},{"family":"Odlind","given":"V."},{"family":"Goncalves","given":"T."},{"family":"Coutinho","given":"E."}],"issued":{"date-parts":[["1995",6]]}}}],"schema":"https://github.com/citation-style-language/schema/raw/master/csl-citation.json"} </w:instrText>
            </w:r>
            <w:r>
              <w:fldChar w:fldCharType="separate"/>
            </w:r>
            <w:r w:rsidR="00E158B4">
              <w:rPr>
                <w:noProof/>
                <w:sz w:val="15"/>
              </w:rPr>
              <w:t>(17,18)</w:t>
            </w:r>
            <w:r>
              <w:fldChar w:fldCharType="end"/>
            </w:r>
          </w:p>
        </w:tc>
      </w:tr>
      <w:tr w:rsidR="001C0EE2" w14:paraId="12C668B5" w14:textId="77777777">
        <w:trPr>
          <w:cantSplit/>
          <w:jc w:val="center"/>
        </w:trPr>
        <w:tc>
          <w:tcPr>
            <w:tcW w:w="2088" w:type="dxa"/>
            <w:tcMar>
              <w:top w:w="80" w:type="dxa"/>
              <w:left w:w="100" w:type="dxa"/>
              <w:bottom w:w="80" w:type="dxa"/>
              <w:right w:w="100" w:type="dxa"/>
            </w:tcMar>
            <w:vAlign w:val="center"/>
          </w:tcPr>
          <w:p w14:paraId="7F36EED5" w14:textId="77777777" w:rsidR="001C0EE2" w:rsidRDefault="00000000">
            <w:pPr>
              <w:spacing w:after="0" w:line="240" w:lineRule="auto"/>
            </w:pPr>
            <w:r>
              <w:rPr>
                <w:sz w:val="15"/>
              </w:rPr>
              <w:lastRenderedPageBreak/>
              <w:t>Cyclic combined oral contraceptive</w:t>
            </w:r>
          </w:p>
        </w:tc>
        <w:tc>
          <w:tcPr>
            <w:tcW w:w="2160" w:type="dxa"/>
            <w:tcMar>
              <w:top w:w="80" w:type="dxa"/>
              <w:left w:w="100" w:type="dxa"/>
              <w:bottom w:w="80" w:type="dxa"/>
              <w:right w:w="100" w:type="dxa"/>
            </w:tcMar>
            <w:vAlign w:val="center"/>
          </w:tcPr>
          <w:p w14:paraId="797551EB" w14:textId="77777777" w:rsidR="001C0EE2" w:rsidRDefault="00000000">
            <w:pPr>
              <w:spacing w:after="0" w:line="240" w:lineRule="auto"/>
            </w:pPr>
            <w:r>
              <w:rPr>
                <w:sz w:val="15"/>
              </w:rPr>
              <w:t>Fixed 28 days</w:t>
            </w:r>
          </w:p>
        </w:tc>
        <w:tc>
          <w:tcPr>
            <w:tcW w:w="1656" w:type="dxa"/>
            <w:tcMar>
              <w:top w:w="80" w:type="dxa"/>
              <w:left w:w="100" w:type="dxa"/>
              <w:bottom w:w="80" w:type="dxa"/>
              <w:right w:w="100" w:type="dxa"/>
            </w:tcMar>
            <w:vAlign w:val="center"/>
          </w:tcPr>
          <w:p w14:paraId="24D49DD5" w14:textId="77777777" w:rsidR="001C0EE2" w:rsidRDefault="00000000">
            <w:pPr>
              <w:spacing w:after="0" w:line="240" w:lineRule="auto"/>
            </w:pPr>
            <w:r>
              <w:rPr>
                <w:sz w:val="15"/>
              </w:rPr>
              <w:t>Standard deviation 0.25 day</w:t>
            </w:r>
          </w:p>
        </w:tc>
        <w:tc>
          <w:tcPr>
            <w:tcW w:w="1584" w:type="dxa"/>
            <w:tcMar>
              <w:top w:w="80" w:type="dxa"/>
              <w:left w:w="100" w:type="dxa"/>
              <w:bottom w:w="80" w:type="dxa"/>
              <w:right w:w="100" w:type="dxa"/>
            </w:tcMar>
            <w:vAlign w:val="center"/>
          </w:tcPr>
          <w:p w14:paraId="0BB7B8CB" w14:textId="77777777" w:rsidR="001C0EE2" w:rsidRDefault="00000000">
            <w:pPr>
              <w:spacing w:after="0" w:line="240" w:lineRule="auto"/>
            </w:pPr>
            <w:r>
              <w:rPr>
                <w:sz w:val="15"/>
              </w:rPr>
              <w:t>Suppressed</w:t>
            </w:r>
          </w:p>
        </w:tc>
        <w:tc>
          <w:tcPr>
            <w:tcW w:w="3672" w:type="dxa"/>
            <w:tcMar>
              <w:top w:w="80" w:type="dxa"/>
              <w:left w:w="100" w:type="dxa"/>
              <w:bottom w:w="80" w:type="dxa"/>
              <w:right w:w="100" w:type="dxa"/>
            </w:tcMar>
            <w:vAlign w:val="center"/>
          </w:tcPr>
          <w:p w14:paraId="2238F101" w14:textId="77777777" w:rsidR="001C0EE2" w:rsidRDefault="00000000">
            <w:pPr>
              <w:spacing w:after="0" w:line="240" w:lineRule="auto"/>
            </w:pPr>
            <w:r>
              <w:rPr>
                <w:sz w:val="15"/>
              </w:rPr>
              <w:t>Mean scheduled withdrawal bleeding 4.0 days; suppressed endogenous-equivalent curves</w:t>
            </w:r>
          </w:p>
        </w:tc>
        <w:tc>
          <w:tcPr>
            <w:tcW w:w="1800" w:type="dxa"/>
            <w:tcMar>
              <w:top w:w="80" w:type="dxa"/>
              <w:left w:w="100" w:type="dxa"/>
              <w:bottom w:w="80" w:type="dxa"/>
              <w:right w:w="100" w:type="dxa"/>
            </w:tcMar>
            <w:vAlign w:val="center"/>
          </w:tcPr>
          <w:p w14:paraId="7D82821C" w14:textId="77777777" w:rsidR="001C0EE2" w:rsidRDefault="00000000">
            <w:pPr>
              <w:spacing w:after="0" w:line="240" w:lineRule="auto"/>
            </w:pPr>
            <w:r>
              <w:rPr>
                <w:sz w:val="15"/>
              </w:rPr>
              <w:t xml:space="preserve">Edelman et al. </w:t>
            </w:r>
            <w:r>
              <w:fldChar w:fldCharType="begin"/>
            </w:r>
            <w:r>
              <w:instrText xml:space="preserve"> ADDIN ZOTERO_ITEM CSL_CITATION {"citationID":"id2e3b7516","properties":{"unsorted":false,"formattedCitation":"(16)","plainCitation":"(16)","noteIndex":0},"citationItems":[{"id":861,"uris":["http://zotero.org/users/1538114/items/T48PCTZP"],"itemData":{"id":861,"type":"article-journal","abstract":"BACKGROUND: The avoidance of menstruation through continuous or extended (greater than 28 days) administration of combination hormonal contraceptives (CHCs) has gained legitimacy through its use in treating endometriosis, dysmenorrhea, and menstruation-associated symptoms. Avoidance of menstruation through extended or continuous use of CHCs for reasons of personal preference may have additional advantages to women, including improved compliance, greater satisfaction, fewer menstrual symptoms, and less menstruation-related absenteeism from work or school.\nOBJECTIVES: To determine the differences between continuous or extended-cycle CHCs (pills, patch, ring) in regimens of greater than 28 days of active hormone compared with traditional cyclic dosing (21 days of active hormone and 7 days of placebo, or 24 days of active hormones and 4 days of placebo). Our hypothesis was that continuous or extended-cycle CHCs have equivalent efficacy and safety but improved bleeding profiles, amenorrhea rates, adherence, continuation, participant satisfaction, and menstrual symptoms compared with standard cyclic CHCs.\nSEARCH METHODS: We searched computerized databases (Cochrane Central Register of Controlled Trials, PUBMED, EMBASE, POPLINE, LILACS) for trials using continuous or extended CHCs (oral contraceptives, contraceptive ring and patch) during the years 1966 to 2013. We also searched the references in review articles and publications identified for inclusion in the protocol. Investigators were contacted regarding additional references.\nSELECTION CRITERIA: All randomized controlled trials in any language comparing continuous or extended-cycle (greater than 28 days of active hormones) versus traditional cyclic administration (21 days of active hormones and 7 days of placebo, or 24 days of active hormones and 4 days of placebo) of CHCs for contraception.\nDATA COLLECTION AND ANALYSIS: Titles and abstracts identified from the literature searches were assessed for potential inclusion. Data were extracted onto data collection forms and then entered into RevMan 5. Peto odds ratios with 95% confidence intervals were calculated for all outcomes for dichotomous outcomes. Weighted mean difference was calculated for continuous outcomes. The trials were critically appraised by examining the following factors: study design, blinding, randomization method, group allocation concealment, exclusions after randomization, loss to follow-up, and early discontinuation. Because the included trials did not have a standard treatment (type of CHC formulation, route of delivery, or time length for continuous dosing), we could not aggregate data into meta-analysis.\nMAIN RESULTS: Twelve randomized controlled trials met our inclusion criteria. Study findings were similar between 28-day and extended or continuous regimens in regard to contraceptive efficacy (i.e., pregnancy rates) and safety profiles. When compliance was reported, no difference between 28-day and extended or continuous cycles was found. Participants reported high satisfaction with both dosing regimens, but this was not an outcome universally studied. Overall discontinuation and discontinuation for bleeding problems were not uniformly higher in either group. The studies that reported menstrual symptoms found that the extended or continuous group fared better in terms of headaches, genital irritation, tiredness, bloating, and menstrual pain. Eleven out of the twelve studies found that bleeding patterns were either equivalent between groups or improved with extended or continuous cycles over time. Endometrial lining assessments by ultrasound and/or endometrial biopsy were done in some participants and were all normal after cyclic or extended CHC use.\nAUTHORS' CONCLUSIONS: The 2014 update yielded four additional trials but unchanged conclusions. Evidence from existing randomized control trials comparing continuous or extended-cycle CHCs (greater than 28 days of active combined hormones) to traditional cyclic dosing (21 days of active hormone and 7 days of placebo, or 24 days of active hormone and 4 days of placebo) is of good quality. However, the variations in type of hormones and time length for extended-cycle dosing make a formal meta-analysis impossible. Future studies should choose a previously described type of CHC and dosing regimen. More attention needs to be directed towards participant satisfaction, continuation, and menstruation-associated symptoms.","container-title":"The Cochrane Database of Systematic Reviews","DOI":"10.1002/14651858.CD004695.pub3","ISSN":"1469-493X","issue":"7","journalAbbreviation":"Cochrane Database Syst Rev","language":"eng","page":"CD004695","PMID":"25072731","PMCID":"PMC6837850","source":"PubMed","title":"Continuous or extended cycle vs. cyclic use of combined hormonal contraceptives for contraception","volume":"2014","author":[{"family":"Edelman","given":"Alison"},{"family":"Micks","given":"Elizabeth"},{"family":"Gallo","given":"Maria F."},{"family":"Jensen","given":"Jeffrey T."},{"family":"Grimes","given":"David A."}],"issued":{"date-parts":[["2014",7,29]]}}}],"schema":"https://github.com/citation-style-language/schema/raw/master/csl-citation.json"} </w:instrText>
            </w:r>
            <w:r>
              <w:fldChar w:fldCharType="separate"/>
            </w:r>
            <w:r>
              <w:rPr>
                <w:noProof/>
                <w:sz w:val="15"/>
              </w:rPr>
              <w:t>(16)</w:t>
            </w:r>
            <w:r>
              <w:fldChar w:fldCharType="end"/>
            </w:r>
          </w:p>
        </w:tc>
      </w:tr>
      <w:tr w:rsidR="001C0EE2" w14:paraId="51A8980C" w14:textId="77777777">
        <w:trPr>
          <w:cantSplit/>
          <w:jc w:val="center"/>
        </w:trPr>
        <w:tc>
          <w:tcPr>
            <w:tcW w:w="2088" w:type="dxa"/>
            <w:tcMar>
              <w:top w:w="80" w:type="dxa"/>
              <w:left w:w="100" w:type="dxa"/>
              <w:bottom w:w="80" w:type="dxa"/>
              <w:right w:w="100" w:type="dxa"/>
            </w:tcMar>
            <w:vAlign w:val="center"/>
          </w:tcPr>
          <w:p w14:paraId="60AB96E2" w14:textId="77777777" w:rsidR="001C0EE2" w:rsidRDefault="00000000">
            <w:pPr>
              <w:spacing w:after="0" w:line="240" w:lineRule="auto"/>
            </w:pPr>
            <w:r>
              <w:rPr>
                <w:sz w:val="15"/>
              </w:rPr>
              <w:t>Continuous combined oral contraceptive</w:t>
            </w:r>
          </w:p>
        </w:tc>
        <w:tc>
          <w:tcPr>
            <w:tcW w:w="2160" w:type="dxa"/>
            <w:tcMar>
              <w:top w:w="80" w:type="dxa"/>
              <w:left w:w="100" w:type="dxa"/>
              <w:bottom w:w="80" w:type="dxa"/>
              <w:right w:w="100" w:type="dxa"/>
            </w:tcMar>
            <w:vAlign w:val="center"/>
          </w:tcPr>
          <w:p w14:paraId="31C83F9C" w14:textId="77777777" w:rsidR="001C0EE2" w:rsidRDefault="00000000">
            <w:pPr>
              <w:spacing w:after="0" w:line="240" w:lineRule="auto"/>
            </w:pPr>
            <w:r>
              <w:rPr>
                <w:sz w:val="15"/>
              </w:rPr>
              <w:t>Fixed 28 days</w:t>
            </w:r>
          </w:p>
        </w:tc>
        <w:tc>
          <w:tcPr>
            <w:tcW w:w="1656" w:type="dxa"/>
            <w:tcMar>
              <w:top w:w="80" w:type="dxa"/>
              <w:left w:w="100" w:type="dxa"/>
              <w:bottom w:w="80" w:type="dxa"/>
              <w:right w:w="100" w:type="dxa"/>
            </w:tcMar>
            <w:vAlign w:val="center"/>
          </w:tcPr>
          <w:p w14:paraId="6A3CFF8A" w14:textId="77777777" w:rsidR="001C0EE2" w:rsidRDefault="00000000">
            <w:pPr>
              <w:spacing w:after="0" w:line="240" w:lineRule="auto"/>
            </w:pPr>
            <w:r>
              <w:rPr>
                <w:sz w:val="15"/>
              </w:rPr>
              <w:t>Standard deviation 0.20 day</w:t>
            </w:r>
          </w:p>
        </w:tc>
        <w:tc>
          <w:tcPr>
            <w:tcW w:w="1584" w:type="dxa"/>
            <w:tcMar>
              <w:top w:w="80" w:type="dxa"/>
              <w:left w:w="100" w:type="dxa"/>
              <w:bottom w:w="80" w:type="dxa"/>
              <w:right w:w="100" w:type="dxa"/>
            </w:tcMar>
            <w:vAlign w:val="center"/>
          </w:tcPr>
          <w:p w14:paraId="41242FFE" w14:textId="77777777" w:rsidR="001C0EE2" w:rsidRDefault="00000000">
            <w:pPr>
              <w:spacing w:after="0" w:line="240" w:lineRule="auto"/>
            </w:pPr>
            <w:r>
              <w:rPr>
                <w:sz w:val="15"/>
              </w:rPr>
              <w:t>Suppressed</w:t>
            </w:r>
          </w:p>
        </w:tc>
        <w:tc>
          <w:tcPr>
            <w:tcW w:w="3672" w:type="dxa"/>
            <w:tcMar>
              <w:top w:w="80" w:type="dxa"/>
              <w:left w:w="100" w:type="dxa"/>
              <w:bottom w:w="80" w:type="dxa"/>
              <w:right w:w="100" w:type="dxa"/>
            </w:tcMar>
            <w:vAlign w:val="center"/>
          </w:tcPr>
          <w:p w14:paraId="2451FB77" w14:textId="77777777" w:rsidR="001C0EE2" w:rsidRDefault="00000000">
            <w:pPr>
              <w:spacing w:after="0" w:line="240" w:lineRule="auto"/>
            </w:pPr>
            <w:r>
              <w:rPr>
                <w:sz w:val="15"/>
              </w:rPr>
              <w:t>Amenorrhea probability 0.55; breakthrough bleeding modeled</w:t>
            </w:r>
          </w:p>
        </w:tc>
        <w:tc>
          <w:tcPr>
            <w:tcW w:w="1800" w:type="dxa"/>
            <w:tcMar>
              <w:top w:w="80" w:type="dxa"/>
              <w:left w:w="100" w:type="dxa"/>
              <w:bottom w:w="80" w:type="dxa"/>
              <w:right w:w="100" w:type="dxa"/>
            </w:tcMar>
            <w:vAlign w:val="center"/>
          </w:tcPr>
          <w:p w14:paraId="7828D60D" w14:textId="77777777" w:rsidR="001C0EE2" w:rsidRDefault="00000000">
            <w:pPr>
              <w:spacing w:after="0" w:line="240" w:lineRule="auto"/>
            </w:pPr>
            <w:r>
              <w:rPr>
                <w:sz w:val="15"/>
              </w:rPr>
              <w:t xml:space="preserve">Edelman et al. </w:t>
            </w:r>
            <w:r>
              <w:fldChar w:fldCharType="begin"/>
            </w:r>
            <w:r>
              <w:instrText xml:space="preserve"> ADDIN ZOTERO_ITEM CSL_CITATION {"citationID":"idb8935c1e","properties":{"unsorted":false,"formattedCitation":"(16)","plainCitation":"(16)","noteIndex":0},"citationItems":[{"id":861,"uris":["http://zotero.org/users/1538114/items/T48PCTZP"],"itemData":{"id":861,"type":"article-journal","abstract":"BACKGROUND: The avoidance of menstruation through continuous or extended (greater than 28 days) administration of combination hormonal contraceptives (CHCs) has gained legitimacy through its use in treating endometriosis, dysmenorrhea, and menstruation-associated symptoms. Avoidance of menstruation through extended or continuous use of CHCs for reasons of personal preference may have additional advantages to women, including improved compliance, greater satisfaction, fewer menstrual symptoms, and less menstruation-related absenteeism from work or school.\nOBJECTIVES: To determine the differences between continuous or extended-cycle CHCs (pills, patch, ring) in regimens of greater than 28 days of active hormone compared with traditional cyclic dosing (21 days of active hormone and 7 days of placebo, or 24 days of active hormones and 4 days of placebo). Our hypothesis was that continuous or extended-cycle CHCs have equivalent efficacy and safety but improved bleeding profiles, amenorrhea rates, adherence, continuation, participant satisfaction, and menstrual symptoms compared with standard cyclic CHCs.\nSEARCH METHODS: We searched computerized databases (Cochrane Central Register of Controlled Trials, PUBMED, EMBASE, POPLINE, LILACS) for trials using continuous or extended CHCs (oral contraceptives, contraceptive ring and patch) during the years 1966 to 2013. We also searched the references in review articles and publications identified for inclusion in the protocol. Investigators were contacted regarding additional references.\nSELECTION CRITERIA: All randomized controlled trials in any language comparing continuous or extended-cycle (greater than 28 days of active hormones) versus traditional cyclic administration (21 days of active hormones and 7 days of placebo, or 24 days of active hormones and 4 days of placebo) of CHCs for contraception.\nDATA COLLECTION AND ANALYSIS: Titles and abstracts identified from the literature searches were assessed for potential inclusion. Data were extracted onto data collection forms and then entered into RevMan 5. Peto odds ratios with 95% confidence intervals were calculated for all outcomes for dichotomous outcomes. Weighted mean difference was calculated for continuous outcomes. The trials were critically appraised by examining the following factors: study design, blinding, randomization method, group allocation concealment, exclusions after randomization, loss to follow-up, and early discontinuation. Because the included trials did not have a standard treatment (type of CHC formulation, route of delivery, or time length for continuous dosing), we could not aggregate data into meta-analysis.\nMAIN RESULTS: Twelve randomized controlled trials met our inclusion criteria. Study findings were similar between 28-day and extended or continuous regimens in regard to contraceptive efficacy (i.e., pregnancy rates) and safety profiles. When compliance was reported, no difference between 28-day and extended or continuous cycles was found. Participants reported high satisfaction with both dosing regimens, but this was not an outcome universally studied. Overall discontinuation and discontinuation for bleeding problems were not uniformly higher in either group. The studies that reported menstrual symptoms found that the extended or continuous group fared better in terms of headaches, genital irritation, tiredness, bloating, and menstrual pain. Eleven out of the twelve studies found that bleeding patterns were either equivalent between groups or improved with extended or continuous cycles over time. Endometrial lining assessments by ultrasound and/or endometrial biopsy were done in some participants and were all normal after cyclic or extended CHC use.\nAUTHORS' CONCLUSIONS: The 2014 update yielded four additional trials but unchanged conclusions. Evidence from existing randomized control trials comparing continuous or extended-cycle CHCs (greater than 28 days of active combined hormones) to traditional cyclic dosing (21 days of active hormone and 7 days of placebo, or 24 days of active hormone and 4 days of placebo) is of good quality. However, the variations in type of hormones and time length for extended-cycle dosing make a formal meta-analysis impossible. Future studies should choose a previously described type of CHC and dosing regimen. More attention needs to be directed towards participant satisfaction, continuation, and menstruation-associated symptoms.","container-title":"The Cochrane Database of Systematic Reviews","DOI":"10.1002/14651858.CD004695.pub3","ISSN":"1469-493X","issue":"7","journalAbbreviation":"Cochrane Database Syst Rev","language":"eng","page":"CD004695","PMID":"25072731","PMCID":"PMC6837850","source":"PubMed","title":"Continuous or extended cycle vs. cyclic use of combined hormonal contraceptives for contraception","volume":"2014","author":[{"family":"Edelman","given":"Alison"},{"family":"Micks","given":"Elizabeth"},{"family":"Gallo","given":"Maria F."},{"family":"Jensen","given":"Jeffrey T."},{"family":"Grimes","given":"David A."}],"issued":{"date-parts":[["2014",7,29]]}}}],"schema":"https://github.com/citation-style-language/schema/raw/master/csl-citation.json"} </w:instrText>
            </w:r>
            <w:r>
              <w:fldChar w:fldCharType="separate"/>
            </w:r>
            <w:r>
              <w:rPr>
                <w:noProof/>
                <w:sz w:val="15"/>
              </w:rPr>
              <w:t>(16)</w:t>
            </w:r>
            <w:r>
              <w:fldChar w:fldCharType="end"/>
            </w:r>
          </w:p>
        </w:tc>
      </w:tr>
      <w:tr w:rsidR="001C0EE2" w14:paraId="29A05188" w14:textId="77777777">
        <w:trPr>
          <w:cantSplit/>
          <w:jc w:val="center"/>
        </w:trPr>
        <w:tc>
          <w:tcPr>
            <w:tcW w:w="2088" w:type="dxa"/>
            <w:tcMar>
              <w:top w:w="80" w:type="dxa"/>
              <w:left w:w="100" w:type="dxa"/>
              <w:bottom w:w="80" w:type="dxa"/>
              <w:right w:w="100" w:type="dxa"/>
            </w:tcMar>
            <w:vAlign w:val="center"/>
          </w:tcPr>
          <w:p w14:paraId="4BDDF0C8" w14:textId="77777777" w:rsidR="001C0EE2" w:rsidRDefault="00000000">
            <w:pPr>
              <w:spacing w:after="0" w:line="240" w:lineRule="auto"/>
            </w:pPr>
            <w:r>
              <w:rPr>
                <w:sz w:val="15"/>
              </w:rPr>
              <w:t>Primary dysmenorrhea</w:t>
            </w:r>
          </w:p>
        </w:tc>
        <w:tc>
          <w:tcPr>
            <w:tcW w:w="2160" w:type="dxa"/>
            <w:tcMar>
              <w:top w:w="80" w:type="dxa"/>
              <w:left w:w="100" w:type="dxa"/>
              <w:bottom w:w="80" w:type="dxa"/>
              <w:right w:w="100" w:type="dxa"/>
            </w:tcMar>
            <w:vAlign w:val="center"/>
          </w:tcPr>
          <w:p w14:paraId="1C6AFC21" w14:textId="77777777" w:rsidR="001C0EE2" w:rsidRDefault="00000000">
            <w:pPr>
              <w:spacing w:after="0" w:line="240" w:lineRule="auto"/>
            </w:pPr>
            <w:r>
              <w:rPr>
                <w:sz w:val="15"/>
              </w:rPr>
              <w:t>Cycle length unchanged</w:t>
            </w:r>
          </w:p>
        </w:tc>
        <w:tc>
          <w:tcPr>
            <w:tcW w:w="1656" w:type="dxa"/>
            <w:tcMar>
              <w:top w:w="80" w:type="dxa"/>
              <w:left w:w="100" w:type="dxa"/>
              <w:bottom w:w="80" w:type="dxa"/>
              <w:right w:w="100" w:type="dxa"/>
            </w:tcMar>
            <w:vAlign w:val="center"/>
          </w:tcPr>
          <w:p w14:paraId="4F573ECD" w14:textId="77777777" w:rsidR="001C0EE2" w:rsidRDefault="00000000">
            <w:pPr>
              <w:spacing w:after="0" w:line="240" w:lineRule="auto"/>
            </w:pPr>
            <w:r>
              <w:rPr>
                <w:sz w:val="15"/>
              </w:rPr>
              <w:t>Cycle variability unchanged</w:t>
            </w:r>
          </w:p>
        </w:tc>
        <w:tc>
          <w:tcPr>
            <w:tcW w:w="1584" w:type="dxa"/>
            <w:tcMar>
              <w:top w:w="80" w:type="dxa"/>
              <w:left w:w="100" w:type="dxa"/>
              <w:bottom w:w="80" w:type="dxa"/>
              <w:right w:w="100" w:type="dxa"/>
            </w:tcMar>
            <w:vAlign w:val="center"/>
          </w:tcPr>
          <w:p w14:paraId="61111CE1" w14:textId="77777777" w:rsidR="001C0EE2" w:rsidRDefault="00000000">
            <w:pPr>
              <w:spacing w:after="0" w:line="240" w:lineRule="auto"/>
            </w:pPr>
            <w:r>
              <w:rPr>
                <w:sz w:val="15"/>
              </w:rPr>
              <w:t>Preserved</w:t>
            </w:r>
          </w:p>
        </w:tc>
        <w:tc>
          <w:tcPr>
            <w:tcW w:w="3672" w:type="dxa"/>
            <w:tcMar>
              <w:top w:w="80" w:type="dxa"/>
              <w:left w:w="100" w:type="dxa"/>
              <w:bottom w:w="80" w:type="dxa"/>
              <w:right w:w="100" w:type="dxa"/>
            </w:tcMar>
            <w:vAlign w:val="center"/>
          </w:tcPr>
          <w:p w14:paraId="688DDED8" w14:textId="77777777" w:rsidR="001C0EE2" w:rsidRDefault="00000000">
            <w:pPr>
              <w:spacing w:after="0" w:line="240" w:lineRule="auto"/>
            </w:pPr>
            <w:r>
              <w:rPr>
                <w:sz w:val="15"/>
              </w:rPr>
              <w:t>Bleeding +0.5 day; bleeding standard deviation +0.15 day</w:t>
            </w:r>
          </w:p>
        </w:tc>
        <w:tc>
          <w:tcPr>
            <w:tcW w:w="1800" w:type="dxa"/>
            <w:tcMar>
              <w:top w:w="80" w:type="dxa"/>
              <w:left w:w="100" w:type="dxa"/>
              <w:bottom w:w="80" w:type="dxa"/>
              <w:right w:w="100" w:type="dxa"/>
            </w:tcMar>
            <w:vAlign w:val="center"/>
          </w:tcPr>
          <w:p w14:paraId="25AAEF05" w14:textId="77777777" w:rsidR="001C0EE2" w:rsidRDefault="00000000">
            <w:pPr>
              <w:spacing w:after="0" w:line="240" w:lineRule="auto"/>
            </w:pPr>
            <w:r>
              <w:rPr>
                <w:sz w:val="15"/>
              </w:rPr>
              <w:t xml:space="preserve">Dawood </w:t>
            </w:r>
            <w:r>
              <w:fldChar w:fldCharType="begin"/>
            </w:r>
            <w:r>
              <w:instrText xml:space="preserve"> ADDIN ZOTERO_ITEM CSL_CITATION {"citationID":"idddeb5a98","properties":{"unsorted":false,"formattedCitation":"(22)","plainCitation":"(22)","noteIndex":0},"citationItems":[{"id":870,"uris":["http://zotero.org/users/1538114/items/A4ZL26YS"],"itemData":{"id":870,"type":"article-journal","abstract":"Primary dysmenorrhea is painful menstrual cramps without any evident pathology to account for them, and it occurs in up to 50% of menstruating females and causes significant disruption in quality of life and absenteeism. Current understanding implicates an excessive or imbalanced amount of prostanoids and possibly eicosanoids released from the endometrium during menstruation. The uterus is induced to contract frequently and dysrhythmically, with increased basal tone and increased active pressure. Uterine hypercontractility, reduced uterine blood flow, and increased peripheral nerve hypersensitivity induce pain. Diagnosis rests on a good history with negative pelvic evaluation findings. Evidence-based data support the efficacy of cyclooxygenase inhibitors, such as ibuprofen, naproxen sodium, and ketoprofen, and estrogen-progestin oral contraceptive pills (OCPs). Cyclooxygenase inhibitors reduce the amount of menstrual prostanoids released, with concomitant reduction in uterine hypercontractility, while OCPs inhibit endometrial development and decrease menstrual prostanoids. An algorithm is provided for a simple approach to the management of primary dysmenorrhea.","container-title":"Obstetrics and Gynecology","DOI":"10.1097/01.AOG.0000230214.26638.0c","ISSN":"0029-7844","issue":"2","journalAbbreviation":"Obstet Gynecol","language":"eng","page":"428-441","PMID":"16880317","source":"PubMed","title":"Primary dysmenorrhea: advances in pathogenesis and management","title-short":"Primary dysmenorrhea","volume":"108","author":[{"family":"Dawood","given":"M. Yusoff"}],"issued":{"date-parts":[["2006",8]]}}}],"schema":"https://github.com/citation-style-language/schema/raw/master/csl-citation.json"} </w:instrText>
            </w:r>
            <w:r>
              <w:fldChar w:fldCharType="separate"/>
            </w:r>
            <w:r>
              <w:rPr>
                <w:noProof/>
                <w:sz w:val="15"/>
              </w:rPr>
              <w:t>(22)</w:t>
            </w:r>
            <w:r>
              <w:fldChar w:fldCharType="end"/>
            </w:r>
          </w:p>
        </w:tc>
      </w:tr>
    </w:tbl>
    <w:p w14:paraId="0664A986" w14:textId="77777777" w:rsidR="001C0EE2" w:rsidRDefault="001C0EE2">
      <w:pPr>
        <w:spacing w:after="0"/>
      </w:pPr>
    </w:p>
    <w:p w14:paraId="5EC8285C" w14:textId="77777777" w:rsidR="001C0EE2" w:rsidRDefault="001C0EE2">
      <w:pPr>
        <w:sectPr w:rsidR="001C0EE2">
          <w:pgSz w:w="15840" w:h="12240" w:orient="landscape"/>
          <w:pgMar w:top="1440" w:right="1440" w:bottom="1440" w:left="1440" w:header="648" w:footer="648" w:gutter="0"/>
          <w:lnNumType w:countBy="1" w:restart="continuous"/>
          <w:cols w:space="720"/>
          <w:docGrid w:linePitch="360"/>
        </w:sectPr>
      </w:pPr>
    </w:p>
    <w:p w14:paraId="3FC1317B" w14:textId="77777777" w:rsidR="001C0EE2" w:rsidRDefault="00000000">
      <w:pPr>
        <w:pStyle w:val="Heading2"/>
      </w:pPr>
      <w:bookmarkStart w:id="15" w:name="_Toc236319971"/>
      <w:r>
        <w:lastRenderedPageBreak/>
        <w:t>1.8 Reproducibility and implementation limits</w:t>
      </w:r>
      <w:bookmarkEnd w:id="15"/>
    </w:p>
    <w:p w14:paraId="71941046" w14:textId="77777777" w:rsidR="001C0EE2" w:rsidRDefault="00000000">
      <w:r>
        <w:t>Fixed inputs and a fixed seed produce identical diaries. Reproducibility records should preserve the repository commit, configuration, seed, requested diary length, age and modifier inputs, and the validation-report hash. The current implementation omits pregnancy, postpartum physiology, medication changes, secular trends, missing diary entries, bleeding intensity, laboratory-assay error, and mechanistic endocrine feedback. Modifier combinations are coarse profile transformations that support synthetic stress testing. Causal treatment effects remain outside the scope of the simulator.</w:t>
      </w:r>
    </w:p>
    <w:p w14:paraId="58415067" w14:textId="77777777" w:rsidR="001C0EE2" w:rsidRDefault="00000000">
      <w:r>
        <w:br w:type="page"/>
      </w:r>
    </w:p>
    <w:p w14:paraId="5CB66CBD" w14:textId="77777777" w:rsidR="001C0EE2" w:rsidRDefault="00000000">
      <w:pPr>
        <w:pStyle w:val="Heading1"/>
      </w:pPr>
      <w:bookmarkStart w:id="16" w:name="_Toc236319972"/>
      <w:r>
        <w:lastRenderedPageBreak/>
        <w:t>Chapter 2. Internal calibration and validation status of HORMONE-CYCLE</w:t>
      </w:r>
      <w:bookmarkEnd w:id="16"/>
    </w:p>
    <w:p w14:paraId="5D766906" w14:textId="77777777" w:rsidR="001C0EE2" w:rsidRDefault="00000000">
      <w:pPr>
        <w:pStyle w:val="Heading2"/>
      </w:pPr>
      <w:bookmarkStart w:id="17" w:name="_Toc236319973"/>
      <w:r>
        <w:t>2.1 Evaluation terminology and design</w:t>
      </w:r>
      <w:bookmarkEnd w:id="17"/>
    </w:p>
    <w:p w14:paraId="22A7E745" w14:textId="77777777" w:rsidR="001C0EE2" w:rsidRDefault="00000000">
      <w:r>
        <w:t>This chapter reports internal target reproduction and directional software stress tests. The same aggregate sources informed parameter development and evaluation. Independent external validation requires held-out participant-level data and remains future work.</w:t>
      </w:r>
    </w:p>
    <w:p w14:paraId="1E5FFE9C" w14:textId="68715E07" w:rsidR="001C0EE2" w:rsidRDefault="00000000">
      <w:r>
        <w:t xml:space="preserve">The quality-control design follows established simulation-study reporting principles. </w:t>
      </w:r>
      <w:r>
        <w:fldChar w:fldCharType="begin"/>
      </w:r>
      <w:r w:rsidR="00E158B4">
        <w:instrText xml:space="preserve"> ADDIN ZOTERO_ITEM CSL_CITATION {"citationID":"id5c3d138e","properties":{"unsorted":false,"formattedCitation":"(3,4)","plainCitation":"(3,4)","noteIndex":0},"citationItems":[{"id":790,"uris":["http://zotero.org/users/1538114/items/AZR8XN6P"],"itemData":{"id":790,"type":"article-journal","container-title":"Journal of Simulation","DOI":"10.1080/17477778.2018.1442155","issue":"1","journalAbbreviation":"J Simul","page":"55-67","title":"Strengthening the reporting of empirical simulation studies: introducing the STRESS guidelines","volume":"13","author":[{"family":"Monks","given":"T"},{"family":"Currie","given":"Christine S M"},{"family":"Onggo","given":"Bhakti Stephan"},{"family":"Robinson","given":"Stewart"},{"family":"Kunc","given":"Martin"},{"family":"Taylor","given":"Simon J E"}],"issued":{"date-parts":[["2019"]]}}},{"id":898,"uris":["http://zotero.org/users/1538114/items/2GCR5F89"],"itemData":{"id":898,"type":"article-journal","abstract":"Simulation studies use computer intensive procedures to assess the performance of a variety of statistical methods in relation to a known truth. Such evaluation cannot be achieved with studies of real data alone. Designing high-quality simulations that reflect the complex situations seen in practice, such as in prognostic factors studies, is not a simple process. Unfortunately, very few published simulation studies provide sufficient details to allow readers to understand fully all the processes required to design a simulation study. When planning a simulation study, it is recommended that a detailed protocol be produced, giving full details of how the study will be performed, analysed and reported. This paper details the important considerations necessary when designing any simulation study, including defining specific objectives of the study, determining the procedures for generating the data sets and the number of simulations to perform. A checklist highlighting the important considerations when designing a simulation study is provided. A small review of the literature identifies the current practices within published simulation studies.","container-title":"Statistics in Medicine","DOI":"10.1002/sim.2673","ISSN":"0277-6715","issue":"24","journalAbbreviation":"Stat Med","language":"eng","page":"4279-4292","PMID":"16947139","source":"PubMed","title":"The design of simulation studies in medical statistics","volume":"25","author":[{"family":"Burton","given":"Andrea"},{"family":"Altman","given":"Douglas G."},{"family":"Royston","given":"Patrick"},{"family":"Holder","given":"Roger L."}],"issued":{"date-parts":[["2006",12,30]]}}}],"schema":"https://github.com/citation-style-language/schema/raw/master/csl-citation.json"} </w:instrText>
      </w:r>
      <w:r>
        <w:fldChar w:fldCharType="separate"/>
      </w:r>
      <w:r w:rsidR="00E158B4">
        <w:rPr>
          <w:noProof/>
        </w:rPr>
        <w:t>(3,4)</w:t>
      </w:r>
      <w:r>
        <w:fldChar w:fldCharType="end"/>
      </w:r>
      <w:r>
        <w:t xml:space="preserve"> The baseline command was equivalent to “</w:t>
      </w:r>
      <w:proofErr w:type="spellStart"/>
      <w:r>
        <w:t>hormone_cycler</w:t>
      </w:r>
      <w:proofErr w:type="spellEnd"/>
      <w:r>
        <w:t xml:space="preserve"> validate --patients 10000 --days 365 --seed 7.” The acceptance rules were encoded in src/hormone_cycler/hormone_constants.py before this reported execution. The run compared 19 distributional summaries from 10,000 synthetic participants with published aggregate targets. Fourteen hormone smoke checks used 16 retained diaries. Eight modifier scenarios tested code-defined directional or bounded behavior.</w:t>
      </w:r>
    </w:p>
    <w:p w14:paraId="63B77785" w14:textId="77777777" w:rsidR="001C0EE2" w:rsidRDefault="00000000">
      <w:r>
        <w:t>The primary sources used for parameter development were reused as evaluation targets. The results therefore establish internal distributional calibration and directional face validity. Independent external validation against unseen participant-level menstrual and hormone diaries remains outstanding. Table A1 records this source reuse explicitly.</w:t>
      </w:r>
    </w:p>
    <w:p w14:paraId="107102C9" w14:textId="77777777" w:rsidR="001C0EE2" w:rsidRDefault="00000000">
      <w:pPr>
        <w:pStyle w:val="Heading2"/>
      </w:pPr>
      <w:bookmarkStart w:id="18" w:name="_Toc236319974"/>
      <w:r>
        <w:t>2.2 Baseline calibration targets and tolerances</w:t>
      </w:r>
      <w:bookmarkEnd w:id="18"/>
    </w:p>
    <w:p w14:paraId="5A8487D9" w14:textId="77777777" w:rsidR="001C0EE2" w:rsidRDefault="00000000">
      <w:r>
        <w:t>The 19 distributional checks comprise eight age-specific mean cycle lengths, eight age-specific irregularity probabilities, mean follicular and luteal intervals, and mean bleeding duration. Age-specific acceptance bands combine a minimum practical margin with the published confidence-interval half-width and a reconstruction allowance. The aggregate synthetic age distribution differs from the Bull et al. cohort, which was restricted to ages 18–45 and selected ovulatory cycles. The phase-duration comparison is therefore a structurally unmatched internal calibration check.</w:t>
      </w:r>
    </w:p>
    <w:p w14:paraId="295C7DD4" w14:textId="77777777" w:rsidR="001C0EE2" w:rsidRDefault="00000000">
      <w:r>
        <w:t>The 14 hormone checks compare seven estradiol and seven progesterone subphase summaries with Stricker-derived anchors. The validation implementation retained the first 16 generated diaries. All 16 came from the first age band, younger than 20 years. These checks confirm software output and approximate anchor reproduction in a small, age-concentrated sample. They do not establish population-level hormone validation.</w:t>
      </w:r>
    </w:p>
    <w:p w14:paraId="5C53FA5E" w14:textId="77777777" w:rsidR="001C0EE2" w:rsidRDefault="001C0EE2">
      <w:pPr>
        <w:sectPr w:rsidR="001C0EE2">
          <w:pgSz w:w="12240" w:h="15840"/>
          <w:pgMar w:top="1440" w:right="1440" w:bottom="1440" w:left="1440" w:header="648" w:footer="648" w:gutter="0"/>
          <w:lnNumType w:countBy="1" w:restart="continuous"/>
          <w:cols w:space="720"/>
          <w:docGrid w:linePitch="360"/>
        </w:sectPr>
      </w:pPr>
    </w:p>
    <w:p w14:paraId="1CB8C583" w14:textId="43B42782" w:rsidR="001C0EE2" w:rsidRDefault="00000000">
      <w:pPr>
        <w:pStyle w:val="Caption"/>
        <w:keepNext/>
      </w:pPr>
      <w:r>
        <w:lastRenderedPageBreak/>
        <w:t xml:space="preserve">Appendix Table A6. Complete internal calibration and hormone smoke-check results. Calibration targets are from Li et al. (2023), Bull et al. (2019), and Stricker et al. (2006) </w:t>
      </w:r>
      <w:r>
        <w:fldChar w:fldCharType="begin"/>
      </w:r>
      <w:r w:rsidR="00E158B4">
        <w:instrText xml:space="preserve"> ADDIN ZOTERO_ITEM CSL_CITATION {"citationID":"id8bfd2f8c","properties":{"unsorted":false,"formattedCitation":"(5\\uc0\\u8211{}7)","plainCitation":"(5–7)","noteIndex":0},"citationItems":[{"id":796,"uris":["http://zotero.org/users/1538114/items/KCJ4JNA6"],"itemData":{"id":796,"type":"article-journal","archive_location":"37248288","container-title":"NPJ digital medicine","DOI":"10.1038/s41746-023-00848-1","issue":"1","journalAbbreviation":"NPJ Digit Med","page":"100","title":"Menstrual cycle length variation by demographic characteristics from the Apple Women's Health Study","volume":"6","author":[{"family":"Li","given":"Huichu"},{"family":"Gibson","given":"Elizabeth A"},{"family":"Jukic","given":"Anne Marie Z"},{"family":"Baird","given":"Donna D"},{"family":"Wilcox","given":"Allen J"},{"family":"Curry","given":"Christine L"},{"family":"Fischer-Colbrie","given":"Tyler"},{"family":"Onnela","given":"Jukka-Pekka"},{"family":"Williams","given":"Michelle A"},{"family":"Hauser","given":"Russ"},{"family":"Coull","given":"Brent A"},{"family":"Mahalingaiah","given":"Shruthi"}],"issued":{"date-parts":[["2023"]]}}},{"id":786,"uris":["http://zotero.org/users/1538114/items/BZHW34SL"],"itemData":{"id":786,"type":"article-journal","archive_location":"31482137","container-title":"NPJ digital medicine","DOI":"10.1038/s41746-019-0152-7","journalAbbreviation":"NPJ Digit Med","page":"83","title":"Real-world menstrual cycle characteristics of more than 600,000 menstrual cycles","volume":"2","author":[{"family":"Bull","given":"Jonathan R"},{"family":"Rowland","given":"Simon P"},{"family":"Scherwitzl","given":"Elina Berglund"},{"family":"Scherwitzl","given":"Raoul"},{"family":"Danielsson","given":"Kristina Gemzell"},{"family":"Harper","given":"Joyce"}],"issued":{"date-parts":[["2019"]]}}},{"id":788,"uris":["http://zotero.org/users/1538114/items/RQGUHW73"],"itemData":{"id":788,"type":"article-journal","archive_location":"16776638","container-title":"Clinical chemistry and laboratory medicine","DOI":"10.1515/CCLM.2006.160","issue":"7","journalAbbreviation":"Clin Chem Lab Med","page":"883-7","title":"Establishment of detailed reference values for luteinizing hormone, follicle stimulating hormone, estradiol, and progesterone during different phases of the menstrual cycle on the Abbott ARCHITECT analyzer","volume":"44","author":[{"family":"Stricker","given":"Reto"},{"family":"Eberhart","given":"Raphael"},{"family":"Chevailler","given":"Marie-Christine"},{"family":"Quinn","given":"Frank A"},{"family":"Bischof","given":"Paul"},{"family":"Stricker","given":"René"}],"issued":{"date-parts":[["2006"]]}}}],"schema":"https://github.com/citation-style-language/schema/raw/master/csl-citation.json"} </w:instrText>
      </w:r>
      <w:r>
        <w:fldChar w:fldCharType="separate"/>
      </w:r>
      <w:r w:rsidR="00E158B4" w:rsidRPr="00E158B4">
        <w:rPr>
          <w:rFonts w:eastAsiaTheme="minorEastAsia" w:cs="Times New Roman"/>
          <w:szCs w:val="24"/>
        </w:rPr>
        <w:t>(5–7)</w:t>
      </w:r>
      <w:r>
        <w:fldChar w:fldCharType="end"/>
      </w:r>
      <w:r>
        <w:t>. The 19 distributional checks use 10,000 synthetic participants, 365 days per participant, and seed 7. The 14 hormone checks use 16 retained diaries, all from the younger-than-20 age band. Every row met its code-defined acceptance band. The results do not constitute independent external validation. Duration metrics are in days; estradiol is in picograms per milliliter; progesterone is in nanograms per milliliter.</w:t>
      </w:r>
    </w:p>
    <w:tbl>
      <w:tblPr>
        <w:tblStyle w:val="TableGrid"/>
        <w:tblW w:w="12960" w:type="dxa"/>
        <w:jc w:val="center"/>
        <w:tblLayout w:type="fixed"/>
        <w:tblLook w:val="04A0" w:firstRow="1" w:lastRow="0" w:firstColumn="1" w:lastColumn="0" w:noHBand="0" w:noVBand="1"/>
      </w:tblPr>
      <w:tblGrid>
        <w:gridCol w:w="2664"/>
        <w:gridCol w:w="1008"/>
        <w:gridCol w:w="1152"/>
        <w:gridCol w:w="1800"/>
        <w:gridCol w:w="792"/>
        <w:gridCol w:w="2088"/>
        <w:gridCol w:w="3456"/>
      </w:tblGrid>
      <w:tr w:rsidR="001C0EE2" w14:paraId="6EED6D08" w14:textId="77777777">
        <w:trPr>
          <w:cantSplit/>
          <w:tblHeader/>
          <w:jc w:val="center"/>
        </w:trPr>
        <w:tc>
          <w:tcPr>
            <w:tcW w:w="2664" w:type="dxa"/>
            <w:shd w:val="clear" w:color="auto" w:fill="D9EAF7"/>
            <w:tcMar>
              <w:top w:w="80" w:type="dxa"/>
              <w:left w:w="100" w:type="dxa"/>
              <w:bottom w:w="80" w:type="dxa"/>
              <w:right w:w="100" w:type="dxa"/>
            </w:tcMar>
            <w:vAlign w:val="center"/>
          </w:tcPr>
          <w:p w14:paraId="777DF280" w14:textId="77777777" w:rsidR="001C0EE2" w:rsidRDefault="00000000">
            <w:pPr>
              <w:spacing w:after="0" w:line="240" w:lineRule="auto"/>
            </w:pPr>
            <w:r>
              <w:rPr>
                <w:b/>
                <w:sz w:val="14"/>
              </w:rPr>
              <w:t>Metric</w:t>
            </w:r>
          </w:p>
        </w:tc>
        <w:tc>
          <w:tcPr>
            <w:tcW w:w="1008" w:type="dxa"/>
            <w:shd w:val="clear" w:color="auto" w:fill="D9EAF7"/>
            <w:tcMar>
              <w:top w:w="80" w:type="dxa"/>
              <w:left w:w="100" w:type="dxa"/>
              <w:bottom w:w="80" w:type="dxa"/>
              <w:right w:w="100" w:type="dxa"/>
            </w:tcMar>
            <w:vAlign w:val="center"/>
          </w:tcPr>
          <w:p w14:paraId="35CD1661" w14:textId="77777777" w:rsidR="001C0EE2" w:rsidRDefault="00000000">
            <w:pPr>
              <w:spacing w:after="0" w:line="240" w:lineRule="auto"/>
              <w:jc w:val="center"/>
            </w:pPr>
            <w:r>
              <w:rPr>
                <w:b/>
                <w:sz w:val="14"/>
              </w:rPr>
              <w:t>Simulated</w:t>
            </w:r>
          </w:p>
        </w:tc>
        <w:tc>
          <w:tcPr>
            <w:tcW w:w="1152" w:type="dxa"/>
            <w:shd w:val="clear" w:color="auto" w:fill="D9EAF7"/>
            <w:tcMar>
              <w:top w:w="80" w:type="dxa"/>
              <w:left w:w="100" w:type="dxa"/>
              <w:bottom w:w="80" w:type="dxa"/>
              <w:right w:w="100" w:type="dxa"/>
            </w:tcMar>
            <w:vAlign w:val="center"/>
          </w:tcPr>
          <w:p w14:paraId="17E06713" w14:textId="77777777" w:rsidR="001C0EE2" w:rsidRDefault="00000000">
            <w:pPr>
              <w:spacing w:after="0" w:line="240" w:lineRule="auto"/>
              <w:jc w:val="center"/>
            </w:pPr>
            <w:r>
              <w:rPr>
                <w:b/>
                <w:sz w:val="14"/>
              </w:rPr>
              <w:t>Calibration target</w:t>
            </w:r>
          </w:p>
        </w:tc>
        <w:tc>
          <w:tcPr>
            <w:tcW w:w="1800" w:type="dxa"/>
            <w:shd w:val="clear" w:color="auto" w:fill="D9EAF7"/>
            <w:tcMar>
              <w:top w:w="80" w:type="dxa"/>
              <w:left w:w="100" w:type="dxa"/>
              <w:bottom w:w="80" w:type="dxa"/>
              <w:right w:w="100" w:type="dxa"/>
            </w:tcMar>
            <w:vAlign w:val="center"/>
          </w:tcPr>
          <w:p w14:paraId="16DF0398" w14:textId="77777777" w:rsidR="001C0EE2" w:rsidRDefault="00000000">
            <w:pPr>
              <w:spacing w:after="0" w:line="240" w:lineRule="auto"/>
              <w:jc w:val="center"/>
            </w:pPr>
            <w:r>
              <w:rPr>
                <w:b/>
                <w:sz w:val="14"/>
              </w:rPr>
              <w:t>Acceptance range</w:t>
            </w:r>
          </w:p>
        </w:tc>
        <w:tc>
          <w:tcPr>
            <w:tcW w:w="792" w:type="dxa"/>
            <w:shd w:val="clear" w:color="auto" w:fill="D9EAF7"/>
            <w:tcMar>
              <w:top w:w="80" w:type="dxa"/>
              <w:left w:w="100" w:type="dxa"/>
              <w:bottom w:w="80" w:type="dxa"/>
              <w:right w:w="100" w:type="dxa"/>
            </w:tcMar>
            <w:vAlign w:val="center"/>
          </w:tcPr>
          <w:p w14:paraId="0499A0D5" w14:textId="77777777" w:rsidR="001C0EE2" w:rsidRDefault="00000000">
            <w:pPr>
              <w:spacing w:after="0" w:line="240" w:lineRule="auto"/>
              <w:jc w:val="center"/>
            </w:pPr>
            <w:r>
              <w:rPr>
                <w:b/>
                <w:sz w:val="14"/>
              </w:rPr>
              <w:t>Result</w:t>
            </w:r>
          </w:p>
        </w:tc>
        <w:tc>
          <w:tcPr>
            <w:tcW w:w="2088" w:type="dxa"/>
            <w:shd w:val="clear" w:color="auto" w:fill="D9EAF7"/>
            <w:tcMar>
              <w:top w:w="80" w:type="dxa"/>
              <w:left w:w="100" w:type="dxa"/>
              <w:bottom w:w="80" w:type="dxa"/>
              <w:right w:w="100" w:type="dxa"/>
            </w:tcMar>
            <w:vAlign w:val="center"/>
          </w:tcPr>
          <w:p w14:paraId="14BBD137" w14:textId="77777777" w:rsidR="001C0EE2" w:rsidRDefault="00000000">
            <w:pPr>
              <w:spacing w:after="0" w:line="240" w:lineRule="auto"/>
            </w:pPr>
            <w:r>
              <w:rPr>
                <w:b/>
                <w:sz w:val="14"/>
              </w:rPr>
              <w:t>Source and location</w:t>
            </w:r>
          </w:p>
        </w:tc>
        <w:tc>
          <w:tcPr>
            <w:tcW w:w="3456" w:type="dxa"/>
            <w:shd w:val="clear" w:color="auto" w:fill="D9EAF7"/>
            <w:tcMar>
              <w:top w:w="80" w:type="dxa"/>
              <w:left w:w="100" w:type="dxa"/>
              <w:bottom w:w="80" w:type="dxa"/>
              <w:right w:w="100" w:type="dxa"/>
            </w:tcMar>
            <w:vAlign w:val="center"/>
          </w:tcPr>
          <w:p w14:paraId="0455E98D" w14:textId="77777777" w:rsidR="001C0EE2" w:rsidRDefault="00000000">
            <w:pPr>
              <w:spacing w:after="0" w:line="240" w:lineRule="auto"/>
            </w:pPr>
            <w:r>
              <w:rPr>
                <w:b/>
                <w:sz w:val="14"/>
              </w:rPr>
              <w:t>Simulation sample</w:t>
            </w:r>
          </w:p>
        </w:tc>
      </w:tr>
      <w:tr w:rsidR="001C0EE2" w14:paraId="720F6251" w14:textId="77777777">
        <w:trPr>
          <w:cantSplit/>
          <w:jc w:val="center"/>
        </w:trPr>
        <w:tc>
          <w:tcPr>
            <w:tcW w:w="2664" w:type="dxa"/>
            <w:tcMar>
              <w:top w:w="80" w:type="dxa"/>
              <w:left w:w="100" w:type="dxa"/>
              <w:bottom w:w="80" w:type="dxa"/>
              <w:right w:w="100" w:type="dxa"/>
            </w:tcMar>
            <w:vAlign w:val="center"/>
          </w:tcPr>
          <w:p w14:paraId="257CCF8F" w14:textId="77777777" w:rsidR="001C0EE2" w:rsidRDefault="00000000">
            <w:pPr>
              <w:spacing w:after="0" w:line="240" w:lineRule="auto"/>
            </w:pPr>
            <w:r>
              <w:rPr>
                <w:sz w:val="14"/>
              </w:rPr>
              <w:t>Mean cycle length, age &lt;20</w:t>
            </w:r>
          </w:p>
        </w:tc>
        <w:tc>
          <w:tcPr>
            <w:tcW w:w="1008" w:type="dxa"/>
            <w:tcMar>
              <w:top w:w="80" w:type="dxa"/>
              <w:left w:w="100" w:type="dxa"/>
              <w:bottom w:w="80" w:type="dxa"/>
              <w:right w:w="100" w:type="dxa"/>
            </w:tcMar>
            <w:vAlign w:val="center"/>
          </w:tcPr>
          <w:p w14:paraId="403359F8" w14:textId="77777777" w:rsidR="001C0EE2" w:rsidRDefault="00000000">
            <w:pPr>
              <w:spacing w:after="0" w:line="240" w:lineRule="auto"/>
              <w:jc w:val="center"/>
            </w:pPr>
            <w:r>
              <w:rPr>
                <w:sz w:val="14"/>
              </w:rPr>
              <w:t>30.57</w:t>
            </w:r>
          </w:p>
        </w:tc>
        <w:tc>
          <w:tcPr>
            <w:tcW w:w="1152" w:type="dxa"/>
            <w:tcMar>
              <w:top w:w="80" w:type="dxa"/>
              <w:left w:w="100" w:type="dxa"/>
              <w:bottom w:w="80" w:type="dxa"/>
              <w:right w:w="100" w:type="dxa"/>
            </w:tcMar>
            <w:vAlign w:val="center"/>
          </w:tcPr>
          <w:p w14:paraId="0D0F61B4" w14:textId="77777777" w:rsidR="001C0EE2" w:rsidRDefault="00000000">
            <w:pPr>
              <w:spacing w:after="0" w:line="240" w:lineRule="auto"/>
              <w:jc w:val="center"/>
            </w:pPr>
            <w:r>
              <w:rPr>
                <w:sz w:val="14"/>
              </w:rPr>
              <w:t>30.30</w:t>
            </w:r>
          </w:p>
        </w:tc>
        <w:tc>
          <w:tcPr>
            <w:tcW w:w="1800" w:type="dxa"/>
            <w:tcMar>
              <w:top w:w="80" w:type="dxa"/>
              <w:left w:w="100" w:type="dxa"/>
              <w:bottom w:w="80" w:type="dxa"/>
              <w:right w:w="100" w:type="dxa"/>
            </w:tcMar>
            <w:vAlign w:val="center"/>
          </w:tcPr>
          <w:p w14:paraId="2223EB5E" w14:textId="77777777" w:rsidR="001C0EE2" w:rsidRDefault="00000000">
            <w:pPr>
              <w:spacing w:after="0" w:line="240" w:lineRule="auto"/>
              <w:jc w:val="center"/>
            </w:pPr>
            <w:r>
              <w:rPr>
                <w:sz w:val="14"/>
              </w:rPr>
              <w:t>29.65 to 30.95</w:t>
            </w:r>
          </w:p>
        </w:tc>
        <w:tc>
          <w:tcPr>
            <w:tcW w:w="792" w:type="dxa"/>
            <w:tcMar>
              <w:top w:w="80" w:type="dxa"/>
              <w:left w:w="100" w:type="dxa"/>
              <w:bottom w:w="80" w:type="dxa"/>
              <w:right w:w="100" w:type="dxa"/>
            </w:tcMar>
            <w:vAlign w:val="center"/>
          </w:tcPr>
          <w:p w14:paraId="570938BC" w14:textId="77777777" w:rsidR="001C0EE2" w:rsidRDefault="00000000">
            <w:pPr>
              <w:spacing w:after="0" w:line="240" w:lineRule="auto"/>
              <w:jc w:val="center"/>
            </w:pPr>
            <w:r>
              <w:rPr>
                <w:sz w:val="14"/>
              </w:rPr>
              <w:t>Pass</w:t>
            </w:r>
          </w:p>
        </w:tc>
        <w:tc>
          <w:tcPr>
            <w:tcW w:w="2088" w:type="dxa"/>
            <w:tcMar>
              <w:top w:w="80" w:type="dxa"/>
              <w:left w:w="100" w:type="dxa"/>
              <w:bottom w:w="80" w:type="dxa"/>
              <w:right w:w="100" w:type="dxa"/>
            </w:tcMar>
            <w:vAlign w:val="center"/>
          </w:tcPr>
          <w:p w14:paraId="17D257FF" w14:textId="77777777" w:rsidR="001C0EE2" w:rsidRDefault="00000000">
            <w:pPr>
              <w:spacing w:after="0" w:line="240" w:lineRule="auto"/>
            </w:pPr>
            <w:r>
              <w:rPr>
                <w:sz w:val="14"/>
              </w:rPr>
              <w:t>Li et al. (2023), age-stratified article tables</w:t>
            </w:r>
          </w:p>
        </w:tc>
        <w:tc>
          <w:tcPr>
            <w:tcW w:w="3456" w:type="dxa"/>
            <w:tcMar>
              <w:top w:w="80" w:type="dxa"/>
              <w:left w:w="100" w:type="dxa"/>
              <w:bottom w:w="80" w:type="dxa"/>
              <w:right w:w="100" w:type="dxa"/>
            </w:tcMar>
            <w:vAlign w:val="center"/>
          </w:tcPr>
          <w:p w14:paraId="7B8680FD" w14:textId="77777777" w:rsidR="001C0EE2" w:rsidRDefault="00000000">
            <w:pPr>
              <w:spacing w:after="0" w:line="240" w:lineRule="auto"/>
            </w:pPr>
            <w:r>
              <w:rPr>
                <w:sz w:val="14"/>
              </w:rPr>
              <w:t>10,000 synthetic participants</w:t>
            </w:r>
          </w:p>
        </w:tc>
      </w:tr>
      <w:tr w:rsidR="001C0EE2" w14:paraId="72C10AC3" w14:textId="77777777">
        <w:trPr>
          <w:cantSplit/>
          <w:jc w:val="center"/>
        </w:trPr>
        <w:tc>
          <w:tcPr>
            <w:tcW w:w="2664" w:type="dxa"/>
            <w:tcMar>
              <w:top w:w="80" w:type="dxa"/>
              <w:left w:w="100" w:type="dxa"/>
              <w:bottom w:w="80" w:type="dxa"/>
              <w:right w:w="100" w:type="dxa"/>
            </w:tcMar>
            <w:vAlign w:val="center"/>
          </w:tcPr>
          <w:p w14:paraId="533BB9BB" w14:textId="77777777" w:rsidR="001C0EE2" w:rsidRDefault="00000000">
            <w:pPr>
              <w:spacing w:after="0" w:line="240" w:lineRule="auto"/>
            </w:pPr>
            <w:r>
              <w:rPr>
                <w:sz w:val="14"/>
              </w:rPr>
              <w:t>Adjacent-cycle difference of at least 7 days, age &lt;20</w:t>
            </w:r>
          </w:p>
        </w:tc>
        <w:tc>
          <w:tcPr>
            <w:tcW w:w="1008" w:type="dxa"/>
            <w:tcMar>
              <w:top w:w="80" w:type="dxa"/>
              <w:left w:w="100" w:type="dxa"/>
              <w:bottom w:w="80" w:type="dxa"/>
              <w:right w:w="100" w:type="dxa"/>
            </w:tcMar>
            <w:vAlign w:val="center"/>
          </w:tcPr>
          <w:p w14:paraId="355121F6" w14:textId="77777777" w:rsidR="001C0EE2" w:rsidRDefault="00000000">
            <w:pPr>
              <w:spacing w:after="0" w:line="240" w:lineRule="auto"/>
              <w:jc w:val="center"/>
            </w:pPr>
            <w:r>
              <w:rPr>
                <w:sz w:val="14"/>
              </w:rPr>
              <w:t>30.7%</w:t>
            </w:r>
          </w:p>
        </w:tc>
        <w:tc>
          <w:tcPr>
            <w:tcW w:w="1152" w:type="dxa"/>
            <w:tcMar>
              <w:top w:w="80" w:type="dxa"/>
              <w:left w:w="100" w:type="dxa"/>
              <w:bottom w:w="80" w:type="dxa"/>
              <w:right w:w="100" w:type="dxa"/>
            </w:tcMar>
            <w:vAlign w:val="center"/>
          </w:tcPr>
          <w:p w14:paraId="0490AAD8" w14:textId="77777777" w:rsidR="001C0EE2" w:rsidRDefault="00000000">
            <w:pPr>
              <w:spacing w:after="0" w:line="240" w:lineRule="auto"/>
              <w:jc w:val="center"/>
            </w:pPr>
            <w:r>
              <w:rPr>
                <w:sz w:val="14"/>
              </w:rPr>
              <w:t>31.2%</w:t>
            </w:r>
          </w:p>
        </w:tc>
        <w:tc>
          <w:tcPr>
            <w:tcW w:w="1800" w:type="dxa"/>
            <w:tcMar>
              <w:top w:w="80" w:type="dxa"/>
              <w:left w:w="100" w:type="dxa"/>
              <w:bottom w:w="80" w:type="dxa"/>
              <w:right w:w="100" w:type="dxa"/>
            </w:tcMar>
            <w:vAlign w:val="center"/>
          </w:tcPr>
          <w:p w14:paraId="3CF6D718" w14:textId="77777777" w:rsidR="001C0EE2" w:rsidRDefault="00000000">
            <w:pPr>
              <w:spacing w:after="0" w:line="240" w:lineRule="auto"/>
              <w:jc w:val="center"/>
            </w:pPr>
            <w:r>
              <w:rPr>
                <w:sz w:val="14"/>
              </w:rPr>
              <w:t>26.9% to 35.5%</w:t>
            </w:r>
          </w:p>
        </w:tc>
        <w:tc>
          <w:tcPr>
            <w:tcW w:w="792" w:type="dxa"/>
            <w:tcMar>
              <w:top w:w="80" w:type="dxa"/>
              <w:left w:w="100" w:type="dxa"/>
              <w:bottom w:w="80" w:type="dxa"/>
              <w:right w:w="100" w:type="dxa"/>
            </w:tcMar>
            <w:vAlign w:val="center"/>
          </w:tcPr>
          <w:p w14:paraId="64A67727" w14:textId="77777777" w:rsidR="001C0EE2" w:rsidRDefault="00000000">
            <w:pPr>
              <w:spacing w:after="0" w:line="240" w:lineRule="auto"/>
              <w:jc w:val="center"/>
            </w:pPr>
            <w:r>
              <w:rPr>
                <w:sz w:val="14"/>
              </w:rPr>
              <w:t>Pass</w:t>
            </w:r>
          </w:p>
        </w:tc>
        <w:tc>
          <w:tcPr>
            <w:tcW w:w="2088" w:type="dxa"/>
            <w:tcMar>
              <w:top w:w="80" w:type="dxa"/>
              <w:left w:w="100" w:type="dxa"/>
              <w:bottom w:w="80" w:type="dxa"/>
              <w:right w:w="100" w:type="dxa"/>
            </w:tcMar>
            <w:vAlign w:val="center"/>
          </w:tcPr>
          <w:p w14:paraId="6135FF4A" w14:textId="77777777" w:rsidR="001C0EE2" w:rsidRDefault="00000000">
            <w:pPr>
              <w:spacing w:after="0" w:line="240" w:lineRule="auto"/>
            </w:pPr>
            <w:r>
              <w:rPr>
                <w:sz w:val="14"/>
              </w:rPr>
              <w:t>Li et al. (2023), age-stratified article tables</w:t>
            </w:r>
          </w:p>
        </w:tc>
        <w:tc>
          <w:tcPr>
            <w:tcW w:w="3456" w:type="dxa"/>
            <w:tcMar>
              <w:top w:w="80" w:type="dxa"/>
              <w:left w:w="100" w:type="dxa"/>
              <w:bottom w:w="80" w:type="dxa"/>
              <w:right w:w="100" w:type="dxa"/>
            </w:tcMar>
            <w:vAlign w:val="center"/>
          </w:tcPr>
          <w:p w14:paraId="6F8F97D7" w14:textId="77777777" w:rsidR="001C0EE2" w:rsidRDefault="00000000">
            <w:pPr>
              <w:spacing w:after="0" w:line="240" w:lineRule="auto"/>
            </w:pPr>
            <w:r>
              <w:rPr>
                <w:sz w:val="14"/>
              </w:rPr>
              <w:t>10,000 synthetic participants</w:t>
            </w:r>
          </w:p>
        </w:tc>
      </w:tr>
      <w:tr w:rsidR="001C0EE2" w14:paraId="6CAC5607" w14:textId="77777777">
        <w:trPr>
          <w:cantSplit/>
          <w:jc w:val="center"/>
        </w:trPr>
        <w:tc>
          <w:tcPr>
            <w:tcW w:w="2664" w:type="dxa"/>
            <w:tcMar>
              <w:top w:w="80" w:type="dxa"/>
              <w:left w:w="100" w:type="dxa"/>
              <w:bottom w:w="80" w:type="dxa"/>
              <w:right w:w="100" w:type="dxa"/>
            </w:tcMar>
            <w:vAlign w:val="center"/>
          </w:tcPr>
          <w:p w14:paraId="72C6DE30" w14:textId="77777777" w:rsidR="001C0EE2" w:rsidRDefault="00000000">
            <w:pPr>
              <w:spacing w:after="0" w:line="240" w:lineRule="auto"/>
            </w:pPr>
            <w:r>
              <w:rPr>
                <w:sz w:val="14"/>
              </w:rPr>
              <w:t>Mean cycle length, age 20–24</w:t>
            </w:r>
          </w:p>
        </w:tc>
        <w:tc>
          <w:tcPr>
            <w:tcW w:w="1008" w:type="dxa"/>
            <w:tcMar>
              <w:top w:w="80" w:type="dxa"/>
              <w:left w:w="100" w:type="dxa"/>
              <w:bottom w:w="80" w:type="dxa"/>
              <w:right w:w="100" w:type="dxa"/>
            </w:tcMar>
            <w:vAlign w:val="center"/>
          </w:tcPr>
          <w:p w14:paraId="5246C14F" w14:textId="77777777" w:rsidR="001C0EE2" w:rsidRDefault="00000000">
            <w:pPr>
              <w:spacing w:after="0" w:line="240" w:lineRule="auto"/>
              <w:jc w:val="center"/>
            </w:pPr>
            <w:r>
              <w:rPr>
                <w:sz w:val="14"/>
              </w:rPr>
              <w:t>30.01</w:t>
            </w:r>
          </w:p>
        </w:tc>
        <w:tc>
          <w:tcPr>
            <w:tcW w:w="1152" w:type="dxa"/>
            <w:tcMar>
              <w:top w:w="80" w:type="dxa"/>
              <w:left w:w="100" w:type="dxa"/>
              <w:bottom w:w="80" w:type="dxa"/>
              <w:right w:w="100" w:type="dxa"/>
            </w:tcMar>
            <w:vAlign w:val="center"/>
          </w:tcPr>
          <w:p w14:paraId="7F72E6DC" w14:textId="77777777" w:rsidR="001C0EE2" w:rsidRDefault="00000000">
            <w:pPr>
              <w:spacing w:after="0" w:line="240" w:lineRule="auto"/>
              <w:jc w:val="center"/>
            </w:pPr>
            <w:r>
              <w:rPr>
                <w:sz w:val="14"/>
              </w:rPr>
              <w:t>30.00</w:t>
            </w:r>
          </w:p>
        </w:tc>
        <w:tc>
          <w:tcPr>
            <w:tcW w:w="1800" w:type="dxa"/>
            <w:tcMar>
              <w:top w:w="80" w:type="dxa"/>
              <w:left w:w="100" w:type="dxa"/>
              <w:bottom w:w="80" w:type="dxa"/>
              <w:right w:w="100" w:type="dxa"/>
            </w:tcMar>
            <w:vAlign w:val="center"/>
          </w:tcPr>
          <w:p w14:paraId="760F8D17" w14:textId="77777777" w:rsidR="001C0EE2" w:rsidRDefault="00000000">
            <w:pPr>
              <w:spacing w:after="0" w:line="240" w:lineRule="auto"/>
              <w:jc w:val="center"/>
            </w:pPr>
            <w:r>
              <w:rPr>
                <w:sz w:val="14"/>
              </w:rPr>
              <w:t>29.50 to 30.50</w:t>
            </w:r>
          </w:p>
        </w:tc>
        <w:tc>
          <w:tcPr>
            <w:tcW w:w="792" w:type="dxa"/>
            <w:tcMar>
              <w:top w:w="80" w:type="dxa"/>
              <w:left w:w="100" w:type="dxa"/>
              <w:bottom w:w="80" w:type="dxa"/>
              <w:right w:w="100" w:type="dxa"/>
            </w:tcMar>
            <w:vAlign w:val="center"/>
          </w:tcPr>
          <w:p w14:paraId="4DA49F45" w14:textId="77777777" w:rsidR="001C0EE2" w:rsidRDefault="00000000">
            <w:pPr>
              <w:spacing w:after="0" w:line="240" w:lineRule="auto"/>
              <w:jc w:val="center"/>
            </w:pPr>
            <w:r>
              <w:rPr>
                <w:sz w:val="14"/>
              </w:rPr>
              <w:t>Pass</w:t>
            </w:r>
          </w:p>
        </w:tc>
        <w:tc>
          <w:tcPr>
            <w:tcW w:w="2088" w:type="dxa"/>
            <w:tcMar>
              <w:top w:w="80" w:type="dxa"/>
              <w:left w:w="100" w:type="dxa"/>
              <w:bottom w:w="80" w:type="dxa"/>
              <w:right w:w="100" w:type="dxa"/>
            </w:tcMar>
            <w:vAlign w:val="center"/>
          </w:tcPr>
          <w:p w14:paraId="3F7EF3E8" w14:textId="77777777" w:rsidR="001C0EE2" w:rsidRDefault="00000000">
            <w:pPr>
              <w:spacing w:after="0" w:line="240" w:lineRule="auto"/>
            </w:pPr>
            <w:r>
              <w:rPr>
                <w:sz w:val="14"/>
              </w:rPr>
              <w:t>Li et al. (2023), age-stratified article tables</w:t>
            </w:r>
          </w:p>
        </w:tc>
        <w:tc>
          <w:tcPr>
            <w:tcW w:w="3456" w:type="dxa"/>
            <w:tcMar>
              <w:top w:w="80" w:type="dxa"/>
              <w:left w:w="100" w:type="dxa"/>
              <w:bottom w:w="80" w:type="dxa"/>
              <w:right w:w="100" w:type="dxa"/>
            </w:tcMar>
            <w:vAlign w:val="center"/>
          </w:tcPr>
          <w:p w14:paraId="045FDCF5" w14:textId="77777777" w:rsidR="001C0EE2" w:rsidRDefault="00000000">
            <w:pPr>
              <w:spacing w:after="0" w:line="240" w:lineRule="auto"/>
            </w:pPr>
            <w:r>
              <w:rPr>
                <w:sz w:val="14"/>
              </w:rPr>
              <w:t>10,000 synthetic participants</w:t>
            </w:r>
          </w:p>
        </w:tc>
      </w:tr>
      <w:tr w:rsidR="001C0EE2" w14:paraId="12FA8CFF" w14:textId="77777777">
        <w:trPr>
          <w:cantSplit/>
          <w:jc w:val="center"/>
        </w:trPr>
        <w:tc>
          <w:tcPr>
            <w:tcW w:w="2664" w:type="dxa"/>
            <w:tcMar>
              <w:top w:w="80" w:type="dxa"/>
              <w:left w:w="100" w:type="dxa"/>
              <w:bottom w:w="80" w:type="dxa"/>
              <w:right w:w="100" w:type="dxa"/>
            </w:tcMar>
            <w:vAlign w:val="center"/>
          </w:tcPr>
          <w:p w14:paraId="2A6D3F22" w14:textId="77777777" w:rsidR="001C0EE2" w:rsidRDefault="00000000">
            <w:pPr>
              <w:spacing w:after="0" w:line="240" w:lineRule="auto"/>
            </w:pPr>
            <w:r>
              <w:rPr>
                <w:sz w:val="14"/>
              </w:rPr>
              <w:t>Adjacent-cycle difference of at least 7 days, age 20–24</w:t>
            </w:r>
          </w:p>
        </w:tc>
        <w:tc>
          <w:tcPr>
            <w:tcW w:w="1008" w:type="dxa"/>
            <w:tcMar>
              <w:top w:w="80" w:type="dxa"/>
              <w:left w:w="100" w:type="dxa"/>
              <w:bottom w:w="80" w:type="dxa"/>
              <w:right w:w="100" w:type="dxa"/>
            </w:tcMar>
            <w:vAlign w:val="center"/>
          </w:tcPr>
          <w:p w14:paraId="3C1BC71B" w14:textId="77777777" w:rsidR="001C0EE2" w:rsidRDefault="00000000">
            <w:pPr>
              <w:spacing w:after="0" w:line="240" w:lineRule="auto"/>
              <w:jc w:val="center"/>
            </w:pPr>
            <w:r>
              <w:rPr>
                <w:sz w:val="14"/>
              </w:rPr>
              <w:t>19.5%</w:t>
            </w:r>
          </w:p>
        </w:tc>
        <w:tc>
          <w:tcPr>
            <w:tcW w:w="1152" w:type="dxa"/>
            <w:tcMar>
              <w:top w:w="80" w:type="dxa"/>
              <w:left w:w="100" w:type="dxa"/>
              <w:bottom w:w="80" w:type="dxa"/>
              <w:right w:w="100" w:type="dxa"/>
            </w:tcMar>
            <w:vAlign w:val="center"/>
          </w:tcPr>
          <w:p w14:paraId="10B222CA" w14:textId="77777777" w:rsidR="001C0EE2" w:rsidRDefault="00000000">
            <w:pPr>
              <w:spacing w:after="0" w:line="240" w:lineRule="auto"/>
              <w:jc w:val="center"/>
            </w:pPr>
            <w:r>
              <w:rPr>
                <w:sz w:val="14"/>
              </w:rPr>
              <w:t>20.4%</w:t>
            </w:r>
          </w:p>
        </w:tc>
        <w:tc>
          <w:tcPr>
            <w:tcW w:w="1800" w:type="dxa"/>
            <w:tcMar>
              <w:top w:w="80" w:type="dxa"/>
              <w:left w:w="100" w:type="dxa"/>
              <w:bottom w:w="80" w:type="dxa"/>
              <w:right w:w="100" w:type="dxa"/>
            </w:tcMar>
            <w:vAlign w:val="center"/>
          </w:tcPr>
          <w:p w14:paraId="1CED59E7" w14:textId="77777777" w:rsidR="001C0EE2" w:rsidRDefault="00000000">
            <w:pPr>
              <w:spacing w:after="0" w:line="240" w:lineRule="auto"/>
              <w:jc w:val="center"/>
            </w:pPr>
            <w:r>
              <w:rPr>
                <w:sz w:val="14"/>
              </w:rPr>
              <w:t>16.4% to 24.4%</w:t>
            </w:r>
          </w:p>
        </w:tc>
        <w:tc>
          <w:tcPr>
            <w:tcW w:w="792" w:type="dxa"/>
            <w:tcMar>
              <w:top w:w="80" w:type="dxa"/>
              <w:left w:w="100" w:type="dxa"/>
              <w:bottom w:w="80" w:type="dxa"/>
              <w:right w:w="100" w:type="dxa"/>
            </w:tcMar>
            <w:vAlign w:val="center"/>
          </w:tcPr>
          <w:p w14:paraId="589EC770" w14:textId="77777777" w:rsidR="001C0EE2" w:rsidRDefault="00000000">
            <w:pPr>
              <w:spacing w:after="0" w:line="240" w:lineRule="auto"/>
              <w:jc w:val="center"/>
            </w:pPr>
            <w:r>
              <w:rPr>
                <w:sz w:val="14"/>
              </w:rPr>
              <w:t>Pass</w:t>
            </w:r>
          </w:p>
        </w:tc>
        <w:tc>
          <w:tcPr>
            <w:tcW w:w="2088" w:type="dxa"/>
            <w:tcMar>
              <w:top w:w="80" w:type="dxa"/>
              <w:left w:w="100" w:type="dxa"/>
              <w:bottom w:w="80" w:type="dxa"/>
              <w:right w:w="100" w:type="dxa"/>
            </w:tcMar>
            <w:vAlign w:val="center"/>
          </w:tcPr>
          <w:p w14:paraId="5E55E954" w14:textId="77777777" w:rsidR="001C0EE2" w:rsidRDefault="00000000">
            <w:pPr>
              <w:spacing w:after="0" w:line="240" w:lineRule="auto"/>
            </w:pPr>
            <w:r>
              <w:rPr>
                <w:sz w:val="14"/>
              </w:rPr>
              <w:t>Li et al. (2023), age-stratified article tables</w:t>
            </w:r>
          </w:p>
        </w:tc>
        <w:tc>
          <w:tcPr>
            <w:tcW w:w="3456" w:type="dxa"/>
            <w:tcMar>
              <w:top w:w="80" w:type="dxa"/>
              <w:left w:w="100" w:type="dxa"/>
              <w:bottom w:w="80" w:type="dxa"/>
              <w:right w:w="100" w:type="dxa"/>
            </w:tcMar>
            <w:vAlign w:val="center"/>
          </w:tcPr>
          <w:p w14:paraId="20E52CF6" w14:textId="77777777" w:rsidR="001C0EE2" w:rsidRDefault="00000000">
            <w:pPr>
              <w:spacing w:after="0" w:line="240" w:lineRule="auto"/>
            </w:pPr>
            <w:r>
              <w:rPr>
                <w:sz w:val="14"/>
              </w:rPr>
              <w:t>10,000 synthetic participants</w:t>
            </w:r>
          </w:p>
        </w:tc>
      </w:tr>
      <w:tr w:rsidR="001C0EE2" w14:paraId="144563DE" w14:textId="77777777">
        <w:trPr>
          <w:cantSplit/>
          <w:jc w:val="center"/>
        </w:trPr>
        <w:tc>
          <w:tcPr>
            <w:tcW w:w="2664" w:type="dxa"/>
            <w:tcMar>
              <w:top w:w="80" w:type="dxa"/>
              <w:left w:w="100" w:type="dxa"/>
              <w:bottom w:w="80" w:type="dxa"/>
              <w:right w:w="100" w:type="dxa"/>
            </w:tcMar>
            <w:vAlign w:val="center"/>
          </w:tcPr>
          <w:p w14:paraId="30FFCBE2" w14:textId="77777777" w:rsidR="001C0EE2" w:rsidRDefault="00000000">
            <w:pPr>
              <w:spacing w:after="0" w:line="240" w:lineRule="auto"/>
            </w:pPr>
            <w:r>
              <w:rPr>
                <w:sz w:val="14"/>
              </w:rPr>
              <w:t>Mean cycle length, age 25–29</w:t>
            </w:r>
          </w:p>
        </w:tc>
        <w:tc>
          <w:tcPr>
            <w:tcW w:w="1008" w:type="dxa"/>
            <w:tcMar>
              <w:top w:w="80" w:type="dxa"/>
              <w:left w:w="100" w:type="dxa"/>
              <w:bottom w:w="80" w:type="dxa"/>
              <w:right w:w="100" w:type="dxa"/>
            </w:tcMar>
            <w:vAlign w:val="center"/>
          </w:tcPr>
          <w:p w14:paraId="603D6E3F" w14:textId="77777777" w:rsidR="001C0EE2" w:rsidRDefault="00000000">
            <w:pPr>
              <w:spacing w:after="0" w:line="240" w:lineRule="auto"/>
              <w:jc w:val="center"/>
            </w:pPr>
            <w:r>
              <w:rPr>
                <w:sz w:val="14"/>
              </w:rPr>
              <w:t>28.98</w:t>
            </w:r>
          </w:p>
        </w:tc>
        <w:tc>
          <w:tcPr>
            <w:tcW w:w="1152" w:type="dxa"/>
            <w:tcMar>
              <w:top w:w="80" w:type="dxa"/>
              <w:left w:w="100" w:type="dxa"/>
              <w:bottom w:w="80" w:type="dxa"/>
              <w:right w:w="100" w:type="dxa"/>
            </w:tcMar>
            <w:vAlign w:val="center"/>
          </w:tcPr>
          <w:p w14:paraId="2FBB5C3A" w14:textId="77777777" w:rsidR="001C0EE2" w:rsidRDefault="00000000">
            <w:pPr>
              <w:spacing w:after="0" w:line="240" w:lineRule="auto"/>
              <w:jc w:val="center"/>
            </w:pPr>
            <w:r>
              <w:rPr>
                <w:sz w:val="14"/>
              </w:rPr>
              <w:t>29.10</w:t>
            </w:r>
          </w:p>
        </w:tc>
        <w:tc>
          <w:tcPr>
            <w:tcW w:w="1800" w:type="dxa"/>
            <w:tcMar>
              <w:top w:w="80" w:type="dxa"/>
              <w:left w:w="100" w:type="dxa"/>
              <w:bottom w:w="80" w:type="dxa"/>
              <w:right w:w="100" w:type="dxa"/>
            </w:tcMar>
            <w:vAlign w:val="center"/>
          </w:tcPr>
          <w:p w14:paraId="41CDE1C8" w14:textId="77777777" w:rsidR="001C0EE2" w:rsidRDefault="00000000">
            <w:pPr>
              <w:spacing w:after="0" w:line="240" w:lineRule="auto"/>
              <w:jc w:val="center"/>
            </w:pPr>
            <w:r>
              <w:rPr>
                <w:sz w:val="14"/>
              </w:rPr>
              <w:t>28.60 to 29.60</w:t>
            </w:r>
          </w:p>
        </w:tc>
        <w:tc>
          <w:tcPr>
            <w:tcW w:w="792" w:type="dxa"/>
            <w:tcMar>
              <w:top w:w="80" w:type="dxa"/>
              <w:left w:w="100" w:type="dxa"/>
              <w:bottom w:w="80" w:type="dxa"/>
              <w:right w:w="100" w:type="dxa"/>
            </w:tcMar>
            <w:vAlign w:val="center"/>
          </w:tcPr>
          <w:p w14:paraId="125B7ECA" w14:textId="77777777" w:rsidR="001C0EE2" w:rsidRDefault="00000000">
            <w:pPr>
              <w:spacing w:after="0" w:line="240" w:lineRule="auto"/>
              <w:jc w:val="center"/>
            </w:pPr>
            <w:r>
              <w:rPr>
                <w:sz w:val="14"/>
              </w:rPr>
              <w:t>Pass</w:t>
            </w:r>
          </w:p>
        </w:tc>
        <w:tc>
          <w:tcPr>
            <w:tcW w:w="2088" w:type="dxa"/>
            <w:tcMar>
              <w:top w:w="80" w:type="dxa"/>
              <w:left w:w="100" w:type="dxa"/>
              <w:bottom w:w="80" w:type="dxa"/>
              <w:right w:w="100" w:type="dxa"/>
            </w:tcMar>
            <w:vAlign w:val="center"/>
          </w:tcPr>
          <w:p w14:paraId="5B1BC9A6" w14:textId="77777777" w:rsidR="001C0EE2" w:rsidRDefault="00000000">
            <w:pPr>
              <w:spacing w:after="0" w:line="240" w:lineRule="auto"/>
            </w:pPr>
            <w:r>
              <w:rPr>
                <w:sz w:val="14"/>
              </w:rPr>
              <w:t>Li et al. (2023), age-stratified article tables</w:t>
            </w:r>
          </w:p>
        </w:tc>
        <w:tc>
          <w:tcPr>
            <w:tcW w:w="3456" w:type="dxa"/>
            <w:tcMar>
              <w:top w:w="80" w:type="dxa"/>
              <w:left w:w="100" w:type="dxa"/>
              <w:bottom w:w="80" w:type="dxa"/>
              <w:right w:w="100" w:type="dxa"/>
            </w:tcMar>
            <w:vAlign w:val="center"/>
          </w:tcPr>
          <w:p w14:paraId="5413BCF8" w14:textId="77777777" w:rsidR="001C0EE2" w:rsidRDefault="00000000">
            <w:pPr>
              <w:spacing w:after="0" w:line="240" w:lineRule="auto"/>
            </w:pPr>
            <w:r>
              <w:rPr>
                <w:sz w:val="14"/>
              </w:rPr>
              <w:t>10,000 synthetic participants</w:t>
            </w:r>
          </w:p>
        </w:tc>
      </w:tr>
      <w:tr w:rsidR="001C0EE2" w14:paraId="34B177F5" w14:textId="77777777">
        <w:trPr>
          <w:cantSplit/>
          <w:jc w:val="center"/>
        </w:trPr>
        <w:tc>
          <w:tcPr>
            <w:tcW w:w="2664" w:type="dxa"/>
            <w:tcMar>
              <w:top w:w="80" w:type="dxa"/>
              <w:left w:w="100" w:type="dxa"/>
              <w:bottom w:w="80" w:type="dxa"/>
              <w:right w:w="100" w:type="dxa"/>
            </w:tcMar>
            <w:vAlign w:val="center"/>
          </w:tcPr>
          <w:p w14:paraId="4514F318" w14:textId="77777777" w:rsidR="001C0EE2" w:rsidRDefault="00000000">
            <w:pPr>
              <w:spacing w:after="0" w:line="240" w:lineRule="auto"/>
            </w:pPr>
            <w:r>
              <w:rPr>
                <w:sz w:val="14"/>
              </w:rPr>
              <w:t>Adjacent-cycle difference of at least 7 days, age 25–29</w:t>
            </w:r>
          </w:p>
        </w:tc>
        <w:tc>
          <w:tcPr>
            <w:tcW w:w="1008" w:type="dxa"/>
            <w:tcMar>
              <w:top w:w="80" w:type="dxa"/>
              <w:left w:w="100" w:type="dxa"/>
              <w:bottom w:w="80" w:type="dxa"/>
              <w:right w:w="100" w:type="dxa"/>
            </w:tcMar>
            <w:vAlign w:val="center"/>
          </w:tcPr>
          <w:p w14:paraId="4FBEC971" w14:textId="77777777" w:rsidR="001C0EE2" w:rsidRDefault="00000000">
            <w:pPr>
              <w:spacing w:after="0" w:line="240" w:lineRule="auto"/>
              <w:jc w:val="center"/>
            </w:pPr>
            <w:r>
              <w:rPr>
                <w:sz w:val="14"/>
              </w:rPr>
              <w:t>16.2%</w:t>
            </w:r>
          </w:p>
        </w:tc>
        <w:tc>
          <w:tcPr>
            <w:tcW w:w="1152" w:type="dxa"/>
            <w:tcMar>
              <w:top w:w="80" w:type="dxa"/>
              <w:left w:w="100" w:type="dxa"/>
              <w:bottom w:w="80" w:type="dxa"/>
              <w:right w:w="100" w:type="dxa"/>
            </w:tcMar>
            <w:vAlign w:val="center"/>
          </w:tcPr>
          <w:p w14:paraId="6542D934" w14:textId="77777777" w:rsidR="001C0EE2" w:rsidRDefault="00000000">
            <w:pPr>
              <w:spacing w:after="0" w:line="240" w:lineRule="auto"/>
              <w:jc w:val="center"/>
            </w:pPr>
            <w:r>
              <w:rPr>
                <w:sz w:val="14"/>
              </w:rPr>
              <w:t>16.4%</w:t>
            </w:r>
          </w:p>
        </w:tc>
        <w:tc>
          <w:tcPr>
            <w:tcW w:w="1800" w:type="dxa"/>
            <w:tcMar>
              <w:top w:w="80" w:type="dxa"/>
              <w:left w:w="100" w:type="dxa"/>
              <w:bottom w:w="80" w:type="dxa"/>
              <w:right w:w="100" w:type="dxa"/>
            </w:tcMar>
            <w:vAlign w:val="center"/>
          </w:tcPr>
          <w:p w14:paraId="509381F9" w14:textId="77777777" w:rsidR="001C0EE2" w:rsidRDefault="00000000">
            <w:pPr>
              <w:spacing w:after="0" w:line="240" w:lineRule="auto"/>
              <w:jc w:val="center"/>
            </w:pPr>
            <w:r>
              <w:rPr>
                <w:sz w:val="14"/>
              </w:rPr>
              <w:t>12.4% to 20.4%</w:t>
            </w:r>
          </w:p>
        </w:tc>
        <w:tc>
          <w:tcPr>
            <w:tcW w:w="792" w:type="dxa"/>
            <w:tcMar>
              <w:top w:w="80" w:type="dxa"/>
              <w:left w:w="100" w:type="dxa"/>
              <w:bottom w:w="80" w:type="dxa"/>
              <w:right w:w="100" w:type="dxa"/>
            </w:tcMar>
            <w:vAlign w:val="center"/>
          </w:tcPr>
          <w:p w14:paraId="45EDFE61" w14:textId="77777777" w:rsidR="001C0EE2" w:rsidRDefault="00000000">
            <w:pPr>
              <w:spacing w:after="0" w:line="240" w:lineRule="auto"/>
              <w:jc w:val="center"/>
            </w:pPr>
            <w:r>
              <w:rPr>
                <w:sz w:val="14"/>
              </w:rPr>
              <w:t>Pass</w:t>
            </w:r>
          </w:p>
        </w:tc>
        <w:tc>
          <w:tcPr>
            <w:tcW w:w="2088" w:type="dxa"/>
            <w:tcMar>
              <w:top w:w="80" w:type="dxa"/>
              <w:left w:w="100" w:type="dxa"/>
              <w:bottom w:w="80" w:type="dxa"/>
              <w:right w:w="100" w:type="dxa"/>
            </w:tcMar>
            <w:vAlign w:val="center"/>
          </w:tcPr>
          <w:p w14:paraId="5644AFAC" w14:textId="77777777" w:rsidR="001C0EE2" w:rsidRDefault="00000000">
            <w:pPr>
              <w:spacing w:after="0" w:line="240" w:lineRule="auto"/>
            </w:pPr>
            <w:r>
              <w:rPr>
                <w:sz w:val="14"/>
              </w:rPr>
              <w:t>Li et al. (2023), age-stratified article tables</w:t>
            </w:r>
          </w:p>
        </w:tc>
        <w:tc>
          <w:tcPr>
            <w:tcW w:w="3456" w:type="dxa"/>
            <w:tcMar>
              <w:top w:w="80" w:type="dxa"/>
              <w:left w:w="100" w:type="dxa"/>
              <w:bottom w:w="80" w:type="dxa"/>
              <w:right w:w="100" w:type="dxa"/>
            </w:tcMar>
            <w:vAlign w:val="center"/>
          </w:tcPr>
          <w:p w14:paraId="24142A8F" w14:textId="77777777" w:rsidR="001C0EE2" w:rsidRDefault="00000000">
            <w:pPr>
              <w:spacing w:after="0" w:line="240" w:lineRule="auto"/>
            </w:pPr>
            <w:r>
              <w:rPr>
                <w:sz w:val="14"/>
              </w:rPr>
              <w:t>10,000 synthetic participants</w:t>
            </w:r>
          </w:p>
        </w:tc>
      </w:tr>
      <w:tr w:rsidR="001C0EE2" w14:paraId="7DD7DEFB" w14:textId="77777777">
        <w:trPr>
          <w:cantSplit/>
          <w:jc w:val="center"/>
        </w:trPr>
        <w:tc>
          <w:tcPr>
            <w:tcW w:w="2664" w:type="dxa"/>
            <w:tcMar>
              <w:top w:w="80" w:type="dxa"/>
              <w:left w:w="100" w:type="dxa"/>
              <w:bottom w:w="80" w:type="dxa"/>
              <w:right w:w="100" w:type="dxa"/>
            </w:tcMar>
            <w:vAlign w:val="center"/>
          </w:tcPr>
          <w:p w14:paraId="1753BAD6" w14:textId="77777777" w:rsidR="001C0EE2" w:rsidRDefault="00000000">
            <w:pPr>
              <w:spacing w:after="0" w:line="240" w:lineRule="auto"/>
            </w:pPr>
            <w:r>
              <w:rPr>
                <w:sz w:val="14"/>
              </w:rPr>
              <w:t>Mean cycle length, age 30–34</w:t>
            </w:r>
          </w:p>
        </w:tc>
        <w:tc>
          <w:tcPr>
            <w:tcW w:w="1008" w:type="dxa"/>
            <w:tcMar>
              <w:top w:w="80" w:type="dxa"/>
              <w:left w:w="100" w:type="dxa"/>
              <w:bottom w:w="80" w:type="dxa"/>
              <w:right w:w="100" w:type="dxa"/>
            </w:tcMar>
            <w:vAlign w:val="center"/>
          </w:tcPr>
          <w:p w14:paraId="02336C80" w14:textId="77777777" w:rsidR="001C0EE2" w:rsidRDefault="00000000">
            <w:pPr>
              <w:spacing w:after="0" w:line="240" w:lineRule="auto"/>
              <w:jc w:val="center"/>
            </w:pPr>
            <w:r>
              <w:rPr>
                <w:sz w:val="14"/>
              </w:rPr>
              <w:t>28.78</w:t>
            </w:r>
          </w:p>
        </w:tc>
        <w:tc>
          <w:tcPr>
            <w:tcW w:w="1152" w:type="dxa"/>
            <w:tcMar>
              <w:top w:w="80" w:type="dxa"/>
              <w:left w:w="100" w:type="dxa"/>
              <w:bottom w:w="80" w:type="dxa"/>
              <w:right w:w="100" w:type="dxa"/>
            </w:tcMar>
            <w:vAlign w:val="center"/>
          </w:tcPr>
          <w:p w14:paraId="09D62C4A" w14:textId="77777777" w:rsidR="001C0EE2" w:rsidRDefault="00000000">
            <w:pPr>
              <w:spacing w:after="0" w:line="240" w:lineRule="auto"/>
              <w:jc w:val="center"/>
            </w:pPr>
            <w:r>
              <w:rPr>
                <w:sz w:val="14"/>
              </w:rPr>
              <w:t>28.80</w:t>
            </w:r>
          </w:p>
        </w:tc>
        <w:tc>
          <w:tcPr>
            <w:tcW w:w="1800" w:type="dxa"/>
            <w:tcMar>
              <w:top w:w="80" w:type="dxa"/>
              <w:left w:w="100" w:type="dxa"/>
              <w:bottom w:w="80" w:type="dxa"/>
              <w:right w:w="100" w:type="dxa"/>
            </w:tcMar>
            <w:vAlign w:val="center"/>
          </w:tcPr>
          <w:p w14:paraId="786DD8CA" w14:textId="77777777" w:rsidR="001C0EE2" w:rsidRDefault="00000000">
            <w:pPr>
              <w:spacing w:after="0" w:line="240" w:lineRule="auto"/>
              <w:jc w:val="center"/>
            </w:pPr>
            <w:r>
              <w:rPr>
                <w:sz w:val="14"/>
              </w:rPr>
              <w:t>28.30 to 29.30</w:t>
            </w:r>
          </w:p>
        </w:tc>
        <w:tc>
          <w:tcPr>
            <w:tcW w:w="792" w:type="dxa"/>
            <w:tcMar>
              <w:top w:w="80" w:type="dxa"/>
              <w:left w:w="100" w:type="dxa"/>
              <w:bottom w:w="80" w:type="dxa"/>
              <w:right w:w="100" w:type="dxa"/>
            </w:tcMar>
            <w:vAlign w:val="center"/>
          </w:tcPr>
          <w:p w14:paraId="2922C046" w14:textId="77777777" w:rsidR="001C0EE2" w:rsidRDefault="00000000">
            <w:pPr>
              <w:spacing w:after="0" w:line="240" w:lineRule="auto"/>
              <w:jc w:val="center"/>
            </w:pPr>
            <w:r>
              <w:rPr>
                <w:sz w:val="14"/>
              </w:rPr>
              <w:t>Pass</w:t>
            </w:r>
          </w:p>
        </w:tc>
        <w:tc>
          <w:tcPr>
            <w:tcW w:w="2088" w:type="dxa"/>
            <w:tcMar>
              <w:top w:w="80" w:type="dxa"/>
              <w:left w:w="100" w:type="dxa"/>
              <w:bottom w:w="80" w:type="dxa"/>
              <w:right w:w="100" w:type="dxa"/>
            </w:tcMar>
            <w:vAlign w:val="center"/>
          </w:tcPr>
          <w:p w14:paraId="35371493" w14:textId="77777777" w:rsidR="001C0EE2" w:rsidRDefault="00000000">
            <w:pPr>
              <w:spacing w:after="0" w:line="240" w:lineRule="auto"/>
            </w:pPr>
            <w:r>
              <w:rPr>
                <w:sz w:val="14"/>
              </w:rPr>
              <w:t>Li et al. (2023), age-stratified article tables</w:t>
            </w:r>
          </w:p>
        </w:tc>
        <w:tc>
          <w:tcPr>
            <w:tcW w:w="3456" w:type="dxa"/>
            <w:tcMar>
              <w:top w:w="80" w:type="dxa"/>
              <w:left w:w="100" w:type="dxa"/>
              <w:bottom w:w="80" w:type="dxa"/>
              <w:right w:w="100" w:type="dxa"/>
            </w:tcMar>
            <w:vAlign w:val="center"/>
          </w:tcPr>
          <w:p w14:paraId="1D1D0865" w14:textId="77777777" w:rsidR="001C0EE2" w:rsidRDefault="00000000">
            <w:pPr>
              <w:spacing w:after="0" w:line="240" w:lineRule="auto"/>
            </w:pPr>
            <w:r>
              <w:rPr>
                <w:sz w:val="14"/>
              </w:rPr>
              <w:t>10,000 synthetic participants</w:t>
            </w:r>
          </w:p>
        </w:tc>
      </w:tr>
      <w:tr w:rsidR="001C0EE2" w14:paraId="1C11D0EB" w14:textId="77777777">
        <w:trPr>
          <w:cantSplit/>
          <w:jc w:val="center"/>
        </w:trPr>
        <w:tc>
          <w:tcPr>
            <w:tcW w:w="2664" w:type="dxa"/>
            <w:tcMar>
              <w:top w:w="80" w:type="dxa"/>
              <w:left w:w="100" w:type="dxa"/>
              <w:bottom w:w="80" w:type="dxa"/>
              <w:right w:w="100" w:type="dxa"/>
            </w:tcMar>
            <w:vAlign w:val="center"/>
          </w:tcPr>
          <w:p w14:paraId="5D9250A6" w14:textId="77777777" w:rsidR="001C0EE2" w:rsidRDefault="00000000">
            <w:pPr>
              <w:spacing w:after="0" w:line="240" w:lineRule="auto"/>
            </w:pPr>
            <w:r>
              <w:rPr>
                <w:sz w:val="14"/>
              </w:rPr>
              <w:t>Adjacent-cycle difference of at least 7 days, age 30–34</w:t>
            </w:r>
          </w:p>
        </w:tc>
        <w:tc>
          <w:tcPr>
            <w:tcW w:w="1008" w:type="dxa"/>
            <w:tcMar>
              <w:top w:w="80" w:type="dxa"/>
              <w:left w:w="100" w:type="dxa"/>
              <w:bottom w:w="80" w:type="dxa"/>
              <w:right w:w="100" w:type="dxa"/>
            </w:tcMar>
            <w:vAlign w:val="center"/>
          </w:tcPr>
          <w:p w14:paraId="512CC7BF" w14:textId="77777777" w:rsidR="001C0EE2" w:rsidRDefault="00000000">
            <w:pPr>
              <w:spacing w:after="0" w:line="240" w:lineRule="auto"/>
              <w:jc w:val="center"/>
            </w:pPr>
            <w:r>
              <w:rPr>
                <w:sz w:val="14"/>
              </w:rPr>
              <w:t>14.6%</w:t>
            </w:r>
          </w:p>
        </w:tc>
        <w:tc>
          <w:tcPr>
            <w:tcW w:w="1152" w:type="dxa"/>
            <w:tcMar>
              <w:top w:w="80" w:type="dxa"/>
              <w:left w:w="100" w:type="dxa"/>
              <w:bottom w:w="80" w:type="dxa"/>
              <w:right w:w="100" w:type="dxa"/>
            </w:tcMar>
            <w:vAlign w:val="center"/>
          </w:tcPr>
          <w:p w14:paraId="3DF7C341" w14:textId="77777777" w:rsidR="001C0EE2" w:rsidRDefault="00000000">
            <w:pPr>
              <w:spacing w:after="0" w:line="240" w:lineRule="auto"/>
              <w:jc w:val="center"/>
            </w:pPr>
            <w:r>
              <w:rPr>
                <w:sz w:val="14"/>
              </w:rPr>
              <w:t>14.7%</w:t>
            </w:r>
          </w:p>
        </w:tc>
        <w:tc>
          <w:tcPr>
            <w:tcW w:w="1800" w:type="dxa"/>
            <w:tcMar>
              <w:top w:w="80" w:type="dxa"/>
              <w:left w:w="100" w:type="dxa"/>
              <w:bottom w:w="80" w:type="dxa"/>
              <w:right w:w="100" w:type="dxa"/>
            </w:tcMar>
            <w:vAlign w:val="center"/>
          </w:tcPr>
          <w:p w14:paraId="650A586C" w14:textId="77777777" w:rsidR="001C0EE2" w:rsidRDefault="00000000">
            <w:pPr>
              <w:spacing w:after="0" w:line="240" w:lineRule="auto"/>
              <w:jc w:val="center"/>
            </w:pPr>
            <w:r>
              <w:rPr>
                <w:sz w:val="14"/>
              </w:rPr>
              <w:t>10.7% to 18.7%</w:t>
            </w:r>
          </w:p>
        </w:tc>
        <w:tc>
          <w:tcPr>
            <w:tcW w:w="792" w:type="dxa"/>
            <w:tcMar>
              <w:top w:w="80" w:type="dxa"/>
              <w:left w:w="100" w:type="dxa"/>
              <w:bottom w:w="80" w:type="dxa"/>
              <w:right w:w="100" w:type="dxa"/>
            </w:tcMar>
            <w:vAlign w:val="center"/>
          </w:tcPr>
          <w:p w14:paraId="58EF0FD5" w14:textId="77777777" w:rsidR="001C0EE2" w:rsidRDefault="00000000">
            <w:pPr>
              <w:spacing w:after="0" w:line="240" w:lineRule="auto"/>
              <w:jc w:val="center"/>
            </w:pPr>
            <w:r>
              <w:rPr>
                <w:sz w:val="14"/>
              </w:rPr>
              <w:t>Pass</w:t>
            </w:r>
          </w:p>
        </w:tc>
        <w:tc>
          <w:tcPr>
            <w:tcW w:w="2088" w:type="dxa"/>
            <w:tcMar>
              <w:top w:w="80" w:type="dxa"/>
              <w:left w:w="100" w:type="dxa"/>
              <w:bottom w:w="80" w:type="dxa"/>
              <w:right w:w="100" w:type="dxa"/>
            </w:tcMar>
            <w:vAlign w:val="center"/>
          </w:tcPr>
          <w:p w14:paraId="663F4E18" w14:textId="77777777" w:rsidR="001C0EE2" w:rsidRDefault="00000000">
            <w:pPr>
              <w:spacing w:after="0" w:line="240" w:lineRule="auto"/>
            </w:pPr>
            <w:r>
              <w:rPr>
                <w:sz w:val="14"/>
              </w:rPr>
              <w:t>Li et al. (2023), age-stratified article tables</w:t>
            </w:r>
          </w:p>
        </w:tc>
        <w:tc>
          <w:tcPr>
            <w:tcW w:w="3456" w:type="dxa"/>
            <w:tcMar>
              <w:top w:w="80" w:type="dxa"/>
              <w:left w:w="100" w:type="dxa"/>
              <w:bottom w:w="80" w:type="dxa"/>
              <w:right w:w="100" w:type="dxa"/>
            </w:tcMar>
            <w:vAlign w:val="center"/>
          </w:tcPr>
          <w:p w14:paraId="25A3E841" w14:textId="77777777" w:rsidR="001C0EE2" w:rsidRDefault="00000000">
            <w:pPr>
              <w:spacing w:after="0" w:line="240" w:lineRule="auto"/>
            </w:pPr>
            <w:r>
              <w:rPr>
                <w:sz w:val="14"/>
              </w:rPr>
              <w:t>10,000 synthetic participants</w:t>
            </w:r>
          </w:p>
        </w:tc>
      </w:tr>
      <w:tr w:rsidR="001C0EE2" w14:paraId="41137214" w14:textId="77777777">
        <w:trPr>
          <w:cantSplit/>
          <w:jc w:val="center"/>
        </w:trPr>
        <w:tc>
          <w:tcPr>
            <w:tcW w:w="2664" w:type="dxa"/>
            <w:tcMar>
              <w:top w:w="80" w:type="dxa"/>
              <w:left w:w="100" w:type="dxa"/>
              <w:bottom w:w="80" w:type="dxa"/>
              <w:right w:w="100" w:type="dxa"/>
            </w:tcMar>
            <w:vAlign w:val="center"/>
          </w:tcPr>
          <w:p w14:paraId="72888FE6" w14:textId="77777777" w:rsidR="001C0EE2" w:rsidRDefault="00000000">
            <w:pPr>
              <w:spacing w:after="0" w:line="240" w:lineRule="auto"/>
            </w:pPr>
            <w:r>
              <w:rPr>
                <w:sz w:val="14"/>
              </w:rPr>
              <w:t>Mean cycle length, age 35–39</w:t>
            </w:r>
          </w:p>
        </w:tc>
        <w:tc>
          <w:tcPr>
            <w:tcW w:w="1008" w:type="dxa"/>
            <w:tcMar>
              <w:top w:w="80" w:type="dxa"/>
              <w:left w:w="100" w:type="dxa"/>
              <w:bottom w:w="80" w:type="dxa"/>
              <w:right w:w="100" w:type="dxa"/>
            </w:tcMar>
            <w:vAlign w:val="center"/>
          </w:tcPr>
          <w:p w14:paraId="7C056429" w14:textId="77777777" w:rsidR="001C0EE2" w:rsidRDefault="00000000">
            <w:pPr>
              <w:spacing w:after="0" w:line="240" w:lineRule="auto"/>
              <w:jc w:val="center"/>
            </w:pPr>
            <w:r>
              <w:rPr>
                <w:sz w:val="14"/>
              </w:rPr>
              <w:t>28.68</w:t>
            </w:r>
          </w:p>
        </w:tc>
        <w:tc>
          <w:tcPr>
            <w:tcW w:w="1152" w:type="dxa"/>
            <w:tcMar>
              <w:top w:w="80" w:type="dxa"/>
              <w:left w:w="100" w:type="dxa"/>
              <w:bottom w:w="80" w:type="dxa"/>
              <w:right w:w="100" w:type="dxa"/>
            </w:tcMar>
            <w:vAlign w:val="center"/>
          </w:tcPr>
          <w:p w14:paraId="75E0719A" w14:textId="77777777" w:rsidR="001C0EE2" w:rsidRDefault="00000000">
            <w:pPr>
              <w:spacing w:after="0" w:line="240" w:lineRule="auto"/>
              <w:jc w:val="center"/>
            </w:pPr>
            <w:r>
              <w:rPr>
                <w:sz w:val="14"/>
              </w:rPr>
              <w:t>28.80</w:t>
            </w:r>
          </w:p>
        </w:tc>
        <w:tc>
          <w:tcPr>
            <w:tcW w:w="1800" w:type="dxa"/>
            <w:tcMar>
              <w:top w:w="80" w:type="dxa"/>
              <w:left w:w="100" w:type="dxa"/>
              <w:bottom w:w="80" w:type="dxa"/>
              <w:right w:w="100" w:type="dxa"/>
            </w:tcMar>
            <w:vAlign w:val="center"/>
          </w:tcPr>
          <w:p w14:paraId="3E7312C3" w14:textId="77777777" w:rsidR="001C0EE2" w:rsidRDefault="00000000">
            <w:pPr>
              <w:spacing w:after="0" w:line="240" w:lineRule="auto"/>
              <w:jc w:val="center"/>
            </w:pPr>
            <w:r>
              <w:rPr>
                <w:sz w:val="14"/>
              </w:rPr>
              <w:t>28.30 to 29.30</w:t>
            </w:r>
          </w:p>
        </w:tc>
        <w:tc>
          <w:tcPr>
            <w:tcW w:w="792" w:type="dxa"/>
            <w:tcMar>
              <w:top w:w="80" w:type="dxa"/>
              <w:left w:w="100" w:type="dxa"/>
              <w:bottom w:w="80" w:type="dxa"/>
              <w:right w:w="100" w:type="dxa"/>
            </w:tcMar>
            <w:vAlign w:val="center"/>
          </w:tcPr>
          <w:p w14:paraId="5FA39961" w14:textId="77777777" w:rsidR="001C0EE2" w:rsidRDefault="00000000">
            <w:pPr>
              <w:spacing w:after="0" w:line="240" w:lineRule="auto"/>
              <w:jc w:val="center"/>
            </w:pPr>
            <w:r>
              <w:rPr>
                <w:sz w:val="14"/>
              </w:rPr>
              <w:t>Pass</w:t>
            </w:r>
          </w:p>
        </w:tc>
        <w:tc>
          <w:tcPr>
            <w:tcW w:w="2088" w:type="dxa"/>
            <w:tcMar>
              <w:top w:w="80" w:type="dxa"/>
              <w:left w:w="100" w:type="dxa"/>
              <w:bottom w:w="80" w:type="dxa"/>
              <w:right w:w="100" w:type="dxa"/>
            </w:tcMar>
            <w:vAlign w:val="center"/>
          </w:tcPr>
          <w:p w14:paraId="22401693" w14:textId="77777777" w:rsidR="001C0EE2" w:rsidRDefault="00000000">
            <w:pPr>
              <w:spacing w:after="0" w:line="240" w:lineRule="auto"/>
            </w:pPr>
            <w:r>
              <w:rPr>
                <w:sz w:val="14"/>
              </w:rPr>
              <w:t>Li et al. (2023), age-stratified article tables</w:t>
            </w:r>
          </w:p>
        </w:tc>
        <w:tc>
          <w:tcPr>
            <w:tcW w:w="3456" w:type="dxa"/>
            <w:tcMar>
              <w:top w:w="80" w:type="dxa"/>
              <w:left w:w="100" w:type="dxa"/>
              <w:bottom w:w="80" w:type="dxa"/>
              <w:right w:w="100" w:type="dxa"/>
            </w:tcMar>
            <w:vAlign w:val="center"/>
          </w:tcPr>
          <w:p w14:paraId="0FAED44E" w14:textId="77777777" w:rsidR="001C0EE2" w:rsidRDefault="00000000">
            <w:pPr>
              <w:spacing w:after="0" w:line="240" w:lineRule="auto"/>
            </w:pPr>
            <w:r>
              <w:rPr>
                <w:sz w:val="14"/>
              </w:rPr>
              <w:t>10,000 synthetic participants</w:t>
            </w:r>
          </w:p>
        </w:tc>
      </w:tr>
      <w:tr w:rsidR="001C0EE2" w14:paraId="7A26D24C" w14:textId="77777777">
        <w:trPr>
          <w:cantSplit/>
          <w:jc w:val="center"/>
        </w:trPr>
        <w:tc>
          <w:tcPr>
            <w:tcW w:w="2664" w:type="dxa"/>
            <w:tcMar>
              <w:top w:w="80" w:type="dxa"/>
              <w:left w:w="100" w:type="dxa"/>
              <w:bottom w:w="80" w:type="dxa"/>
              <w:right w:w="100" w:type="dxa"/>
            </w:tcMar>
            <w:vAlign w:val="center"/>
          </w:tcPr>
          <w:p w14:paraId="220C3685" w14:textId="77777777" w:rsidR="001C0EE2" w:rsidRDefault="00000000">
            <w:pPr>
              <w:spacing w:after="0" w:line="240" w:lineRule="auto"/>
            </w:pPr>
            <w:r>
              <w:rPr>
                <w:sz w:val="14"/>
              </w:rPr>
              <w:t>Adjacent-cycle difference of at least 7 days, age 35–39</w:t>
            </w:r>
          </w:p>
        </w:tc>
        <w:tc>
          <w:tcPr>
            <w:tcW w:w="1008" w:type="dxa"/>
            <w:tcMar>
              <w:top w:w="80" w:type="dxa"/>
              <w:left w:w="100" w:type="dxa"/>
              <w:bottom w:w="80" w:type="dxa"/>
              <w:right w:w="100" w:type="dxa"/>
            </w:tcMar>
            <w:vAlign w:val="center"/>
          </w:tcPr>
          <w:p w14:paraId="49944A35" w14:textId="77777777" w:rsidR="001C0EE2" w:rsidRDefault="00000000">
            <w:pPr>
              <w:spacing w:after="0" w:line="240" w:lineRule="auto"/>
              <w:jc w:val="center"/>
            </w:pPr>
            <w:r>
              <w:rPr>
                <w:sz w:val="14"/>
              </w:rPr>
              <w:t>16.0%</w:t>
            </w:r>
          </w:p>
        </w:tc>
        <w:tc>
          <w:tcPr>
            <w:tcW w:w="1152" w:type="dxa"/>
            <w:tcMar>
              <w:top w:w="80" w:type="dxa"/>
              <w:left w:w="100" w:type="dxa"/>
              <w:bottom w:w="80" w:type="dxa"/>
              <w:right w:w="100" w:type="dxa"/>
            </w:tcMar>
            <w:vAlign w:val="center"/>
          </w:tcPr>
          <w:p w14:paraId="58EFAE71" w14:textId="77777777" w:rsidR="001C0EE2" w:rsidRDefault="00000000">
            <w:pPr>
              <w:spacing w:after="0" w:line="240" w:lineRule="auto"/>
              <w:jc w:val="center"/>
            </w:pPr>
            <w:r>
              <w:rPr>
                <w:sz w:val="14"/>
              </w:rPr>
              <w:t>15.9%</w:t>
            </w:r>
          </w:p>
        </w:tc>
        <w:tc>
          <w:tcPr>
            <w:tcW w:w="1800" w:type="dxa"/>
            <w:tcMar>
              <w:top w:w="80" w:type="dxa"/>
              <w:left w:w="100" w:type="dxa"/>
              <w:bottom w:w="80" w:type="dxa"/>
              <w:right w:w="100" w:type="dxa"/>
            </w:tcMar>
            <w:vAlign w:val="center"/>
          </w:tcPr>
          <w:p w14:paraId="7E04010F" w14:textId="77777777" w:rsidR="001C0EE2" w:rsidRDefault="00000000">
            <w:pPr>
              <w:spacing w:after="0" w:line="240" w:lineRule="auto"/>
              <w:jc w:val="center"/>
            </w:pPr>
            <w:r>
              <w:rPr>
                <w:sz w:val="14"/>
              </w:rPr>
              <w:t>11.9% to 19.9%</w:t>
            </w:r>
          </w:p>
        </w:tc>
        <w:tc>
          <w:tcPr>
            <w:tcW w:w="792" w:type="dxa"/>
            <w:tcMar>
              <w:top w:w="80" w:type="dxa"/>
              <w:left w:w="100" w:type="dxa"/>
              <w:bottom w:w="80" w:type="dxa"/>
              <w:right w:w="100" w:type="dxa"/>
            </w:tcMar>
            <w:vAlign w:val="center"/>
          </w:tcPr>
          <w:p w14:paraId="7AA99EBF" w14:textId="77777777" w:rsidR="001C0EE2" w:rsidRDefault="00000000">
            <w:pPr>
              <w:spacing w:after="0" w:line="240" w:lineRule="auto"/>
              <w:jc w:val="center"/>
            </w:pPr>
            <w:r>
              <w:rPr>
                <w:sz w:val="14"/>
              </w:rPr>
              <w:t>Pass</w:t>
            </w:r>
          </w:p>
        </w:tc>
        <w:tc>
          <w:tcPr>
            <w:tcW w:w="2088" w:type="dxa"/>
            <w:tcMar>
              <w:top w:w="80" w:type="dxa"/>
              <w:left w:w="100" w:type="dxa"/>
              <w:bottom w:w="80" w:type="dxa"/>
              <w:right w:w="100" w:type="dxa"/>
            </w:tcMar>
            <w:vAlign w:val="center"/>
          </w:tcPr>
          <w:p w14:paraId="583C00CB" w14:textId="77777777" w:rsidR="001C0EE2" w:rsidRDefault="00000000">
            <w:pPr>
              <w:spacing w:after="0" w:line="240" w:lineRule="auto"/>
            </w:pPr>
            <w:r>
              <w:rPr>
                <w:sz w:val="14"/>
              </w:rPr>
              <w:t>Li et al. (2023), age-stratified article tables</w:t>
            </w:r>
          </w:p>
        </w:tc>
        <w:tc>
          <w:tcPr>
            <w:tcW w:w="3456" w:type="dxa"/>
            <w:tcMar>
              <w:top w:w="80" w:type="dxa"/>
              <w:left w:w="100" w:type="dxa"/>
              <w:bottom w:w="80" w:type="dxa"/>
              <w:right w:w="100" w:type="dxa"/>
            </w:tcMar>
            <w:vAlign w:val="center"/>
          </w:tcPr>
          <w:p w14:paraId="10F74BE2" w14:textId="77777777" w:rsidR="001C0EE2" w:rsidRDefault="00000000">
            <w:pPr>
              <w:spacing w:after="0" w:line="240" w:lineRule="auto"/>
            </w:pPr>
            <w:r>
              <w:rPr>
                <w:sz w:val="14"/>
              </w:rPr>
              <w:t>10,000 synthetic participants</w:t>
            </w:r>
          </w:p>
        </w:tc>
      </w:tr>
      <w:tr w:rsidR="001C0EE2" w14:paraId="1B523702" w14:textId="77777777">
        <w:trPr>
          <w:cantSplit/>
          <w:jc w:val="center"/>
        </w:trPr>
        <w:tc>
          <w:tcPr>
            <w:tcW w:w="2664" w:type="dxa"/>
            <w:tcMar>
              <w:top w:w="80" w:type="dxa"/>
              <w:left w:w="100" w:type="dxa"/>
              <w:bottom w:w="80" w:type="dxa"/>
              <w:right w:w="100" w:type="dxa"/>
            </w:tcMar>
            <w:vAlign w:val="center"/>
          </w:tcPr>
          <w:p w14:paraId="3E5EAC77" w14:textId="77777777" w:rsidR="001C0EE2" w:rsidRDefault="00000000">
            <w:pPr>
              <w:spacing w:after="0" w:line="240" w:lineRule="auto"/>
            </w:pPr>
            <w:r>
              <w:rPr>
                <w:sz w:val="14"/>
              </w:rPr>
              <w:t>Mean cycle length, age 40–44</w:t>
            </w:r>
          </w:p>
        </w:tc>
        <w:tc>
          <w:tcPr>
            <w:tcW w:w="1008" w:type="dxa"/>
            <w:tcMar>
              <w:top w:w="80" w:type="dxa"/>
              <w:left w:w="100" w:type="dxa"/>
              <w:bottom w:w="80" w:type="dxa"/>
              <w:right w:w="100" w:type="dxa"/>
            </w:tcMar>
            <w:vAlign w:val="center"/>
          </w:tcPr>
          <w:p w14:paraId="510B18A3" w14:textId="77777777" w:rsidR="001C0EE2" w:rsidRDefault="00000000">
            <w:pPr>
              <w:spacing w:after="0" w:line="240" w:lineRule="auto"/>
              <w:jc w:val="center"/>
            </w:pPr>
            <w:r>
              <w:rPr>
                <w:sz w:val="14"/>
              </w:rPr>
              <w:t>28.52</w:t>
            </w:r>
          </w:p>
        </w:tc>
        <w:tc>
          <w:tcPr>
            <w:tcW w:w="1152" w:type="dxa"/>
            <w:tcMar>
              <w:top w:w="80" w:type="dxa"/>
              <w:left w:w="100" w:type="dxa"/>
              <w:bottom w:w="80" w:type="dxa"/>
              <w:right w:w="100" w:type="dxa"/>
            </w:tcMar>
            <w:vAlign w:val="center"/>
          </w:tcPr>
          <w:p w14:paraId="31BD0307" w14:textId="77777777" w:rsidR="001C0EE2" w:rsidRDefault="00000000">
            <w:pPr>
              <w:spacing w:after="0" w:line="240" w:lineRule="auto"/>
              <w:jc w:val="center"/>
            </w:pPr>
            <w:r>
              <w:rPr>
                <w:sz w:val="14"/>
              </w:rPr>
              <w:t>28.40</w:t>
            </w:r>
          </w:p>
        </w:tc>
        <w:tc>
          <w:tcPr>
            <w:tcW w:w="1800" w:type="dxa"/>
            <w:tcMar>
              <w:top w:w="80" w:type="dxa"/>
              <w:left w:w="100" w:type="dxa"/>
              <w:bottom w:w="80" w:type="dxa"/>
              <w:right w:w="100" w:type="dxa"/>
            </w:tcMar>
            <w:vAlign w:val="center"/>
          </w:tcPr>
          <w:p w14:paraId="3B29E6E7" w14:textId="77777777" w:rsidR="001C0EE2" w:rsidRDefault="00000000">
            <w:pPr>
              <w:spacing w:after="0" w:line="240" w:lineRule="auto"/>
              <w:jc w:val="center"/>
            </w:pPr>
            <w:r>
              <w:rPr>
                <w:sz w:val="14"/>
              </w:rPr>
              <w:t>27.90 to 28.90</w:t>
            </w:r>
          </w:p>
        </w:tc>
        <w:tc>
          <w:tcPr>
            <w:tcW w:w="792" w:type="dxa"/>
            <w:tcMar>
              <w:top w:w="80" w:type="dxa"/>
              <w:left w:w="100" w:type="dxa"/>
              <w:bottom w:w="80" w:type="dxa"/>
              <w:right w:w="100" w:type="dxa"/>
            </w:tcMar>
            <w:vAlign w:val="center"/>
          </w:tcPr>
          <w:p w14:paraId="518C1112" w14:textId="77777777" w:rsidR="001C0EE2" w:rsidRDefault="00000000">
            <w:pPr>
              <w:spacing w:after="0" w:line="240" w:lineRule="auto"/>
              <w:jc w:val="center"/>
            </w:pPr>
            <w:r>
              <w:rPr>
                <w:sz w:val="14"/>
              </w:rPr>
              <w:t>Pass</w:t>
            </w:r>
          </w:p>
        </w:tc>
        <w:tc>
          <w:tcPr>
            <w:tcW w:w="2088" w:type="dxa"/>
            <w:tcMar>
              <w:top w:w="80" w:type="dxa"/>
              <w:left w:w="100" w:type="dxa"/>
              <w:bottom w:w="80" w:type="dxa"/>
              <w:right w:w="100" w:type="dxa"/>
            </w:tcMar>
            <w:vAlign w:val="center"/>
          </w:tcPr>
          <w:p w14:paraId="0577C1A0" w14:textId="77777777" w:rsidR="001C0EE2" w:rsidRDefault="00000000">
            <w:pPr>
              <w:spacing w:after="0" w:line="240" w:lineRule="auto"/>
            </w:pPr>
            <w:r>
              <w:rPr>
                <w:sz w:val="14"/>
              </w:rPr>
              <w:t>Li et al. (2023), age-stratified article tables</w:t>
            </w:r>
          </w:p>
        </w:tc>
        <w:tc>
          <w:tcPr>
            <w:tcW w:w="3456" w:type="dxa"/>
            <w:tcMar>
              <w:top w:w="80" w:type="dxa"/>
              <w:left w:w="100" w:type="dxa"/>
              <w:bottom w:w="80" w:type="dxa"/>
              <w:right w:w="100" w:type="dxa"/>
            </w:tcMar>
            <w:vAlign w:val="center"/>
          </w:tcPr>
          <w:p w14:paraId="5E4BC1AF" w14:textId="77777777" w:rsidR="001C0EE2" w:rsidRDefault="00000000">
            <w:pPr>
              <w:spacing w:after="0" w:line="240" w:lineRule="auto"/>
            </w:pPr>
            <w:r>
              <w:rPr>
                <w:sz w:val="14"/>
              </w:rPr>
              <w:t>10,000 synthetic participants</w:t>
            </w:r>
          </w:p>
        </w:tc>
      </w:tr>
      <w:tr w:rsidR="001C0EE2" w14:paraId="005DA54D" w14:textId="77777777">
        <w:trPr>
          <w:cantSplit/>
          <w:jc w:val="center"/>
        </w:trPr>
        <w:tc>
          <w:tcPr>
            <w:tcW w:w="2664" w:type="dxa"/>
            <w:tcMar>
              <w:top w:w="80" w:type="dxa"/>
              <w:left w:w="100" w:type="dxa"/>
              <w:bottom w:w="80" w:type="dxa"/>
              <w:right w:w="100" w:type="dxa"/>
            </w:tcMar>
            <w:vAlign w:val="center"/>
          </w:tcPr>
          <w:p w14:paraId="3C1518CD" w14:textId="77777777" w:rsidR="001C0EE2" w:rsidRDefault="00000000">
            <w:pPr>
              <w:spacing w:after="0" w:line="240" w:lineRule="auto"/>
            </w:pPr>
            <w:r>
              <w:rPr>
                <w:sz w:val="14"/>
              </w:rPr>
              <w:t>Adjacent-cycle difference of at least 7 days, age 40–44</w:t>
            </w:r>
          </w:p>
        </w:tc>
        <w:tc>
          <w:tcPr>
            <w:tcW w:w="1008" w:type="dxa"/>
            <w:tcMar>
              <w:top w:w="80" w:type="dxa"/>
              <w:left w:w="100" w:type="dxa"/>
              <w:bottom w:w="80" w:type="dxa"/>
              <w:right w:w="100" w:type="dxa"/>
            </w:tcMar>
            <w:vAlign w:val="center"/>
          </w:tcPr>
          <w:p w14:paraId="1065387B" w14:textId="77777777" w:rsidR="001C0EE2" w:rsidRDefault="00000000">
            <w:pPr>
              <w:spacing w:after="0" w:line="240" w:lineRule="auto"/>
              <w:jc w:val="center"/>
            </w:pPr>
            <w:r>
              <w:rPr>
                <w:sz w:val="14"/>
              </w:rPr>
              <w:t>19.9%</w:t>
            </w:r>
          </w:p>
        </w:tc>
        <w:tc>
          <w:tcPr>
            <w:tcW w:w="1152" w:type="dxa"/>
            <w:tcMar>
              <w:top w:w="80" w:type="dxa"/>
              <w:left w:w="100" w:type="dxa"/>
              <w:bottom w:w="80" w:type="dxa"/>
              <w:right w:w="100" w:type="dxa"/>
            </w:tcMar>
            <w:vAlign w:val="center"/>
          </w:tcPr>
          <w:p w14:paraId="16348F84" w14:textId="77777777" w:rsidR="001C0EE2" w:rsidRDefault="00000000">
            <w:pPr>
              <w:spacing w:after="0" w:line="240" w:lineRule="auto"/>
              <w:jc w:val="center"/>
            </w:pPr>
            <w:r>
              <w:rPr>
                <w:sz w:val="14"/>
              </w:rPr>
              <w:t>20.2%</w:t>
            </w:r>
          </w:p>
        </w:tc>
        <w:tc>
          <w:tcPr>
            <w:tcW w:w="1800" w:type="dxa"/>
            <w:tcMar>
              <w:top w:w="80" w:type="dxa"/>
              <w:left w:w="100" w:type="dxa"/>
              <w:bottom w:w="80" w:type="dxa"/>
              <w:right w:w="100" w:type="dxa"/>
            </w:tcMar>
            <w:vAlign w:val="center"/>
          </w:tcPr>
          <w:p w14:paraId="797283B5" w14:textId="77777777" w:rsidR="001C0EE2" w:rsidRDefault="00000000">
            <w:pPr>
              <w:spacing w:after="0" w:line="240" w:lineRule="auto"/>
              <w:jc w:val="center"/>
            </w:pPr>
            <w:r>
              <w:rPr>
                <w:sz w:val="14"/>
              </w:rPr>
              <w:t>16.2% to 24.2%</w:t>
            </w:r>
          </w:p>
        </w:tc>
        <w:tc>
          <w:tcPr>
            <w:tcW w:w="792" w:type="dxa"/>
            <w:tcMar>
              <w:top w:w="80" w:type="dxa"/>
              <w:left w:w="100" w:type="dxa"/>
              <w:bottom w:w="80" w:type="dxa"/>
              <w:right w:w="100" w:type="dxa"/>
            </w:tcMar>
            <w:vAlign w:val="center"/>
          </w:tcPr>
          <w:p w14:paraId="39339EE8" w14:textId="77777777" w:rsidR="001C0EE2" w:rsidRDefault="00000000">
            <w:pPr>
              <w:spacing w:after="0" w:line="240" w:lineRule="auto"/>
              <w:jc w:val="center"/>
            </w:pPr>
            <w:r>
              <w:rPr>
                <w:sz w:val="14"/>
              </w:rPr>
              <w:t>Pass</w:t>
            </w:r>
          </w:p>
        </w:tc>
        <w:tc>
          <w:tcPr>
            <w:tcW w:w="2088" w:type="dxa"/>
            <w:tcMar>
              <w:top w:w="80" w:type="dxa"/>
              <w:left w:w="100" w:type="dxa"/>
              <w:bottom w:w="80" w:type="dxa"/>
              <w:right w:w="100" w:type="dxa"/>
            </w:tcMar>
            <w:vAlign w:val="center"/>
          </w:tcPr>
          <w:p w14:paraId="0C63F031" w14:textId="77777777" w:rsidR="001C0EE2" w:rsidRDefault="00000000">
            <w:pPr>
              <w:spacing w:after="0" w:line="240" w:lineRule="auto"/>
            </w:pPr>
            <w:r>
              <w:rPr>
                <w:sz w:val="14"/>
              </w:rPr>
              <w:t>Li et al. (2023), age-stratified article tables</w:t>
            </w:r>
          </w:p>
        </w:tc>
        <w:tc>
          <w:tcPr>
            <w:tcW w:w="3456" w:type="dxa"/>
            <w:tcMar>
              <w:top w:w="80" w:type="dxa"/>
              <w:left w:w="100" w:type="dxa"/>
              <w:bottom w:w="80" w:type="dxa"/>
              <w:right w:w="100" w:type="dxa"/>
            </w:tcMar>
            <w:vAlign w:val="center"/>
          </w:tcPr>
          <w:p w14:paraId="71024D55" w14:textId="77777777" w:rsidR="001C0EE2" w:rsidRDefault="00000000">
            <w:pPr>
              <w:spacing w:after="0" w:line="240" w:lineRule="auto"/>
            </w:pPr>
            <w:r>
              <w:rPr>
                <w:sz w:val="14"/>
              </w:rPr>
              <w:t>10,000 synthetic participants</w:t>
            </w:r>
          </w:p>
        </w:tc>
      </w:tr>
      <w:tr w:rsidR="001C0EE2" w14:paraId="5961C7E0" w14:textId="77777777">
        <w:trPr>
          <w:cantSplit/>
          <w:jc w:val="center"/>
        </w:trPr>
        <w:tc>
          <w:tcPr>
            <w:tcW w:w="2664" w:type="dxa"/>
            <w:tcMar>
              <w:top w:w="80" w:type="dxa"/>
              <w:left w:w="100" w:type="dxa"/>
              <w:bottom w:w="80" w:type="dxa"/>
              <w:right w:w="100" w:type="dxa"/>
            </w:tcMar>
            <w:vAlign w:val="center"/>
          </w:tcPr>
          <w:p w14:paraId="239B3259" w14:textId="77777777" w:rsidR="001C0EE2" w:rsidRDefault="00000000">
            <w:pPr>
              <w:spacing w:after="0" w:line="240" w:lineRule="auto"/>
            </w:pPr>
            <w:r>
              <w:rPr>
                <w:sz w:val="14"/>
              </w:rPr>
              <w:t>Mean cycle length, age 45–49</w:t>
            </w:r>
          </w:p>
        </w:tc>
        <w:tc>
          <w:tcPr>
            <w:tcW w:w="1008" w:type="dxa"/>
            <w:tcMar>
              <w:top w:w="80" w:type="dxa"/>
              <w:left w:w="100" w:type="dxa"/>
              <w:bottom w:w="80" w:type="dxa"/>
              <w:right w:w="100" w:type="dxa"/>
            </w:tcMar>
            <w:vAlign w:val="center"/>
          </w:tcPr>
          <w:p w14:paraId="13E73CBB" w14:textId="77777777" w:rsidR="001C0EE2" w:rsidRDefault="00000000">
            <w:pPr>
              <w:spacing w:after="0" w:line="240" w:lineRule="auto"/>
              <w:jc w:val="center"/>
            </w:pPr>
            <w:r>
              <w:rPr>
                <w:sz w:val="14"/>
              </w:rPr>
              <w:t>28.40</w:t>
            </w:r>
          </w:p>
        </w:tc>
        <w:tc>
          <w:tcPr>
            <w:tcW w:w="1152" w:type="dxa"/>
            <w:tcMar>
              <w:top w:w="80" w:type="dxa"/>
              <w:left w:w="100" w:type="dxa"/>
              <w:bottom w:w="80" w:type="dxa"/>
              <w:right w:w="100" w:type="dxa"/>
            </w:tcMar>
            <w:vAlign w:val="center"/>
          </w:tcPr>
          <w:p w14:paraId="29117CDF" w14:textId="77777777" w:rsidR="001C0EE2" w:rsidRDefault="00000000">
            <w:pPr>
              <w:spacing w:after="0" w:line="240" w:lineRule="auto"/>
              <w:jc w:val="center"/>
            </w:pPr>
            <w:r>
              <w:rPr>
                <w:sz w:val="14"/>
              </w:rPr>
              <w:t>28.20</w:t>
            </w:r>
          </w:p>
        </w:tc>
        <w:tc>
          <w:tcPr>
            <w:tcW w:w="1800" w:type="dxa"/>
            <w:tcMar>
              <w:top w:w="80" w:type="dxa"/>
              <w:left w:w="100" w:type="dxa"/>
              <w:bottom w:w="80" w:type="dxa"/>
              <w:right w:w="100" w:type="dxa"/>
            </w:tcMar>
            <w:vAlign w:val="center"/>
          </w:tcPr>
          <w:p w14:paraId="1EF02D90" w14:textId="77777777" w:rsidR="001C0EE2" w:rsidRDefault="00000000">
            <w:pPr>
              <w:spacing w:after="0" w:line="240" w:lineRule="auto"/>
              <w:jc w:val="center"/>
            </w:pPr>
            <w:r>
              <w:rPr>
                <w:sz w:val="14"/>
              </w:rPr>
              <w:t>27.60 to 28.80</w:t>
            </w:r>
          </w:p>
        </w:tc>
        <w:tc>
          <w:tcPr>
            <w:tcW w:w="792" w:type="dxa"/>
            <w:tcMar>
              <w:top w:w="80" w:type="dxa"/>
              <w:left w:w="100" w:type="dxa"/>
              <w:bottom w:w="80" w:type="dxa"/>
              <w:right w:w="100" w:type="dxa"/>
            </w:tcMar>
            <w:vAlign w:val="center"/>
          </w:tcPr>
          <w:p w14:paraId="7F10A9C7" w14:textId="77777777" w:rsidR="001C0EE2" w:rsidRDefault="00000000">
            <w:pPr>
              <w:spacing w:after="0" w:line="240" w:lineRule="auto"/>
              <w:jc w:val="center"/>
            </w:pPr>
            <w:r>
              <w:rPr>
                <w:sz w:val="14"/>
              </w:rPr>
              <w:t>Pass</w:t>
            </w:r>
          </w:p>
        </w:tc>
        <w:tc>
          <w:tcPr>
            <w:tcW w:w="2088" w:type="dxa"/>
            <w:tcMar>
              <w:top w:w="80" w:type="dxa"/>
              <w:left w:w="100" w:type="dxa"/>
              <w:bottom w:w="80" w:type="dxa"/>
              <w:right w:w="100" w:type="dxa"/>
            </w:tcMar>
            <w:vAlign w:val="center"/>
          </w:tcPr>
          <w:p w14:paraId="3D4E2789" w14:textId="77777777" w:rsidR="001C0EE2" w:rsidRDefault="00000000">
            <w:pPr>
              <w:spacing w:after="0" w:line="240" w:lineRule="auto"/>
            </w:pPr>
            <w:r>
              <w:rPr>
                <w:sz w:val="14"/>
              </w:rPr>
              <w:t>Li et al. (2023), age-stratified article tables</w:t>
            </w:r>
          </w:p>
        </w:tc>
        <w:tc>
          <w:tcPr>
            <w:tcW w:w="3456" w:type="dxa"/>
            <w:tcMar>
              <w:top w:w="80" w:type="dxa"/>
              <w:left w:w="100" w:type="dxa"/>
              <w:bottom w:w="80" w:type="dxa"/>
              <w:right w:w="100" w:type="dxa"/>
            </w:tcMar>
            <w:vAlign w:val="center"/>
          </w:tcPr>
          <w:p w14:paraId="7A4F905A" w14:textId="77777777" w:rsidR="001C0EE2" w:rsidRDefault="00000000">
            <w:pPr>
              <w:spacing w:after="0" w:line="240" w:lineRule="auto"/>
            </w:pPr>
            <w:r>
              <w:rPr>
                <w:sz w:val="14"/>
              </w:rPr>
              <w:t>10,000 synthetic participants</w:t>
            </w:r>
          </w:p>
        </w:tc>
      </w:tr>
      <w:tr w:rsidR="001C0EE2" w14:paraId="5F148C9E" w14:textId="77777777">
        <w:trPr>
          <w:cantSplit/>
          <w:jc w:val="center"/>
        </w:trPr>
        <w:tc>
          <w:tcPr>
            <w:tcW w:w="2664" w:type="dxa"/>
            <w:tcMar>
              <w:top w:w="80" w:type="dxa"/>
              <w:left w:w="100" w:type="dxa"/>
              <w:bottom w:w="80" w:type="dxa"/>
              <w:right w:w="100" w:type="dxa"/>
            </w:tcMar>
            <w:vAlign w:val="center"/>
          </w:tcPr>
          <w:p w14:paraId="173DCDE5" w14:textId="77777777" w:rsidR="001C0EE2" w:rsidRDefault="00000000">
            <w:pPr>
              <w:spacing w:after="0" w:line="240" w:lineRule="auto"/>
            </w:pPr>
            <w:r>
              <w:rPr>
                <w:sz w:val="14"/>
              </w:rPr>
              <w:t>Adjacent-cycle difference of at least 7 days, age 45–49</w:t>
            </w:r>
          </w:p>
        </w:tc>
        <w:tc>
          <w:tcPr>
            <w:tcW w:w="1008" w:type="dxa"/>
            <w:tcMar>
              <w:top w:w="80" w:type="dxa"/>
              <w:left w:w="100" w:type="dxa"/>
              <w:bottom w:w="80" w:type="dxa"/>
              <w:right w:w="100" w:type="dxa"/>
            </w:tcMar>
            <w:vAlign w:val="center"/>
          </w:tcPr>
          <w:p w14:paraId="391084C9" w14:textId="77777777" w:rsidR="001C0EE2" w:rsidRDefault="00000000">
            <w:pPr>
              <w:spacing w:after="0" w:line="240" w:lineRule="auto"/>
              <w:jc w:val="center"/>
            </w:pPr>
            <w:r>
              <w:rPr>
                <w:sz w:val="14"/>
              </w:rPr>
              <w:t>26.1%</w:t>
            </w:r>
          </w:p>
        </w:tc>
        <w:tc>
          <w:tcPr>
            <w:tcW w:w="1152" w:type="dxa"/>
            <w:tcMar>
              <w:top w:w="80" w:type="dxa"/>
              <w:left w:w="100" w:type="dxa"/>
              <w:bottom w:w="80" w:type="dxa"/>
              <w:right w:w="100" w:type="dxa"/>
            </w:tcMar>
            <w:vAlign w:val="center"/>
          </w:tcPr>
          <w:p w14:paraId="49C2EE82" w14:textId="77777777" w:rsidR="001C0EE2" w:rsidRDefault="00000000">
            <w:pPr>
              <w:spacing w:after="0" w:line="240" w:lineRule="auto"/>
              <w:jc w:val="center"/>
            </w:pPr>
            <w:r>
              <w:rPr>
                <w:sz w:val="14"/>
              </w:rPr>
              <w:t>27.2%</w:t>
            </w:r>
          </w:p>
        </w:tc>
        <w:tc>
          <w:tcPr>
            <w:tcW w:w="1800" w:type="dxa"/>
            <w:tcMar>
              <w:top w:w="80" w:type="dxa"/>
              <w:left w:w="100" w:type="dxa"/>
              <w:bottom w:w="80" w:type="dxa"/>
              <w:right w:w="100" w:type="dxa"/>
            </w:tcMar>
            <w:vAlign w:val="center"/>
          </w:tcPr>
          <w:p w14:paraId="5644C2BF" w14:textId="77777777" w:rsidR="001C0EE2" w:rsidRDefault="00000000">
            <w:pPr>
              <w:spacing w:after="0" w:line="240" w:lineRule="auto"/>
              <w:jc w:val="center"/>
            </w:pPr>
            <w:r>
              <w:rPr>
                <w:sz w:val="14"/>
              </w:rPr>
              <w:t>23.2% to 31.2%</w:t>
            </w:r>
          </w:p>
        </w:tc>
        <w:tc>
          <w:tcPr>
            <w:tcW w:w="792" w:type="dxa"/>
            <w:tcMar>
              <w:top w:w="80" w:type="dxa"/>
              <w:left w:w="100" w:type="dxa"/>
              <w:bottom w:w="80" w:type="dxa"/>
              <w:right w:w="100" w:type="dxa"/>
            </w:tcMar>
            <w:vAlign w:val="center"/>
          </w:tcPr>
          <w:p w14:paraId="26F00B34" w14:textId="77777777" w:rsidR="001C0EE2" w:rsidRDefault="00000000">
            <w:pPr>
              <w:spacing w:after="0" w:line="240" w:lineRule="auto"/>
              <w:jc w:val="center"/>
            </w:pPr>
            <w:r>
              <w:rPr>
                <w:sz w:val="14"/>
              </w:rPr>
              <w:t>Pass</w:t>
            </w:r>
          </w:p>
        </w:tc>
        <w:tc>
          <w:tcPr>
            <w:tcW w:w="2088" w:type="dxa"/>
            <w:tcMar>
              <w:top w:w="80" w:type="dxa"/>
              <w:left w:w="100" w:type="dxa"/>
              <w:bottom w:w="80" w:type="dxa"/>
              <w:right w:w="100" w:type="dxa"/>
            </w:tcMar>
            <w:vAlign w:val="center"/>
          </w:tcPr>
          <w:p w14:paraId="61EAA05B" w14:textId="77777777" w:rsidR="001C0EE2" w:rsidRDefault="00000000">
            <w:pPr>
              <w:spacing w:after="0" w:line="240" w:lineRule="auto"/>
            </w:pPr>
            <w:r>
              <w:rPr>
                <w:sz w:val="14"/>
              </w:rPr>
              <w:t>Li et al. (2023), age-stratified article tables</w:t>
            </w:r>
          </w:p>
        </w:tc>
        <w:tc>
          <w:tcPr>
            <w:tcW w:w="3456" w:type="dxa"/>
            <w:tcMar>
              <w:top w:w="80" w:type="dxa"/>
              <w:left w:w="100" w:type="dxa"/>
              <w:bottom w:w="80" w:type="dxa"/>
              <w:right w:w="100" w:type="dxa"/>
            </w:tcMar>
            <w:vAlign w:val="center"/>
          </w:tcPr>
          <w:p w14:paraId="0116B46E" w14:textId="77777777" w:rsidR="001C0EE2" w:rsidRDefault="00000000">
            <w:pPr>
              <w:spacing w:after="0" w:line="240" w:lineRule="auto"/>
            </w:pPr>
            <w:r>
              <w:rPr>
                <w:sz w:val="14"/>
              </w:rPr>
              <w:t>10,000 synthetic participants</w:t>
            </w:r>
          </w:p>
        </w:tc>
      </w:tr>
      <w:tr w:rsidR="001C0EE2" w14:paraId="4EB325E4" w14:textId="77777777">
        <w:trPr>
          <w:cantSplit/>
          <w:jc w:val="center"/>
        </w:trPr>
        <w:tc>
          <w:tcPr>
            <w:tcW w:w="2664" w:type="dxa"/>
            <w:tcMar>
              <w:top w:w="80" w:type="dxa"/>
              <w:left w:w="100" w:type="dxa"/>
              <w:bottom w:w="80" w:type="dxa"/>
              <w:right w:w="100" w:type="dxa"/>
            </w:tcMar>
            <w:vAlign w:val="center"/>
          </w:tcPr>
          <w:p w14:paraId="32636D21" w14:textId="77777777" w:rsidR="001C0EE2" w:rsidRDefault="00000000">
            <w:pPr>
              <w:spacing w:after="0" w:line="240" w:lineRule="auto"/>
            </w:pPr>
            <w:r>
              <w:rPr>
                <w:sz w:val="14"/>
              </w:rPr>
              <w:t>Mean cycle length, age ≥50</w:t>
            </w:r>
          </w:p>
        </w:tc>
        <w:tc>
          <w:tcPr>
            <w:tcW w:w="1008" w:type="dxa"/>
            <w:tcMar>
              <w:top w:w="80" w:type="dxa"/>
              <w:left w:w="100" w:type="dxa"/>
              <w:bottom w:w="80" w:type="dxa"/>
              <w:right w:w="100" w:type="dxa"/>
            </w:tcMar>
            <w:vAlign w:val="center"/>
          </w:tcPr>
          <w:p w14:paraId="2B5E673A" w14:textId="77777777" w:rsidR="001C0EE2" w:rsidRDefault="00000000">
            <w:pPr>
              <w:spacing w:after="0" w:line="240" w:lineRule="auto"/>
              <w:jc w:val="center"/>
            </w:pPr>
            <w:r>
              <w:rPr>
                <w:sz w:val="14"/>
              </w:rPr>
              <w:t>32.21</w:t>
            </w:r>
          </w:p>
        </w:tc>
        <w:tc>
          <w:tcPr>
            <w:tcW w:w="1152" w:type="dxa"/>
            <w:tcMar>
              <w:top w:w="80" w:type="dxa"/>
              <w:left w:w="100" w:type="dxa"/>
              <w:bottom w:w="80" w:type="dxa"/>
              <w:right w:w="100" w:type="dxa"/>
            </w:tcMar>
            <w:vAlign w:val="center"/>
          </w:tcPr>
          <w:p w14:paraId="5FAAE68C" w14:textId="77777777" w:rsidR="001C0EE2" w:rsidRDefault="00000000">
            <w:pPr>
              <w:spacing w:after="0" w:line="240" w:lineRule="auto"/>
              <w:jc w:val="center"/>
            </w:pPr>
            <w:r>
              <w:rPr>
                <w:sz w:val="14"/>
              </w:rPr>
              <w:t>30.80</w:t>
            </w:r>
          </w:p>
        </w:tc>
        <w:tc>
          <w:tcPr>
            <w:tcW w:w="1800" w:type="dxa"/>
            <w:tcMar>
              <w:top w:w="80" w:type="dxa"/>
              <w:left w:w="100" w:type="dxa"/>
              <w:bottom w:w="80" w:type="dxa"/>
              <w:right w:w="100" w:type="dxa"/>
            </w:tcMar>
            <w:vAlign w:val="center"/>
          </w:tcPr>
          <w:p w14:paraId="3A5B77D4" w14:textId="77777777" w:rsidR="001C0EE2" w:rsidRDefault="00000000">
            <w:pPr>
              <w:spacing w:after="0" w:line="240" w:lineRule="auto"/>
              <w:jc w:val="center"/>
            </w:pPr>
            <w:r>
              <w:rPr>
                <w:sz w:val="14"/>
              </w:rPr>
              <w:t>29.25 to 32.35</w:t>
            </w:r>
          </w:p>
        </w:tc>
        <w:tc>
          <w:tcPr>
            <w:tcW w:w="792" w:type="dxa"/>
            <w:tcMar>
              <w:top w:w="80" w:type="dxa"/>
              <w:left w:w="100" w:type="dxa"/>
              <w:bottom w:w="80" w:type="dxa"/>
              <w:right w:w="100" w:type="dxa"/>
            </w:tcMar>
            <w:vAlign w:val="center"/>
          </w:tcPr>
          <w:p w14:paraId="6210DA3A" w14:textId="77777777" w:rsidR="001C0EE2" w:rsidRDefault="00000000">
            <w:pPr>
              <w:spacing w:after="0" w:line="240" w:lineRule="auto"/>
              <w:jc w:val="center"/>
            </w:pPr>
            <w:r>
              <w:rPr>
                <w:sz w:val="14"/>
              </w:rPr>
              <w:t>Pass</w:t>
            </w:r>
          </w:p>
        </w:tc>
        <w:tc>
          <w:tcPr>
            <w:tcW w:w="2088" w:type="dxa"/>
            <w:tcMar>
              <w:top w:w="80" w:type="dxa"/>
              <w:left w:w="100" w:type="dxa"/>
              <w:bottom w:w="80" w:type="dxa"/>
              <w:right w:w="100" w:type="dxa"/>
            </w:tcMar>
            <w:vAlign w:val="center"/>
          </w:tcPr>
          <w:p w14:paraId="3B90D796" w14:textId="77777777" w:rsidR="001C0EE2" w:rsidRDefault="00000000">
            <w:pPr>
              <w:spacing w:after="0" w:line="240" w:lineRule="auto"/>
            </w:pPr>
            <w:r>
              <w:rPr>
                <w:sz w:val="14"/>
              </w:rPr>
              <w:t>Li et al. (2023), age-stratified article tables</w:t>
            </w:r>
          </w:p>
        </w:tc>
        <w:tc>
          <w:tcPr>
            <w:tcW w:w="3456" w:type="dxa"/>
            <w:tcMar>
              <w:top w:w="80" w:type="dxa"/>
              <w:left w:w="100" w:type="dxa"/>
              <w:bottom w:w="80" w:type="dxa"/>
              <w:right w:w="100" w:type="dxa"/>
            </w:tcMar>
            <w:vAlign w:val="center"/>
          </w:tcPr>
          <w:p w14:paraId="3EAB5A47" w14:textId="77777777" w:rsidR="001C0EE2" w:rsidRDefault="00000000">
            <w:pPr>
              <w:spacing w:after="0" w:line="240" w:lineRule="auto"/>
            </w:pPr>
            <w:r>
              <w:rPr>
                <w:sz w:val="14"/>
              </w:rPr>
              <w:t>10,000 synthetic participants</w:t>
            </w:r>
          </w:p>
        </w:tc>
      </w:tr>
      <w:tr w:rsidR="001C0EE2" w14:paraId="6B11B796" w14:textId="77777777">
        <w:trPr>
          <w:cantSplit/>
          <w:jc w:val="center"/>
        </w:trPr>
        <w:tc>
          <w:tcPr>
            <w:tcW w:w="2664" w:type="dxa"/>
            <w:tcMar>
              <w:top w:w="80" w:type="dxa"/>
              <w:left w:w="100" w:type="dxa"/>
              <w:bottom w:w="80" w:type="dxa"/>
              <w:right w:w="100" w:type="dxa"/>
            </w:tcMar>
            <w:vAlign w:val="center"/>
          </w:tcPr>
          <w:p w14:paraId="49C17C56" w14:textId="77777777" w:rsidR="001C0EE2" w:rsidRDefault="00000000">
            <w:pPr>
              <w:spacing w:after="0" w:line="240" w:lineRule="auto"/>
            </w:pPr>
            <w:r>
              <w:rPr>
                <w:sz w:val="14"/>
              </w:rPr>
              <w:t>Adjacent-cycle difference of at least 7 days, age ≥50</w:t>
            </w:r>
          </w:p>
        </w:tc>
        <w:tc>
          <w:tcPr>
            <w:tcW w:w="1008" w:type="dxa"/>
            <w:tcMar>
              <w:top w:w="80" w:type="dxa"/>
              <w:left w:w="100" w:type="dxa"/>
              <w:bottom w:w="80" w:type="dxa"/>
              <w:right w:w="100" w:type="dxa"/>
            </w:tcMar>
            <w:vAlign w:val="center"/>
          </w:tcPr>
          <w:p w14:paraId="1ECBC749" w14:textId="77777777" w:rsidR="001C0EE2" w:rsidRDefault="00000000">
            <w:pPr>
              <w:spacing w:after="0" w:line="240" w:lineRule="auto"/>
              <w:jc w:val="center"/>
            </w:pPr>
            <w:r>
              <w:rPr>
                <w:sz w:val="14"/>
              </w:rPr>
              <w:t>52.5%</w:t>
            </w:r>
          </w:p>
        </w:tc>
        <w:tc>
          <w:tcPr>
            <w:tcW w:w="1152" w:type="dxa"/>
            <w:tcMar>
              <w:top w:w="80" w:type="dxa"/>
              <w:left w:w="100" w:type="dxa"/>
              <w:bottom w:w="80" w:type="dxa"/>
              <w:right w:w="100" w:type="dxa"/>
            </w:tcMar>
            <w:vAlign w:val="center"/>
          </w:tcPr>
          <w:p w14:paraId="0AA8FF68" w14:textId="77777777" w:rsidR="001C0EE2" w:rsidRDefault="00000000">
            <w:pPr>
              <w:spacing w:after="0" w:line="240" w:lineRule="auto"/>
              <w:jc w:val="center"/>
            </w:pPr>
            <w:r>
              <w:rPr>
                <w:sz w:val="14"/>
              </w:rPr>
              <w:t>55.4%</w:t>
            </w:r>
          </w:p>
        </w:tc>
        <w:tc>
          <w:tcPr>
            <w:tcW w:w="1800" w:type="dxa"/>
            <w:tcMar>
              <w:top w:w="80" w:type="dxa"/>
              <w:left w:w="100" w:type="dxa"/>
              <w:bottom w:w="80" w:type="dxa"/>
              <w:right w:w="100" w:type="dxa"/>
            </w:tcMar>
            <w:vAlign w:val="center"/>
          </w:tcPr>
          <w:p w14:paraId="105B01FD" w14:textId="77777777" w:rsidR="001C0EE2" w:rsidRDefault="00000000">
            <w:pPr>
              <w:spacing w:after="0" w:line="240" w:lineRule="auto"/>
              <w:jc w:val="center"/>
            </w:pPr>
            <w:r>
              <w:rPr>
                <w:sz w:val="14"/>
              </w:rPr>
              <w:t>44.6% to 66.1%</w:t>
            </w:r>
          </w:p>
        </w:tc>
        <w:tc>
          <w:tcPr>
            <w:tcW w:w="792" w:type="dxa"/>
            <w:tcMar>
              <w:top w:w="80" w:type="dxa"/>
              <w:left w:w="100" w:type="dxa"/>
              <w:bottom w:w="80" w:type="dxa"/>
              <w:right w:w="100" w:type="dxa"/>
            </w:tcMar>
            <w:vAlign w:val="center"/>
          </w:tcPr>
          <w:p w14:paraId="0E680C26" w14:textId="77777777" w:rsidR="001C0EE2" w:rsidRDefault="00000000">
            <w:pPr>
              <w:spacing w:after="0" w:line="240" w:lineRule="auto"/>
              <w:jc w:val="center"/>
            </w:pPr>
            <w:r>
              <w:rPr>
                <w:sz w:val="14"/>
              </w:rPr>
              <w:t>Pass</w:t>
            </w:r>
          </w:p>
        </w:tc>
        <w:tc>
          <w:tcPr>
            <w:tcW w:w="2088" w:type="dxa"/>
            <w:tcMar>
              <w:top w:w="80" w:type="dxa"/>
              <w:left w:w="100" w:type="dxa"/>
              <w:bottom w:w="80" w:type="dxa"/>
              <w:right w:w="100" w:type="dxa"/>
            </w:tcMar>
            <w:vAlign w:val="center"/>
          </w:tcPr>
          <w:p w14:paraId="48A6BAFC" w14:textId="77777777" w:rsidR="001C0EE2" w:rsidRDefault="00000000">
            <w:pPr>
              <w:spacing w:after="0" w:line="240" w:lineRule="auto"/>
            </w:pPr>
            <w:r>
              <w:rPr>
                <w:sz w:val="14"/>
              </w:rPr>
              <w:t>Li et al. (2023), age-stratified article tables</w:t>
            </w:r>
          </w:p>
        </w:tc>
        <w:tc>
          <w:tcPr>
            <w:tcW w:w="3456" w:type="dxa"/>
            <w:tcMar>
              <w:top w:w="80" w:type="dxa"/>
              <w:left w:w="100" w:type="dxa"/>
              <w:bottom w:w="80" w:type="dxa"/>
              <w:right w:w="100" w:type="dxa"/>
            </w:tcMar>
            <w:vAlign w:val="center"/>
          </w:tcPr>
          <w:p w14:paraId="3F6043B1" w14:textId="77777777" w:rsidR="001C0EE2" w:rsidRDefault="00000000">
            <w:pPr>
              <w:spacing w:after="0" w:line="240" w:lineRule="auto"/>
            </w:pPr>
            <w:r>
              <w:rPr>
                <w:sz w:val="14"/>
              </w:rPr>
              <w:t>10,000 synthetic participants</w:t>
            </w:r>
          </w:p>
        </w:tc>
      </w:tr>
      <w:tr w:rsidR="001C0EE2" w14:paraId="53B3050E" w14:textId="77777777">
        <w:trPr>
          <w:cantSplit/>
          <w:jc w:val="center"/>
        </w:trPr>
        <w:tc>
          <w:tcPr>
            <w:tcW w:w="2664" w:type="dxa"/>
            <w:tcMar>
              <w:top w:w="80" w:type="dxa"/>
              <w:left w:w="100" w:type="dxa"/>
              <w:bottom w:w="80" w:type="dxa"/>
              <w:right w:w="100" w:type="dxa"/>
            </w:tcMar>
            <w:vAlign w:val="center"/>
          </w:tcPr>
          <w:p w14:paraId="21BCF0FA" w14:textId="77777777" w:rsidR="001C0EE2" w:rsidRDefault="00000000">
            <w:pPr>
              <w:spacing w:after="0" w:line="240" w:lineRule="auto"/>
            </w:pPr>
            <w:r>
              <w:rPr>
                <w:sz w:val="14"/>
              </w:rPr>
              <w:lastRenderedPageBreak/>
              <w:t>Mean follicular interval</w:t>
            </w:r>
          </w:p>
        </w:tc>
        <w:tc>
          <w:tcPr>
            <w:tcW w:w="1008" w:type="dxa"/>
            <w:tcMar>
              <w:top w:w="80" w:type="dxa"/>
              <w:left w:w="100" w:type="dxa"/>
              <w:bottom w:w="80" w:type="dxa"/>
              <w:right w:w="100" w:type="dxa"/>
            </w:tcMar>
            <w:vAlign w:val="center"/>
          </w:tcPr>
          <w:p w14:paraId="6875677B" w14:textId="77777777" w:rsidR="001C0EE2" w:rsidRDefault="00000000">
            <w:pPr>
              <w:spacing w:after="0" w:line="240" w:lineRule="auto"/>
              <w:jc w:val="center"/>
            </w:pPr>
            <w:r>
              <w:rPr>
                <w:sz w:val="14"/>
              </w:rPr>
              <w:t>16.81</w:t>
            </w:r>
          </w:p>
        </w:tc>
        <w:tc>
          <w:tcPr>
            <w:tcW w:w="1152" w:type="dxa"/>
            <w:tcMar>
              <w:top w:w="80" w:type="dxa"/>
              <w:left w:w="100" w:type="dxa"/>
              <w:bottom w:w="80" w:type="dxa"/>
              <w:right w:w="100" w:type="dxa"/>
            </w:tcMar>
            <w:vAlign w:val="center"/>
          </w:tcPr>
          <w:p w14:paraId="7B0FD084" w14:textId="77777777" w:rsidR="001C0EE2" w:rsidRDefault="00000000">
            <w:pPr>
              <w:spacing w:after="0" w:line="240" w:lineRule="auto"/>
              <w:jc w:val="center"/>
            </w:pPr>
            <w:r>
              <w:rPr>
                <w:sz w:val="14"/>
              </w:rPr>
              <w:t>16.90</w:t>
            </w:r>
          </w:p>
        </w:tc>
        <w:tc>
          <w:tcPr>
            <w:tcW w:w="1800" w:type="dxa"/>
            <w:tcMar>
              <w:top w:w="80" w:type="dxa"/>
              <w:left w:w="100" w:type="dxa"/>
              <w:bottom w:w="80" w:type="dxa"/>
              <w:right w:w="100" w:type="dxa"/>
            </w:tcMar>
            <w:vAlign w:val="center"/>
          </w:tcPr>
          <w:p w14:paraId="28BF5B4E" w14:textId="77777777" w:rsidR="001C0EE2" w:rsidRDefault="00000000">
            <w:pPr>
              <w:spacing w:after="0" w:line="240" w:lineRule="auto"/>
              <w:jc w:val="center"/>
            </w:pPr>
            <w:r>
              <w:rPr>
                <w:sz w:val="14"/>
              </w:rPr>
              <w:t>15.90 to 17.90</w:t>
            </w:r>
          </w:p>
        </w:tc>
        <w:tc>
          <w:tcPr>
            <w:tcW w:w="792" w:type="dxa"/>
            <w:tcMar>
              <w:top w:w="80" w:type="dxa"/>
              <w:left w:w="100" w:type="dxa"/>
              <w:bottom w:w="80" w:type="dxa"/>
              <w:right w:w="100" w:type="dxa"/>
            </w:tcMar>
            <w:vAlign w:val="center"/>
          </w:tcPr>
          <w:p w14:paraId="501E82D8" w14:textId="77777777" w:rsidR="001C0EE2" w:rsidRDefault="00000000">
            <w:pPr>
              <w:spacing w:after="0" w:line="240" w:lineRule="auto"/>
              <w:jc w:val="center"/>
            </w:pPr>
            <w:r>
              <w:rPr>
                <w:sz w:val="14"/>
              </w:rPr>
              <w:t>Pass</w:t>
            </w:r>
          </w:p>
        </w:tc>
        <w:tc>
          <w:tcPr>
            <w:tcW w:w="2088" w:type="dxa"/>
            <w:tcMar>
              <w:top w:w="80" w:type="dxa"/>
              <w:left w:w="100" w:type="dxa"/>
              <w:bottom w:w="80" w:type="dxa"/>
              <w:right w:w="100" w:type="dxa"/>
            </w:tcMar>
            <w:vAlign w:val="center"/>
          </w:tcPr>
          <w:p w14:paraId="3D8E8B8F" w14:textId="77777777" w:rsidR="001C0EE2" w:rsidRDefault="00000000">
            <w:pPr>
              <w:spacing w:after="0" w:line="240" w:lineRule="auto"/>
            </w:pPr>
            <w:r>
              <w:rPr>
                <w:sz w:val="14"/>
              </w:rPr>
              <w:t>Bull et al. (2019), Table 1</w:t>
            </w:r>
          </w:p>
        </w:tc>
        <w:tc>
          <w:tcPr>
            <w:tcW w:w="3456" w:type="dxa"/>
            <w:tcMar>
              <w:top w:w="80" w:type="dxa"/>
              <w:left w:w="100" w:type="dxa"/>
              <w:bottom w:w="80" w:type="dxa"/>
              <w:right w:w="100" w:type="dxa"/>
            </w:tcMar>
            <w:vAlign w:val="center"/>
          </w:tcPr>
          <w:p w14:paraId="208CC6CA" w14:textId="77777777" w:rsidR="001C0EE2" w:rsidRDefault="00000000">
            <w:pPr>
              <w:spacing w:after="0" w:line="240" w:lineRule="auto"/>
            </w:pPr>
            <w:r>
              <w:rPr>
                <w:sz w:val="14"/>
              </w:rPr>
              <w:t>10,000 synthetic participants</w:t>
            </w:r>
          </w:p>
        </w:tc>
      </w:tr>
      <w:tr w:rsidR="001C0EE2" w14:paraId="4511554F" w14:textId="77777777">
        <w:trPr>
          <w:cantSplit/>
          <w:jc w:val="center"/>
        </w:trPr>
        <w:tc>
          <w:tcPr>
            <w:tcW w:w="2664" w:type="dxa"/>
            <w:tcMar>
              <w:top w:w="80" w:type="dxa"/>
              <w:left w:w="100" w:type="dxa"/>
              <w:bottom w:w="80" w:type="dxa"/>
              <w:right w:w="100" w:type="dxa"/>
            </w:tcMar>
            <w:vAlign w:val="center"/>
          </w:tcPr>
          <w:p w14:paraId="15D5C37A" w14:textId="77777777" w:rsidR="001C0EE2" w:rsidRDefault="00000000">
            <w:pPr>
              <w:spacing w:after="0" w:line="240" w:lineRule="auto"/>
            </w:pPr>
            <w:r>
              <w:rPr>
                <w:sz w:val="14"/>
              </w:rPr>
              <w:t>Mean luteal interval</w:t>
            </w:r>
          </w:p>
        </w:tc>
        <w:tc>
          <w:tcPr>
            <w:tcW w:w="1008" w:type="dxa"/>
            <w:tcMar>
              <w:top w:w="80" w:type="dxa"/>
              <w:left w:w="100" w:type="dxa"/>
              <w:bottom w:w="80" w:type="dxa"/>
              <w:right w:w="100" w:type="dxa"/>
            </w:tcMar>
            <w:vAlign w:val="center"/>
          </w:tcPr>
          <w:p w14:paraId="44B8ED8C" w14:textId="77777777" w:rsidR="001C0EE2" w:rsidRDefault="00000000">
            <w:pPr>
              <w:spacing w:after="0" w:line="240" w:lineRule="auto"/>
              <w:jc w:val="center"/>
            </w:pPr>
            <w:r>
              <w:rPr>
                <w:sz w:val="14"/>
              </w:rPr>
              <w:t>12.41</w:t>
            </w:r>
          </w:p>
        </w:tc>
        <w:tc>
          <w:tcPr>
            <w:tcW w:w="1152" w:type="dxa"/>
            <w:tcMar>
              <w:top w:w="80" w:type="dxa"/>
              <w:left w:w="100" w:type="dxa"/>
              <w:bottom w:w="80" w:type="dxa"/>
              <w:right w:w="100" w:type="dxa"/>
            </w:tcMar>
            <w:vAlign w:val="center"/>
          </w:tcPr>
          <w:p w14:paraId="057DDF9E" w14:textId="77777777" w:rsidR="001C0EE2" w:rsidRDefault="00000000">
            <w:pPr>
              <w:spacing w:after="0" w:line="240" w:lineRule="auto"/>
              <w:jc w:val="center"/>
            </w:pPr>
            <w:r>
              <w:rPr>
                <w:sz w:val="14"/>
              </w:rPr>
              <w:t>12.40</w:t>
            </w:r>
          </w:p>
        </w:tc>
        <w:tc>
          <w:tcPr>
            <w:tcW w:w="1800" w:type="dxa"/>
            <w:tcMar>
              <w:top w:w="80" w:type="dxa"/>
              <w:left w:w="100" w:type="dxa"/>
              <w:bottom w:w="80" w:type="dxa"/>
              <w:right w:w="100" w:type="dxa"/>
            </w:tcMar>
            <w:vAlign w:val="center"/>
          </w:tcPr>
          <w:p w14:paraId="48F85603" w14:textId="77777777" w:rsidR="001C0EE2" w:rsidRDefault="00000000">
            <w:pPr>
              <w:spacing w:after="0" w:line="240" w:lineRule="auto"/>
              <w:jc w:val="center"/>
            </w:pPr>
            <w:r>
              <w:rPr>
                <w:sz w:val="14"/>
              </w:rPr>
              <w:t>11.70 to 13.10</w:t>
            </w:r>
          </w:p>
        </w:tc>
        <w:tc>
          <w:tcPr>
            <w:tcW w:w="792" w:type="dxa"/>
            <w:tcMar>
              <w:top w:w="80" w:type="dxa"/>
              <w:left w:w="100" w:type="dxa"/>
              <w:bottom w:w="80" w:type="dxa"/>
              <w:right w:w="100" w:type="dxa"/>
            </w:tcMar>
            <w:vAlign w:val="center"/>
          </w:tcPr>
          <w:p w14:paraId="7A0891F8" w14:textId="77777777" w:rsidR="001C0EE2" w:rsidRDefault="00000000">
            <w:pPr>
              <w:spacing w:after="0" w:line="240" w:lineRule="auto"/>
              <w:jc w:val="center"/>
            </w:pPr>
            <w:r>
              <w:rPr>
                <w:sz w:val="14"/>
              </w:rPr>
              <w:t>Pass</w:t>
            </w:r>
          </w:p>
        </w:tc>
        <w:tc>
          <w:tcPr>
            <w:tcW w:w="2088" w:type="dxa"/>
            <w:tcMar>
              <w:top w:w="80" w:type="dxa"/>
              <w:left w:w="100" w:type="dxa"/>
              <w:bottom w:w="80" w:type="dxa"/>
              <w:right w:w="100" w:type="dxa"/>
            </w:tcMar>
            <w:vAlign w:val="center"/>
          </w:tcPr>
          <w:p w14:paraId="35D4D1FA" w14:textId="77777777" w:rsidR="001C0EE2" w:rsidRDefault="00000000">
            <w:pPr>
              <w:spacing w:after="0" w:line="240" w:lineRule="auto"/>
            </w:pPr>
            <w:r>
              <w:rPr>
                <w:sz w:val="14"/>
              </w:rPr>
              <w:t>Bull et al. (2019), Table 1</w:t>
            </w:r>
          </w:p>
        </w:tc>
        <w:tc>
          <w:tcPr>
            <w:tcW w:w="3456" w:type="dxa"/>
            <w:tcMar>
              <w:top w:w="80" w:type="dxa"/>
              <w:left w:w="100" w:type="dxa"/>
              <w:bottom w:w="80" w:type="dxa"/>
              <w:right w:w="100" w:type="dxa"/>
            </w:tcMar>
            <w:vAlign w:val="center"/>
          </w:tcPr>
          <w:p w14:paraId="40883977" w14:textId="77777777" w:rsidR="001C0EE2" w:rsidRDefault="00000000">
            <w:pPr>
              <w:spacing w:after="0" w:line="240" w:lineRule="auto"/>
            </w:pPr>
            <w:r>
              <w:rPr>
                <w:sz w:val="14"/>
              </w:rPr>
              <w:t>10,000 synthetic participants</w:t>
            </w:r>
          </w:p>
        </w:tc>
      </w:tr>
      <w:tr w:rsidR="001C0EE2" w14:paraId="432F0D93" w14:textId="77777777">
        <w:trPr>
          <w:cantSplit/>
          <w:jc w:val="center"/>
        </w:trPr>
        <w:tc>
          <w:tcPr>
            <w:tcW w:w="2664" w:type="dxa"/>
            <w:tcMar>
              <w:top w:w="80" w:type="dxa"/>
              <w:left w:w="100" w:type="dxa"/>
              <w:bottom w:w="80" w:type="dxa"/>
              <w:right w:w="100" w:type="dxa"/>
            </w:tcMar>
            <w:vAlign w:val="center"/>
          </w:tcPr>
          <w:p w14:paraId="450291B0" w14:textId="77777777" w:rsidR="001C0EE2" w:rsidRDefault="00000000">
            <w:pPr>
              <w:spacing w:after="0" w:line="240" w:lineRule="auto"/>
            </w:pPr>
            <w:r>
              <w:rPr>
                <w:sz w:val="14"/>
              </w:rPr>
              <w:t>Mean bleeding duration</w:t>
            </w:r>
          </w:p>
        </w:tc>
        <w:tc>
          <w:tcPr>
            <w:tcW w:w="1008" w:type="dxa"/>
            <w:tcMar>
              <w:top w:w="80" w:type="dxa"/>
              <w:left w:w="100" w:type="dxa"/>
              <w:bottom w:w="80" w:type="dxa"/>
              <w:right w:w="100" w:type="dxa"/>
            </w:tcMar>
            <w:vAlign w:val="center"/>
          </w:tcPr>
          <w:p w14:paraId="0E9BEC8D" w14:textId="77777777" w:rsidR="001C0EE2" w:rsidRDefault="00000000">
            <w:pPr>
              <w:spacing w:after="0" w:line="240" w:lineRule="auto"/>
              <w:jc w:val="center"/>
            </w:pPr>
            <w:r>
              <w:rPr>
                <w:sz w:val="14"/>
              </w:rPr>
              <w:t>4.70</w:t>
            </w:r>
          </w:p>
        </w:tc>
        <w:tc>
          <w:tcPr>
            <w:tcW w:w="1152" w:type="dxa"/>
            <w:tcMar>
              <w:top w:w="80" w:type="dxa"/>
              <w:left w:w="100" w:type="dxa"/>
              <w:bottom w:w="80" w:type="dxa"/>
              <w:right w:w="100" w:type="dxa"/>
            </w:tcMar>
            <w:vAlign w:val="center"/>
          </w:tcPr>
          <w:p w14:paraId="0ECE8803" w14:textId="77777777" w:rsidR="001C0EE2" w:rsidRDefault="00000000">
            <w:pPr>
              <w:spacing w:after="0" w:line="240" w:lineRule="auto"/>
              <w:jc w:val="center"/>
            </w:pPr>
            <w:r>
              <w:rPr>
                <w:sz w:val="14"/>
              </w:rPr>
              <w:t>4.00</w:t>
            </w:r>
          </w:p>
        </w:tc>
        <w:tc>
          <w:tcPr>
            <w:tcW w:w="1800" w:type="dxa"/>
            <w:tcMar>
              <w:top w:w="80" w:type="dxa"/>
              <w:left w:w="100" w:type="dxa"/>
              <w:bottom w:w="80" w:type="dxa"/>
              <w:right w:w="100" w:type="dxa"/>
            </w:tcMar>
            <w:vAlign w:val="center"/>
          </w:tcPr>
          <w:p w14:paraId="244483B4" w14:textId="77777777" w:rsidR="001C0EE2" w:rsidRDefault="00000000">
            <w:pPr>
              <w:spacing w:after="0" w:line="240" w:lineRule="auto"/>
              <w:jc w:val="center"/>
            </w:pPr>
            <w:r>
              <w:rPr>
                <w:sz w:val="14"/>
              </w:rPr>
              <w:t>2.50 to 5.50</w:t>
            </w:r>
          </w:p>
        </w:tc>
        <w:tc>
          <w:tcPr>
            <w:tcW w:w="792" w:type="dxa"/>
            <w:tcMar>
              <w:top w:w="80" w:type="dxa"/>
              <w:left w:w="100" w:type="dxa"/>
              <w:bottom w:w="80" w:type="dxa"/>
              <w:right w:w="100" w:type="dxa"/>
            </w:tcMar>
            <w:vAlign w:val="center"/>
          </w:tcPr>
          <w:p w14:paraId="737D5519" w14:textId="77777777" w:rsidR="001C0EE2" w:rsidRDefault="00000000">
            <w:pPr>
              <w:spacing w:after="0" w:line="240" w:lineRule="auto"/>
              <w:jc w:val="center"/>
            </w:pPr>
            <w:r>
              <w:rPr>
                <w:sz w:val="14"/>
              </w:rPr>
              <w:t>Pass</w:t>
            </w:r>
          </w:p>
        </w:tc>
        <w:tc>
          <w:tcPr>
            <w:tcW w:w="2088" w:type="dxa"/>
            <w:tcMar>
              <w:top w:w="80" w:type="dxa"/>
              <w:left w:w="100" w:type="dxa"/>
              <w:bottom w:w="80" w:type="dxa"/>
              <w:right w:w="100" w:type="dxa"/>
            </w:tcMar>
            <w:vAlign w:val="center"/>
          </w:tcPr>
          <w:p w14:paraId="2A368F94" w14:textId="77777777" w:rsidR="001C0EE2" w:rsidRDefault="00000000">
            <w:pPr>
              <w:spacing w:after="0" w:line="240" w:lineRule="auto"/>
            </w:pPr>
            <w:r>
              <w:rPr>
                <w:sz w:val="14"/>
              </w:rPr>
              <w:t>Bull et al. (2019), Table 1</w:t>
            </w:r>
          </w:p>
        </w:tc>
        <w:tc>
          <w:tcPr>
            <w:tcW w:w="3456" w:type="dxa"/>
            <w:tcMar>
              <w:top w:w="80" w:type="dxa"/>
              <w:left w:w="100" w:type="dxa"/>
              <w:bottom w:w="80" w:type="dxa"/>
              <w:right w:w="100" w:type="dxa"/>
            </w:tcMar>
            <w:vAlign w:val="center"/>
          </w:tcPr>
          <w:p w14:paraId="0A2EDF09" w14:textId="77777777" w:rsidR="001C0EE2" w:rsidRDefault="00000000">
            <w:pPr>
              <w:spacing w:after="0" w:line="240" w:lineRule="auto"/>
            </w:pPr>
            <w:r>
              <w:rPr>
                <w:sz w:val="14"/>
              </w:rPr>
              <w:t>10,000 synthetic participants</w:t>
            </w:r>
          </w:p>
        </w:tc>
      </w:tr>
      <w:tr w:rsidR="001C0EE2" w14:paraId="3BCDCB69" w14:textId="77777777">
        <w:trPr>
          <w:cantSplit/>
          <w:jc w:val="center"/>
        </w:trPr>
        <w:tc>
          <w:tcPr>
            <w:tcW w:w="2664" w:type="dxa"/>
            <w:tcMar>
              <w:top w:w="80" w:type="dxa"/>
              <w:left w:w="100" w:type="dxa"/>
              <w:bottom w:w="80" w:type="dxa"/>
              <w:right w:w="100" w:type="dxa"/>
            </w:tcMar>
            <w:vAlign w:val="center"/>
          </w:tcPr>
          <w:p w14:paraId="7F2887CE" w14:textId="77777777" w:rsidR="001C0EE2" w:rsidRDefault="00000000">
            <w:pPr>
              <w:spacing w:after="0" w:line="240" w:lineRule="auto"/>
            </w:pPr>
            <w:r>
              <w:rPr>
                <w:sz w:val="14"/>
              </w:rPr>
              <w:t>Estradiol, early follicular</w:t>
            </w:r>
          </w:p>
        </w:tc>
        <w:tc>
          <w:tcPr>
            <w:tcW w:w="1008" w:type="dxa"/>
            <w:tcMar>
              <w:top w:w="80" w:type="dxa"/>
              <w:left w:w="100" w:type="dxa"/>
              <w:bottom w:w="80" w:type="dxa"/>
              <w:right w:w="100" w:type="dxa"/>
            </w:tcMar>
            <w:vAlign w:val="center"/>
          </w:tcPr>
          <w:p w14:paraId="50EEEE02" w14:textId="77777777" w:rsidR="001C0EE2" w:rsidRDefault="00000000">
            <w:pPr>
              <w:spacing w:after="0" w:line="240" w:lineRule="auto"/>
              <w:jc w:val="center"/>
            </w:pPr>
            <w:r>
              <w:rPr>
                <w:sz w:val="14"/>
              </w:rPr>
              <w:t>45.17</w:t>
            </w:r>
          </w:p>
        </w:tc>
        <w:tc>
          <w:tcPr>
            <w:tcW w:w="1152" w:type="dxa"/>
            <w:tcMar>
              <w:top w:w="80" w:type="dxa"/>
              <w:left w:w="100" w:type="dxa"/>
              <w:bottom w:w="80" w:type="dxa"/>
              <w:right w:w="100" w:type="dxa"/>
            </w:tcMar>
            <w:vAlign w:val="center"/>
          </w:tcPr>
          <w:p w14:paraId="792DAC72" w14:textId="77777777" w:rsidR="001C0EE2" w:rsidRDefault="00000000">
            <w:pPr>
              <w:spacing w:after="0" w:line="240" w:lineRule="auto"/>
              <w:jc w:val="center"/>
            </w:pPr>
            <w:r>
              <w:rPr>
                <w:sz w:val="14"/>
              </w:rPr>
              <w:t>42.90</w:t>
            </w:r>
          </w:p>
        </w:tc>
        <w:tc>
          <w:tcPr>
            <w:tcW w:w="1800" w:type="dxa"/>
            <w:tcMar>
              <w:top w:w="80" w:type="dxa"/>
              <w:left w:w="100" w:type="dxa"/>
              <w:bottom w:w="80" w:type="dxa"/>
              <w:right w:w="100" w:type="dxa"/>
            </w:tcMar>
            <w:vAlign w:val="center"/>
          </w:tcPr>
          <w:p w14:paraId="683D9CEE" w14:textId="77777777" w:rsidR="001C0EE2" w:rsidRDefault="00000000">
            <w:pPr>
              <w:spacing w:after="0" w:line="240" w:lineRule="auto"/>
              <w:jc w:val="center"/>
            </w:pPr>
            <w:r>
              <w:rPr>
                <w:sz w:val="14"/>
              </w:rPr>
              <w:t>32.17 to 53.62</w:t>
            </w:r>
          </w:p>
        </w:tc>
        <w:tc>
          <w:tcPr>
            <w:tcW w:w="792" w:type="dxa"/>
            <w:tcMar>
              <w:top w:w="80" w:type="dxa"/>
              <w:left w:w="100" w:type="dxa"/>
              <w:bottom w:w="80" w:type="dxa"/>
              <w:right w:w="100" w:type="dxa"/>
            </w:tcMar>
            <w:vAlign w:val="center"/>
          </w:tcPr>
          <w:p w14:paraId="1EBA388B" w14:textId="77777777" w:rsidR="001C0EE2" w:rsidRDefault="00000000">
            <w:pPr>
              <w:spacing w:after="0" w:line="240" w:lineRule="auto"/>
              <w:jc w:val="center"/>
            </w:pPr>
            <w:r>
              <w:rPr>
                <w:sz w:val="14"/>
              </w:rPr>
              <w:t>Pass</w:t>
            </w:r>
          </w:p>
        </w:tc>
        <w:tc>
          <w:tcPr>
            <w:tcW w:w="2088" w:type="dxa"/>
            <w:tcMar>
              <w:top w:w="80" w:type="dxa"/>
              <w:left w:w="100" w:type="dxa"/>
              <w:bottom w:w="80" w:type="dxa"/>
              <w:right w:w="100" w:type="dxa"/>
            </w:tcMar>
            <w:vAlign w:val="center"/>
          </w:tcPr>
          <w:p w14:paraId="6917FD6B" w14:textId="77777777" w:rsidR="001C0EE2" w:rsidRDefault="00000000">
            <w:pPr>
              <w:spacing w:after="0" w:line="240" w:lineRule="auto"/>
            </w:pPr>
            <w:r>
              <w:rPr>
                <w:sz w:val="14"/>
              </w:rPr>
              <w:t>Stricker et al. (2006), Table 1B and Figure 1</w:t>
            </w:r>
          </w:p>
        </w:tc>
        <w:tc>
          <w:tcPr>
            <w:tcW w:w="3456" w:type="dxa"/>
            <w:tcMar>
              <w:top w:w="80" w:type="dxa"/>
              <w:left w:w="100" w:type="dxa"/>
              <w:bottom w:w="80" w:type="dxa"/>
              <w:right w:w="100" w:type="dxa"/>
            </w:tcMar>
            <w:vAlign w:val="center"/>
          </w:tcPr>
          <w:p w14:paraId="5861D24D" w14:textId="77777777" w:rsidR="001C0EE2" w:rsidRDefault="00000000">
            <w:pPr>
              <w:spacing w:after="0" w:line="240" w:lineRule="auto"/>
            </w:pPr>
            <w:r>
              <w:rPr>
                <w:sz w:val="14"/>
              </w:rPr>
              <w:t>16 retained diaries from the first age band (&lt;20 years)</w:t>
            </w:r>
          </w:p>
        </w:tc>
      </w:tr>
      <w:tr w:rsidR="001C0EE2" w14:paraId="49B32661" w14:textId="77777777">
        <w:trPr>
          <w:cantSplit/>
          <w:jc w:val="center"/>
        </w:trPr>
        <w:tc>
          <w:tcPr>
            <w:tcW w:w="2664" w:type="dxa"/>
            <w:tcMar>
              <w:top w:w="80" w:type="dxa"/>
              <w:left w:w="100" w:type="dxa"/>
              <w:bottom w:w="80" w:type="dxa"/>
              <w:right w:w="100" w:type="dxa"/>
            </w:tcMar>
            <w:vAlign w:val="center"/>
          </w:tcPr>
          <w:p w14:paraId="61014326" w14:textId="77777777" w:rsidR="001C0EE2" w:rsidRDefault="00000000">
            <w:pPr>
              <w:spacing w:after="0" w:line="240" w:lineRule="auto"/>
            </w:pPr>
            <w:r>
              <w:rPr>
                <w:sz w:val="14"/>
              </w:rPr>
              <w:t>Progesterone, early follicular</w:t>
            </w:r>
          </w:p>
        </w:tc>
        <w:tc>
          <w:tcPr>
            <w:tcW w:w="1008" w:type="dxa"/>
            <w:tcMar>
              <w:top w:w="80" w:type="dxa"/>
              <w:left w:w="100" w:type="dxa"/>
              <w:bottom w:w="80" w:type="dxa"/>
              <w:right w:w="100" w:type="dxa"/>
            </w:tcMar>
            <w:vAlign w:val="center"/>
          </w:tcPr>
          <w:p w14:paraId="0879F801" w14:textId="77777777" w:rsidR="001C0EE2" w:rsidRDefault="00000000">
            <w:pPr>
              <w:spacing w:after="0" w:line="240" w:lineRule="auto"/>
              <w:jc w:val="center"/>
            </w:pPr>
            <w:r>
              <w:rPr>
                <w:sz w:val="14"/>
              </w:rPr>
              <w:t>0.45</w:t>
            </w:r>
          </w:p>
        </w:tc>
        <w:tc>
          <w:tcPr>
            <w:tcW w:w="1152" w:type="dxa"/>
            <w:tcMar>
              <w:top w:w="80" w:type="dxa"/>
              <w:left w:w="100" w:type="dxa"/>
              <w:bottom w:w="80" w:type="dxa"/>
              <w:right w:w="100" w:type="dxa"/>
            </w:tcMar>
            <w:vAlign w:val="center"/>
          </w:tcPr>
          <w:p w14:paraId="4A2BE0C1" w14:textId="77777777" w:rsidR="001C0EE2" w:rsidRDefault="00000000">
            <w:pPr>
              <w:spacing w:after="0" w:line="240" w:lineRule="auto"/>
              <w:jc w:val="center"/>
            </w:pPr>
            <w:r>
              <w:rPr>
                <w:sz w:val="14"/>
              </w:rPr>
              <w:t>0.44</w:t>
            </w:r>
          </w:p>
        </w:tc>
        <w:tc>
          <w:tcPr>
            <w:tcW w:w="1800" w:type="dxa"/>
            <w:tcMar>
              <w:top w:w="80" w:type="dxa"/>
              <w:left w:w="100" w:type="dxa"/>
              <w:bottom w:w="80" w:type="dxa"/>
              <w:right w:w="100" w:type="dxa"/>
            </w:tcMar>
            <w:vAlign w:val="center"/>
          </w:tcPr>
          <w:p w14:paraId="105A3444" w14:textId="77777777" w:rsidR="001C0EE2" w:rsidRDefault="00000000">
            <w:pPr>
              <w:spacing w:after="0" w:line="240" w:lineRule="auto"/>
              <w:jc w:val="center"/>
            </w:pPr>
            <w:r>
              <w:rPr>
                <w:sz w:val="14"/>
              </w:rPr>
              <w:t>0.29 to 0.59</w:t>
            </w:r>
          </w:p>
        </w:tc>
        <w:tc>
          <w:tcPr>
            <w:tcW w:w="792" w:type="dxa"/>
            <w:tcMar>
              <w:top w:w="80" w:type="dxa"/>
              <w:left w:w="100" w:type="dxa"/>
              <w:bottom w:w="80" w:type="dxa"/>
              <w:right w:w="100" w:type="dxa"/>
            </w:tcMar>
            <w:vAlign w:val="center"/>
          </w:tcPr>
          <w:p w14:paraId="6F93DA9C" w14:textId="77777777" w:rsidR="001C0EE2" w:rsidRDefault="00000000">
            <w:pPr>
              <w:spacing w:after="0" w:line="240" w:lineRule="auto"/>
              <w:jc w:val="center"/>
            </w:pPr>
            <w:r>
              <w:rPr>
                <w:sz w:val="14"/>
              </w:rPr>
              <w:t>Pass</w:t>
            </w:r>
          </w:p>
        </w:tc>
        <w:tc>
          <w:tcPr>
            <w:tcW w:w="2088" w:type="dxa"/>
            <w:tcMar>
              <w:top w:w="80" w:type="dxa"/>
              <w:left w:w="100" w:type="dxa"/>
              <w:bottom w:w="80" w:type="dxa"/>
              <w:right w:w="100" w:type="dxa"/>
            </w:tcMar>
            <w:vAlign w:val="center"/>
          </w:tcPr>
          <w:p w14:paraId="16367E92" w14:textId="77777777" w:rsidR="001C0EE2" w:rsidRDefault="00000000">
            <w:pPr>
              <w:spacing w:after="0" w:line="240" w:lineRule="auto"/>
            </w:pPr>
            <w:r>
              <w:rPr>
                <w:sz w:val="14"/>
              </w:rPr>
              <w:t>Stricker et al. (2006), Table 1B and Figure 1</w:t>
            </w:r>
          </w:p>
        </w:tc>
        <w:tc>
          <w:tcPr>
            <w:tcW w:w="3456" w:type="dxa"/>
            <w:tcMar>
              <w:top w:w="80" w:type="dxa"/>
              <w:left w:w="100" w:type="dxa"/>
              <w:bottom w:w="80" w:type="dxa"/>
              <w:right w:w="100" w:type="dxa"/>
            </w:tcMar>
            <w:vAlign w:val="center"/>
          </w:tcPr>
          <w:p w14:paraId="43A27018" w14:textId="77777777" w:rsidR="001C0EE2" w:rsidRDefault="00000000">
            <w:pPr>
              <w:spacing w:after="0" w:line="240" w:lineRule="auto"/>
            </w:pPr>
            <w:r>
              <w:rPr>
                <w:sz w:val="14"/>
              </w:rPr>
              <w:t>16 retained diaries from the first age band (&lt;20 years)</w:t>
            </w:r>
          </w:p>
        </w:tc>
      </w:tr>
      <w:tr w:rsidR="001C0EE2" w14:paraId="22B5C76B" w14:textId="77777777">
        <w:trPr>
          <w:cantSplit/>
          <w:jc w:val="center"/>
        </w:trPr>
        <w:tc>
          <w:tcPr>
            <w:tcW w:w="2664" w:type="dxa"/>
            <w:tcMar>
              <w:top w:w="80" w:type="dxa"/>
              <w:left w:w="100" w:type="dxa"/>
              <w:bottom w:w="80" w:type="dxa"/>
              <w:right w:w="100" w:type="dxa"/>
            </w:tcMar>
            <w:vAlign w:val="center"/>
          </w:tcPr>
          <w:p w14:paraId="78D43306" w14:textId="77777777" w:rsidR="001C0EE2" w:rsidRDefault="00000000">
            <w:pPr>
              <w:spacing w:after="0" w:line="240" w:lineRule="auto"/>
            </w:pPr>
            <w:r>
              <w:rPr>
                <w:sz w:val="14"/>
              </w:rPr>
              <w:t>Estradiol, mid follicular</w:t>
            </w:r>
          </w:p>
        </w:tc>
        <w:tc>
          <w:tcPr>
            <w:tcW w:w="1008" w:type="dxa"/>
            <w:tcMar>
              <w:top w:w="80" w:type="dxa"/>
              <w:left w:w="100" w:type="dxa"/>
              <w:bottom w:w="80" w:type="dxa"/>
              <w:right w:w="100" w:type="dxa"/>
            </w:tcMar>
            <w:vAlign w:val="center"/>
          </w:tcPr>
          <w:p w14:paraId="7FB65A92" w14:textId="77777777" w:rsidR="001C0EE2" w:rsidRDefault="00000000">
            <w:pPr>
              <w:spacing w:after="0" w:line="240" w:lineRule="auto"/>
              <w:jc w:val="center"/>
            </w:pPr>
            <w:r>
              <w:rPr>
                <w:sz w:val="14"/>
              </w:rPr>
              <w:t>81.81</w:t>
            </w:r>
          </w:p>
        </w:tc>
        <w:tc>
          <w:tcPr>
            <w:tcW w:w="1152" w:type="dxa"/>
            <w:tcMar>
              <w:top w:w="80" w:type="dxa"/>
              <w:left w:w="100" w:type="dxa"/>
              <w:bottom w:w="80" w:type="dxa"/>
              <w:right w:w="100" w:type="dxa"/>
            </w:tcMar>
            <w:vAlign w:val="center"/>
          </w:tcPr>
          <w:p w14:paraId="11BD9ABD" w14:textId="77777777" w:rsidR="001C0EE2" w:rsidRDefault="00000000">
            <w:pPr>
              <w:spacing w:after="0" w:line="240" w:lineRule="auto"/>
              <w:jc w:val="center"/>
            </w:pPr>
            <w:r>
              <w:rPr>
                <w:sz w:val="14"/>
              </w:rPr>
              <w:t>88.10</w:t>
            </w:r>
          </w:p>
        </w:tc>
        <w:tc>
          <w:tcPr>
            <w:tcW w:w="1800" w:type="dxa"/>
            <w:tcMar>
              <w:top w:w="80" w:type="dxa"/>
              <w:left w:w="100" w:type="dxa"/>
              <w:bottom w:w="80" w:type="dxa"/>
              <w:right w:w="100" w:type="dxa"/>
            </w:tcMar>
            <w:vAlign w:val="center"/>
          </w:tcPr>
          <w:p w14:paraId="31E5F657" w14:textId="77777777" w:rsidR="001C0EE2" w:rsidRDefault="00000000">
            <w:pPr>
              <w:spacing w:after="0" w:line="240" w:lineRule="auto"/>
              <w:jc w:val="center"/>
            </w:pPr>
            <w:r>
              <w:rPr>
                <w:sz w:val="14"/>
              </w:rPr>
              <w:t>66.07 to 110.12</w:t>
            </w:r>
          </w:p>
        </w:tc>
        <w:tc>
          <w:tcPr>
            <w:tcW w:w="792" w:type="dxa"/>
            <w:tcMar>
              <w:top w:w="80" w:type="dxa"/>
              <w:left w:w="100" w:type="dxa"/>
              <w:bottom w:w="80" w:type="dxa"/>
              <w:right w:w="100" w:type="dxa"/>
            </w:tcMar>
            <w:vAlign w:val="center"/>
          </w:tcPr>
          <w:p w14:paraId="5E282B7D" w14:textId="77777777" w:rsidR="001C0EE2" w:rsidRDefault="00000000">
            <w:pPr>
              <w:spacing w:after="0" w:line="240" w:lineRule="auto"/>
              <w:jc w:val="center"/>
            </w:pPr>
            <w:r>
              <w:rPr>
                <w:sz w:val="14"/>
              </w:rPr>
              <w:t>Pass</w:t>
            </w:r>
          </w:p>
        </w:tc>
        <w:tc>
          <w:tcPr>
            <w:tcW w:w="2088" w:type="dxa"/>
            <w:tcMar>
              <w:top w:w="80" w:type="dxa"/>
              <w:left w:w="100" w:type="dxa"/>
              <w:bottom w:w="80" w:type="dxa"/>
              <w:right w:w="100" w:type="dxa"/>
            </w:tcMar>
            <w:vAlign w:val="center"/>
          </w:tcPr>
          <w:p w14:paraId="461949FA" w14:textId="77777777" w:rsidR="001C0EE2" w:rsidRDefault="00000000">
            <w:pPr>
              <w:spacing w:after="0" w:line="240" w:lineRule="auto"/>
            </w:pPr>
            <w:r>
              <w:rPr>
                <w:sz w:val="14"/>
              </w:rPr>
              <w:t>Stricker et al. (2006), Table 1B and Figure 1</w:t>
            </w:r>
          </w:p>
        </w:tc>
        <w:tc>
          <w:tcPr>
            <w:tcW w:w="3456" w:type="dxa"/>
            <w:tcMar>
              <w:top w:w="80" w:type="dxa"/>
              <w:left w:w="100" w:type="dxa"/>
              <w:bottom w:w="80" w:type="dxa"/>
              <w:right w:w="100" w:type="dxa"/>
            </w:tcMar>
            <w:vAlign w:val="center"/>
          </w:tcPr>
          <w:p w14:paraId="5337E76B" w14:textId="77777777" w:rsidR="001C0EE2" w:rsidRDefault="00000000">
            <w:pPr>
              <w:spacing w:after="0" w:line="240" w:lineRule="auto"/>
            </w:pPr>
            <w:r>
              <w:rPr>
                <w:sz w:val="14"/>
              </w:rPr>
              <w:t>16 retained diaries from the first age band (&lt;20 years)</w:t>
            </w:r>
          </w:p>
        </w:tc>
      </w:tr>
      <w:tr w:rsidR="001C0EE2" w14:paraId="37BD4CDE" w14:textId="77777777">
        <w:trPr>
          <w:cantSplit/>
          <w:jc w:val="center"/>
        </w:trPr>
        <w:tc>
          <w:tcPr>
            <w:tcW w:w="2664" w:type="dxa"/>
            <w:tcMar>
              <w:top w:w="80" w:type="dxa"/>
              <w:left w:w="100" w:type="dxa"/>
              <w:bottom w:w="80" w:type="dxa"/>
              <w:right w:w="100" w:type="dxa"/>
            </w:tcMar>
            <w:vAlign w:val="center"/>
          </w:tcPr>
          <w:p w14:paraId="32B01BA7" w14:textId="77777777" w:rsidR="001C0EE2" w:rsidRDefault="00000000">
            <w:pPr>
              <w:spacing w:after="0" w:line="240" w:lineRule="auto"/>
            </w:pPr>
            <w:r>
              <w:rPr>
                <w:sz w:val="14"/>
              </w:rPr>
              <w:t>Progesterone, mid follicular</w:t>
            </w:r>
          </w:p>
        </w:tc>
        <w:tc>
          <w:tcPr>
            <w:tcW w:w="1008" w:type="dxa"/>
            <w:tcMar>
              <w:top w:w="80" w:type="dxa"/>
              <w:left w:w="100" w:type="dxa"/>
              <w:bottom w:w="80" w:type="dxa"/>
              <w:right w:w="100" w:type="dxa"/>
            </w:tcMar>
            <w:vAlign w:val="center"/>
          </w:tcPr>
          <w:p w14:paraId="2921AFF5" w14:textId="77777777" w:rsidR="001C0EE2" w:rsidRDefault="00000000">
            <w:pPr>
              <w:spacing w:after="0" w:line="240" w:lineRule="auto"/>
              <w:jc w:val="center"/>
            </w:pPr>
            <w:r>
              <w:rPr>
                <w:sz w:val="14"/>
              </w:rPr>
              <w:t>0.57</w:t>
            </w:r>
          </w:p>
        </w:tc>
        <w:tc>
          <w:tcPr>
            <w:tcW w:w="1152" w:type="dxa"/>
            <w:tcMar>
              <w:top w:w="80" w:type="dxa"/>
              <w:left w:w="100" w:type="dxa"/>
              <w:bottom w:w="80" w:type="dxa"/>
              <w:right w:w="100" w:type="dxa"/>
            </w:tcMar>
            <w:vAlign w:val="center"/>
          </w:tcPr>
          <w:p w14:paraId="0C681F20" w14:textId="77777777" w:rsidR="001C0EE2" w:rsidRDefault="00000000">
            <w:pPr>
              <w:spacing w:after="0" w:line="240" w:lineRule="auto"/>
              <w:jc w:val="center"/>
            </w:pPr>
            <w:r>
              <w:rPr>
                <w:sz w:val="14"/>
              </w:rPr>
              <w:t>0.56</w:t>
            </w:r>
          </w:p>
        </w:tc>
        <w:tc>
          <w:tcPr>
            <w:tcW w:w="1800" w:type="dxa"/>
            <w:tcMar>
              <w:top w:w="80" w:type="dxa"/>
              <w:left w:w="100" w:type="dxa"/>
              <w:bottom w:w="80" w:type="dxa"/>
              <w:right w:w="100" w:type="dxa"/>
            </w:tcMar>
            <w:vAlign w:val="center"/>
          </w:tcPr>
          <w:p w14:paraId="117ECF4B" w14:textId="77777777" w:rsidR="001C0EE2" w:rsidRDefault="00000000">
            <w:pPr>
              <w:spacing w:after="0" w:line="240" w:lineRule="auto"/>
              <w:jc w:val="center"/>
            </w:pPr>
            <w:r>
              <w:rPr>
                <w:sz w:val="14"/>
              </w:rPr>
              <w:t>0.36 to 0.76</w:t>
            </w:r>
          </w:p>
        </w:tc>
        <w:tc>
          <w:tcPr>
            <w:tcW w:w="792" w:type="dxa"/>
            <w:tcMar>
              <w:top w:w="80" w:type="dxa"/>
              <w:left w:w="100" w:type="dxa"/>
              <w:bottom w:w="80" w:type="dxa"/>
              <w:right w:w="100" w:type="dxa"/>
            </w:tcMar>
            <w:vAlign w:val="center"/>
          </w:tcPr>
          <w:p w14:paraId="48E31A5B" w14:textId="77777777" w:rsidR="001C0EE2" w:rsidRDefault="00000000">
            <w:pPr>
              <w:spacing w:after="0" w:line="240" w:lineRule="auto"/>
              <w:jc w:val="center"/>
            </w:pPr>
            <w:r>
              <w:rPr>
                <w:sz w:val="14"/>
              </w:rPr>
              <w:t>Pass</w:t>
            </w:r>
          </w:p>
        </w:tc>
        <w:tc>
          <w:tcPr>
            <w:tcW w:w="2088" w:type="dxa"/>
            <w:tcMar>
              <w:top w:w="80" w:type="dxa"/>
              <w:left w:w="100" w:type="dxa"/>
              <w:bottom w:w="80" w:type="dxa"/>
              <w:right w:w="100" w:type="dxa"/>
            </w:tcMar>
            <w:vAlign w:val="center"/>
          </w:tcPr>
          <w:p w14:paraId="4B76F20B" w14:textId="77777777" w:rsidR="001C0EE2" w:rsidRDefault="00000000">
            <w:pPr>
              <w:spacing w:after="0" w:line="240" w:lineRule="auto"/>
            </w:pPr>
            <w:r>
              <w:rPr>
                <w:sz w:val="14"/>
              </w:rPr>
              <w:t>Stricker et al. (2006), Table 1B and Figure 1</w:t>
            </w:r>
          </w:p>
        </w:tc>
        <w:tc>
          <w:tcPr>
            <w:tcW w:w="3456" w:type="dxa"/>
            <w:tcMar>
              <w:top w:w="80" w:type="dxa"/>
              <w:left w:w="100" w:type="dxa"/>
              <w:bottom w:w="80" w:type="dxa"/>
              <w:right w:w="100" w:type="dxa"/>
            </w:tcMar>
            <w:vAlign w:val="center"/>
          </w:tcPr>
          <w:p w14:paraId="2D3079CC" w14:textId="77777777" w:rsidR="001C0EE2" w:rsidRDefault="00000000">
            <w:pPr>
              <w:spacing w:after="0" w:line="240" w:lineRule="auto"/>
            </w:pPr>
            <w:r>
              <w:rPr>
                <w:sz w:val="14"/>
              </w:rPr>
              <w:t>16 retained diaries from the first age band (&lt;20 years)</w:t>
            </w:r>
          </w:p>
        </w:tc>
      </w:tr>
      <w:tr w:rsidR="001C0EE2" w14:paraId="2E927657" w14:textId="77777777">
        <w:trPr>
          <w:cantSplit/>
          <w:jc w:val="center"/>
        </w:trPr>
        <w:tc>
          <w:tcPr>
            <w:tcW w:w="2664" w:type="dxa"/>
            <w:tcMar>
              <w:top w:w="80" w:type="dxa"/>
              <w:left w:w="100" w:type="dxa"/>
              <w:bottom w:w="80" w:type="dxa"/>
              <w:right w:w="100" w:type="dxa"/>
            </w:tcMar>
            <w:vAlign w:val="center"/>
          </w:tcPr>
          <w:p w14:paraId="743ABE9B" w14:textId="77777777" w:rsidR="001C0EE2" w:rsidRDefault="00000000">
            <w:pPr>
              <w:spacing w:after="0" w:line="240" w:lineRule="auto"/>
            </w:pPr>
            <w:r>
              <w:rPr>
                <w:sz w:val="14"/>
              </w:rPr>
              <w:t>Estradiol, pre ovulatory</w:t>
            </w:r>
          </w:p>
        </w:tc>
        <w:tc>
          <w:tcPr>
            <w:tcW w:w="1008" w:type="dxa"/>
            <w:tcMar>
              <w:top w:w="80" w:type="dxa"/>
              <w:left w:w="100" w:type="dxa"/>
              <w:bottom w:w="80" w:type="dxa"/>
              <w:right w:w="100" w:type="dxa"/>
            </w:tcMar>
            <w:vAlign w:val="center"/>
          </w:tcPr>
          <w:p w14:paraId="0CAF37F9" w14:textId="77777777" w:rsidR="001C0EE2" w:rsidRDefault="00000000">
            <w:pPr>
              <w:spacing w:after="0" w:line="240" w:lineRule="auto"/>
              <w:jc w:val="center"/>
            </w:pPr>
            <w:r>
              <w:rPr>
                <w:sz w:val="14"/>
              </w:rPr>
              <w:t>185.60</w:t>
            </w:r>
          </w:p>
        </w:tc>
        <w:tc>
          <w:tcPr>
            <w:tcW w:w="1152" w:type="dxa"/>
            <w:tcMar>
              <w:top w:w="80" w:type="dxa"/>
              <w:left w:w="100" w:type="dxa"/>
              <w:bottom w:w="80" w:type="dxa"/>
              <w:right w:w="100" w:type="dxa"/>
            </w:tcMar>
            <w:vAlign w:val="center"/>
          </w:tcPr>
          <w:p w14:paraId="39030215" w14:textId="77777777" w:rsidR="001C0EE2" w:rsidRDefault="00000000">
            <w:pPr>
              <w:spacing w:after="0" w:line="240" w:lineRule="auto"/>
              <w:jc w:val="center"/>
            </w:pPr>
            <w:r>
              <w:rPr>
                <w:sz w:val="14"/>
              </w:rPr>
              <w:t>234.00</w:t>
            </w:r>
          </w:p>
        </w:tc>
        <w:tc>
          <w:tcPr>
            <w:tcW w:w="1800" w:type="dxa"/>
            <w:tcMar>
              <w:top w:w="80" w:type="dxa"/>
              <w:left w:w="100" w:type="dxa"/>
              <w:bottom w:w="80" w:type="dxa"/>
              <w:right w:w="100" w:type="dxa"/>
            </w:tcMar>
            <w:vAlign w:val="center"/>
          </w:tcPr>
          <w:p w14:paraId="4373A311" w14:textId="77777777" w:rsidR="001C0EE2" w:rsidRDefault="00000000">
            <w:pPr>
              <w:spacing w:after="0" w:line="240" w:lineRule="auto"/>
              <w:jc w:val="center"/>
            </w:pPr>
            <w:r>
              <w:rPr>
                <w:sz w:val="14"/>
              </w:rPr>
              <w:t>175.50 to 292.50</w:t>
            </w:r>
          </w:p>
        </w:tc>
        <w:tc>
          <w:tcPr>
            <w:tcW w:w="792" w:type="dxa"/>
            <w:tcMar>
              <w:top w:w="80" w:type="dxa"/>
              <w:left w:w="100" w:type="dxa"/>
              <w:bottom w:w="80" w:type="dxa"/>
              <w:right w:w="100" w:type="dxa"/>
            </w:tcMar>
            <w:vAlign w:val="center"/>
          </w:tcPr>
          <w:p w14:paraId="464388EF" w14:textId="77777777" w:rsidR="001C0EE2" w:rsidRDefault="00000000">
            <w:pPr>
              <w:spacing w:after="0" w:line="240" w:lineRule="auto"/>
              <w:jc w:val="center"/>
            </w:pPr>
            <w:r>
              <w:rPr>
                <w:sz w:val="14"/>
              </w:rPr>
              <w:t>Pass</w:t>
            </w:r>
          </w:p>
        </w:tc>
        <w:tc>
          <w:tcPr>
            <w:tcW w:w="2088" w:type="dxa"/>
            <w:tcMar>
              <w:top w:w="80" w:type="dxa"/>
              <w:left w:w="100" w:type="dxa"/>
              <w:bottom w:w="80" w:type="dxa"/>
              <w:right w:w="100" w:type="dxa"/>
            </w:tcMar>
            <w:vAlign w:val="center"/>
          </w:tcPr>
          <w:p w14:paraId="27E916C9" w14:textId="77777777" w:rsidR="001C0EE2" w:rsidRDefault="00000000">
            <w:pPr>
              <w:spacing w:after="0" w:line="240" w:lineRule="auto"/>
            </w:pPr>
            <w:r>
              <w:rPr>
                <w:sz w:val="14"/>
              </w:rPr>
              <w:t>Stricker et al. (2006), Table 1B and Figure 1</w:t>
            </w:r>
          </w:p>
        </w:tc>
        <w:tc>
          <w:tcPr>
            <w:tcW w:w="3456" w:type="dxa"/>
            <w:tcMar>
              <w:top w:w="80" w:type="dxa"/>
              <w:left w:w="100" w:type="dxa"/>
              <w:bottom w:w="80" w:type="dxa"/>
              <w:right w:w="100" w:type="dxa"/>
            </w:tcMar>
            <w:vAlign w:val="center"/>
          </w:tcPr>
          <w:p w14:paraId="341BEE51" w14:textId="77777777" w:rsidR="001C0EE2" w:rsidRDefault="00000000">
            <w:pPr>
              <w:spacing w:after="0" w:line="240" w:lineRule="auto"/>
            </w:pPr>
            <w:r>
              <w:rPr>
                <w:sz w:val="14"/>
              </w:rPr>
              <w:t>16 retained diaries from the first age band (&lt;20 years)</w:t>
            </w:r>
          </w:p>
        </w:tc>
      </w:tr>
      <w:tr w:rsidR="001C0EE2" w14:paraId="736F9E26" w14:textId="77777777">
        <w:trPr>
          <w:cantSplit/>
          <w:jc w:val="center"/>
        </w:trPr>
        <w:tc>
          <w:tcPr>
            <w:tcW w:w="2664" w:type="dxa"/>
            <w:tcMar>
              <w:top w:w="80" w:type="dxa"/>
              <w:left w:w="100" w:type="dxa"/>
              <w:bottom w:w="80" w:type="dxa"/>
              <w:right w:w="100" w:type="dxa"/>
            </w:tcMar>
            <w:vAlign w:val="center"/>
          </w:tcPr>
          <w:p w14:paraId="43D2A413" w14:textId="77777777" w:rsidR="001C0EE2" w:rsidRDefault="00000000">
            <w:pPr>
              <w:spacing w:after="0" w:line="240" w:lineRule="auto"/>
            </w:pPr>
            <w:r>
              <w:rPr>
                <w:sz w:val="14"/>
              </w:rPr>
              <w:t>Progesterone, pre ovulatory</w:t>
            </w:r>
          </w:p>
        </w:tc>
        <w:tc>
          <w:tcPr>
            <w:tcW w:w="1008" w:type="dxa"/>
            <w:tcMar>
              <w:top w:w="80" w:type="dxa"/>
              <w:left w:w="100" w:type="dxa"/>
              <w:bottom w:w="80" w:type="dxa"/>
              <w:right w:w="100" w:type="dxa"/>
            </w:tcMar>
            <w:vAlign w:val="center"/>
          </w:tcPr>
          <w:p w14:paraId="02ED36C9" w14:textId="77777777" w:rsidR="001C0EE2" w:rsidRDefault="00000000">
            <w:pPr>
              <w:spacing w:after="0" w:line="240" w:lineRule="auto"/>
              <w:jc w:val="center"/>
            </w:pPr>
            <w:r>
              <w:rPr>
                <w:sz w:val="14"/>
              </w:rPr>
              <w:t>1.10</w:t>
            </w:r>
          </w:p>
        </w:tc>
        <w:tc>
          <w:tcPr>
            <w:tcW w:w="1152" w:type="dxa"/>
            <w:tcMar>
              <w:top w:w="80" w:type="dxa"/>
              <w:left w:w="100" w:type="dxa"/>
              <w:bottom w:w="80" w:type="dxa"/>
              <w:right w:w="100" w:type="dxa"/>
            </w:tcMar>
            <w:vAlign w:val="center"/>
          </w:tcPr>
          <w:p w14:paraId="615B743D" w14:textId="77777777" w:rsidR="001C0EE2" w:rsidRDefault="00000000">
            <w:pPr>
              <w:spacing w:after="0" w:line="240" w:lineRule="auto"/>
              <w:jc w:val="center"/>
            </w:pPr>
            <w:r>
              <w:rPr>
                <w:sz w:val="14"/>
              </w:rPr>
              <w:t>1.31</w:t>
            </w:r>
          </w:p>
        </w:tc>
        <w:tc>
          <w:tcPr>
            <w:tcW w:w="1800" w:type="dxa"/>
            <w:tcMar>
              <w:top w:w="80" w:type="dxa"/>
              <w:left w:w="100" w:type="dxa"/>
              <w:bottom w:w="80" w:type="dxa"/>
              <w:right w:w="100" w:type="dxa"/>
            </w:tcMar>
            <w:vAlign w:val="center"/>
          </w:tcPr>
          <w:p w14:paraId="0C874359" w14:textId="77777777" w:rsidR="001C0EE2" w:rsidRDefault="00000000">
            <w:pPr>
              <w:spacing w:after="0" w:line="240" w:lineRule="auto"/>
              <w:jc w:val="center"/>
            </w:pPr>
            <w:r>
              <w:rPr>
                <w:sz w:val="14"/>
              </w:rPr>
              <w:t>0.85 to 1.77</w:t>
            </w:r>
          </w:p>
        </w:tc>
        <w:tc>
          <w:tcPr>
            <w:tcW w:w="792" w:type="dxa"/>
            <w:tcMar>
              <w:top w:w="80" w:type="dxa"/>
              <w:left w:w="100" w:type="dxa"/>
              <w:bottom w:w="80" w:type="dxa"/>
              <w:right w:w="100" w:type="dxa"/>
            </w:tcMar>
            <w:vAlign w:val="center"/>
          </w:tcPr>
          <w:p w14:paraId="3C2F6920" w14:textId="77777777" w:rsidR="001C0EE2" w:rsidRDefault="00000000">
            <w:pPr>
              <w:spacing w:after="0" w:line="240" w:lineRule="auto"/>
              <w:jc w:val="center"/>
            </w:pPr>
            <w:r>
              <w:rPr>
                <w:sz w:val="14"/>
              </w:rPr>
              <w:t>Pass</w:t>
            </w:r>
          </w:p>
        </w:tc>
        <w:tc>
          <w:tcPr>
            <w:tcW w:w="2088" w:type="dxa"/>
            <w:tcMar>
              <w:top w:w="80" w:type="dxa"/>
              <w:left w:w="100" w:type="dxa"/>
              <w:bottom w:w="80" w:type="dxa"/>
              <w:right w:w="100" w:type="dxa"/>
            </w:tcMar>
            <w:vAlign w:val="center"/>
          </w:tcPr>
          <w:p w14:paraId="01E0C885" w14:textId="77777777" w:rsidR="001C0EE2" w:rsidRDefault="00000000">
            <w:pPr>
              <w:spacing w:after="0" w:line="240" w:lineRule="auto"/>
            </w:pPr>
            <w:r>
              <w:rPr>
                <w:sz w:val="14"/>
              </w:rPr>
              <w:t>Stricker et al. (2006), Table 1B and Figure 1</w:t>
            </w:r>
          </w:p>
        </w:tc>
        <w:tc>
          <w:tcPr>
            <w:tcW w:w="3456" w:type="dxa"/>
            <w:tcMar>
              <w:top w:w="80" w:type="dxa"/>
              <w:left w:w="100" w:type="dxa"/>
              <w:bottom w:w="80" w:type="dxa"/>
              <w:right w:w="100" w:type="dxa"/>
            </w:tcMar>
            <w:vAlign w:val="center"/>
          </w:tcPr>
          <w:p w14:paraId="27794C44" w14:textId="77777777" w:rsidR="001C0EE2" w:rsidRDefault="00000000">
            <w:pPr>
              <w:spacing w:after="0" w:line="240" w:lineRule="auto"/>
            </w:pPr>
            <w:r>
              <w:rPr>
                <w:sz w:val="14"/>
              </w:rPr>
              <w:t>16 retained diaries from the first age band (&lt;20 years)</w:t>
            </w:r>
          </w:p>
        </w:tc>
      </w:tr>
      <w:tr w:rsidR="001C0EE2" w14:paraId="4D576B92" w14:textId="77777777">
        <w:trPr>
          <w:cantSplit/>
          <w:jc w:val="center"/>
        </w:trPr>
        <w:tc>
          <w:tcPr>
            <w:tcW w:w="2664" w:type="dxa"/>
            <w:tcMar>
              <w:top w:w="80" w:type="dxa"/>
              <w:left w:w="100" w:type="dxa"/>
              <w:bottom w:w="80" w:type="dxa"/>
              <w:right w:w="100" w:type="dxa"/>
            </w:tcMar>
            <w:vAlign w:val="center"/>
          </w:tcPr>
          <w:p w14:paraId="1C1319A8" w14:textId="77777777" w:rsidR="001C0EE2" w:rsidRDefault="00000000">
            <w:pPr>
              <w:spacing w:after="0" w:line="240" w:lineRule="auto"/>
            </w:pPr>
            <w:r>
              <w:rPr>
                <w:sz w:val="14"/>
              </w:rPr>
              <w:t>Estradiol, ovulation</w:t>
            </w:r>
          </w:p>
        </w:tc>
        <w:tc>
          <w:tcPr>
            <w:tcW w:w="1008" w:type="dxa"/>
            <w:tcMar>
              <w:top w:w="80" w:type="dxa"/>
              <w:left w:w="100" w:type="dxa"/>
              <w:bottom w:w="80" w:type="dxa"/>
              <w:right w:w="100" w:type="dxa"/>
            </w:tcMar>
            <w:vAlign w:val="center"/>
          </w:tcPr>
          <w:p w14:paraId="23CC13A1" w14:textId="77777777" w:rsidR="001C0EE2" w:rsidRDefault="00000000">
            <w:pPr>
              <w:spacing w:after="0" w:line="240" w:lineRule="auto"/>
              <w:jc w:val="center"/>
            </w:pPr>
            <w:r>
              <w:rPr>
                <w:sz w:val="14"/>
              </w:rPr>
              <w:t>130.87</w:t>
            </w:r>
          </w:p>
        </w:tc>
        <w:tc>
          <w:tcPr>
            <w:tcW w:w="1152" w:type="dxa"/>
            <w:tcMar>
              <w:top w:w="80" w:type="dxa"/>
              <w:left w:w="100" w:type="dxa"/>
              <w:bottom w:w="80" w:type="dxa"/>
              <w:right w:w="100" w:type="dxa"/>
            </w:tcMar>
            <w:vAlign w:val="center"/>
          </w:tcPr>
          <w:p w14:paraId="6719D9E8" w14:textId="77777777" w:rsidR="001C0EE2" w:rsidRDefault="00000000">
            <w:pPr>
              <w:spacing w:after="0" w:line="240" w:lineRule="auto"/>
              <w:jc w:val="center"/>
            </w:pPr>
            <w:r>
              <w:rPr>
                <w:sz w:val="14"/>
              </w:rPr>
              <w:t>141.00</w:t>
            </w:r>
          </w:p>
        </w:tc>
        <w:tc>
          <w:tcPr>
            <w:tcW w:w="1800" w:type="dxa"/>
            <w:tcMar>
              <w:top w:w="80" w:type="dxa"/>
              <w:left w:w="100" w:type="dxa"/>
              <w:bottom w:w="80" w:type="dxa"/>
              <w:right w:w="100" w:type="dxa"/>
            </w:tcMar>
            <w:vAlign w:val="center"/>
          </w:tcPr>
          <w:p w14:paraId="65C991FD" w14:textId="77777777" w:rsidR="001C0EE2" w:rsidRDefault="00000000">
            <w:pPr>
              <w:spacing w:after="0" w:line="240" w:lineRule="auto"/>
              <w:jc w:val="center"/>
            </w:pPr>
            <w:r>
              <w:rPr>
                <w:sz w:val="14"/>
              </w:rPr>
              <w:t>105.75 to 176.25</w:t>
            </w:r>
          </w:p>
        </w:tc>
        <w:tc>
          <w:tcPr>
            <w:tcW w:w="792" w:type="dxa"/>
            <w:tcMar>
              <w:top w:w="80" w:type="dxa"/>
              <w:left w:w="100" w:type="dxa"/>
              <w:bottom w:w="80" w:type="dxa"/>
              <w:right w:w="100" w:type="dxa"/>
            </w:tcMar>
            <w:vAlign w:val="center"/>
          </w:tcPr>
          <w:p w14:paraId="00F288A8" w14:textId="77777777" w:rsidR="001C0EE2" w:rsidRDefault="00000000">
            <w:pPr>
              <w:spacing w:after="0" w:line="240" w:lineRule="auto"/>
              <w:jc w:val="center"/>
            </w:pPr>
            <w:r>
              <w:rPr>
                <w:sz w:val="14"/>
              </w:rPr>
              <w:t>Pass</w:t>
            </w:r>
          </w:p>
        </w:tc>
        <w:tc>
          <w:tcPr>
            <w:tcW w:w="2088" w:type="dxa"/>
            <w:tcMar>
              <w:top w:w="80" w:type="dxa"/>
              <w:left w:w="100" w:type="dxa"/>
              <w:bottom w:w="80" w:type="dxa"/>
              <w:right w:w="100" w:type="dxa"/>
            </w:tcMar>
            <w:vAlign w:val="center"/>
          </w:tcPr>
          <w:p w14:paraId="73713E2A" w14:textId="77777777" w:rsidR="001C0EE2" w:rsidRDefault="00000000">
            <w:pPr>
              <w:spacing w:after="0" w:line="240" w:lineRule="auto"/>
            </w:pPr>
            <w:r>
              <w:rPr>
                <w:sz w:val="14"/>
              </w:rPr>
              <w:t>Stricker et al. (2006), Table 1B and Figure 1</w:t>
            </w:r>
          </w:p>
        </w:tc>
        <w:tc>
          <w:tcPr>
            <w:tcW w:w="3456" w:type="dxa"/>
            <w:tcMar>
              <w:top w:w="80" w:type="dxa"/>
              <w:left w:w="100" w:type="dxa"/>
              <w:bottom w:w="80" w:type="dxa"/>
              <w:right w:w="100" w:type="dxa"/>
            </w:tcMar>
            <w:vAlign w:val="center"/>
          </w:tcPr>
          <w:p w14:paraId="5A6AC6BF" w14:textId="77777777" w:rsidR="001C0EE2" w:rsidRDefault="00000000">
            <w:pPr>
              <w:spacing w:after="0" w:line="240" w:lineRule="auto"/>
            </w:pPr>
            <w:r>
              <w:rPr>
                <w:sz w:val="14"/>
              </w:rPr>
              <w:t>16 retained diaries from the first age band (&lt;20 years)</w:t>
            </w:r>
          </w:p>
        </w:tc>
      </w:tr>
      <w:tr w:rsidR="001C0EE2" w14:paraId="3F54901F" w14:textId="77777777">
        <w:trPr>
          <w:cantSplit/>
          <w:jc w:val="center"/>
        </w:trPr>
        <w:tc>
          <w:tcPr>
            <w:tcW w:w="2664" w:type="dxa"/>
            <w:tcMar>
              <w:top w:w="80" w:type="dxa"/>
              <w:left w:w="100" w:type="dxa"/>
              <w:bottom w:w="80" w:type="dxa"/>
              <w:right w:w="100" w:type="dxa"/>
            </w:tcMar>
            <w:vAlign w:val="center"/>
          </w:tcPr>
          <w:p w14:paraId="2DC6A63E" w14:textId="77777777" w:rsidR="001C0EE2" w:rsidRDefault="00000000">
            <w:pPr>
              <w:spacing w:after="0" w:line="240" w:lineRule="auto"/>
            </w:pPr>
            <w:r>
              <w:rPr>
                <w:sz w:val="14"/>
              </w:rPr>
              <w:t>Progesterone, ovulation</w:t>
            </w:r>
          </w:p>
        </w:tc>
        <w:tc>
          <w:tcPr>
            <w:tcW w:w="1008" w:type="dxa"/>
            <w:tcMar>
              <w:top w:w="80" w:type="dxa"/>
              <w:left w:w="100" w:type="dxa"/>
              <w:bottom w:w="80" w:type="dxa"/>
              <w:right w:w="100" w:type="dxa"/>
            </w:tcMar>
            <w:vAlign w:val="center"/>
          </w:tcPr>
          <w:p w14:paraId="38E46912" w14:textId="77777777" w:rsidR="001C0EE2" w:rsidRDefault="00000000">
            <w:pPr>
              <w:spacing w:after="0" w:line="240" w:lineRule="auto"/>
              <w:jc w:val="center"/>
            </w:pPr>
            <w:r>
              <w:rPr>
                <w:sz w:val="14"/>
              </w:rPr>
              <w:t>1.44</w:t>
            </w:r>
          </w:p>
        </w:tc>
        <w:tc>
          <w:tcPr>
            <w:tcW w:w="1152" w:type="dxa"/>
            <w:tcMar>
              <w:top w:w="80" w:type="dxa"/>
              <w:left w:w="100" w:type="dxa"/>
              <w:bottom w:w="80" w:type="dxa"/>
              <w:right w:w="100" w:type="dxa"/>
            </w:tcMar>
            <w:vAlign w:val="center"/>
          </w:tcPr>
          <w:p w14:paraId="2D9FBB7F" w14:textId="77777777" w:rsidR="001C0EE2" w:rsidRDefault="00000000">
            <w:pPr>
              <w:spacing w:after="0" w:line="240" w:lineRule="auto"/>
              <w:jc w:val="center"/>
            </w:pPr>
            <w:r>
              <w:rPr>
                <w:sz w:val="14"/>
              </w:rPr>
              <w:t>1.43</w:t>
            </w:r>
          </w:p>
        </w:tc>
        <w:tc>
          <w:tcPr>
            <w:tcW w:w="1800" w:type="dxa"/>
            <w:tcMar>
              <w:top w:w="80" w:type="dxa"/>
              <w:left w:w="100" w:type="dxa"/>
              <w:bottom w:w="80" w:type="dxa"/>
              <w:right w:w="100" w:type="dxa"/>
            </w:tcMar>
            <w:vAlign w:val="center"/>
          </w:tcPr>
          <w:p w14:paraId="63E8B673" w14:textId="77777777" w:rsidR="001C0EE2" w:rsidRDefault="00000000">
            <w:pPr>
              <w:spacing w:after="0" w:line="240" w:lineRule="auto"/>
              <w:jc w:val="center"/>
            </w:pPr>
            <w:r>
              <w:rPr>
                <w:sz w:val="14"/>
              </w:rPr>
              <w:t>0.93 to 1.93</w:t>
            </w:r>
          </w:p>
        </w:tc>
        <w:tc>
          <w:tcPr>
            <w:tcW w:w="792" w:type="dxa"/>
            <w:tcMar>
              <w:top w:w="80" w:type="dxa"/>
              <w:left w:w="100" w:type="dxa"/>
              <w:bottom w:w="80" w:type="dxa"/>
              <w:right w:w="100" w:type="dxa"/>
            </w:tcMar>
            <w:vAlign w:val="center"/>
          </w:tcPr>
          <w:p w14:paraId="71AC4645" w14:textId="77777777" w:rsidR="001C0EE2" w:rsidRDefault="00000000">
            <w:pPr>
              <w:spacing w:after="0" w:line="240" w:lineRule="auto"/>
              <w:jc w:val="center"/>
            </w:pPr>
            <w:r>
              <w:rPr>
                <w:sz w:val="14"/>
              </w:rPr>
              <w:t>Pass</w:t>
            </w:r>
          </w:p>
        </w:tc>
        <w:tc>
          <w:tcPr>
            <w:tcW w:w="2088" w:type="dxa"/>
            <w:tcMar>
              <w:top w:w="80" w:type="dxa"/>
              <w:left w:w="100" w:type="dxa"/>
              <w:bottom w:w="80" w:type="dxa"/>
              <w:right w:w="100" w:type="dxa"/>
            </w:tcMar>
            <w:vAlign w:val="center"/>
          </w:tcPr>
          <w:p w14:paraId="7910C5DD" w14:textId="77777777" w:rsidR="001C0EE2" w:rsidRDefault="00000000">
            <w:pPr>
              <w:spacing w:after="0" w:line="240" w:lineRule="auto"/>
            </w:pPr>
            <w:r>
              <w:rPr>
                <w:sz w:val="14"/>
              </w:rPr>
              <w:t>Stricker et al. (2006), Table 1B and Figure 1</w:t>
            </w:r>
          </w:p>
        </w:tc>
        <w:tc>
          <w:tcPr>
            <w:tcW w:w="3456" w:type="dxa"/>
            <w:tcMar>
              <w:top w:w="80" w:type="dxa"/>
              <w:left w:w="100" w:type="dxa"/>
              <w:bottom w:w="80" w:type="dxa"/>
              <w:right w:w="100" w:type="dxa"/>
            </w:tcMar>
            <w:vAlign w:val="center"/>
          </w:tcPr>
          <w:p w14:paraId="1383B8C8" w14:textId="77777777" w:rsidR="001C0EE2" w:rsidRDefault="00000000">
            <w:pPr>
              <w:spacing w:after="0" w:line="240" w:lineRule="auto"/>
            </w:pPr>
            <w:r>
              <w:rPr>
                <w:sz w:val="14"/>
              </w:rPr>
              <w:t>16 retained diaries from the first age band (&lt;20 years)</w:t>
            </w:r>
          </w:p>
        </w:tc>
      </w:tr>
      <w:tr w:rsidR="001C0EE2" w14:paraId="59902D75" w14:textId="77777777">
        <w:trPr>
          <w:cantSplit/>
          <w:jc w:val="center"/>
        </w:trPr>
        <w:tc>
          <w:tcPr>
            <w:tcW w:w="2664" w:type="dxa"/>
            <w:tcMar>
              <w:top w:w="80" w:type="dxa"/>
              <w:left w:w="100" w:type="dxa"/>
              <w:bottom w:w="80" w:type="dxa"/>
              <w:right w:w="100" w:type="dxa"/>
            </w:tcMar>
            <w:vAlign w:val="center"/>
          </w:tcPr>
          <w:p w14:paraId="2A29C955" w14:textId="77777777" w:rsidR="001C0EE2" w:rsidRDefault="00000000">
            <w:pPr>
              <w:spacing w:after="0" w:line="240" w:lineRule="auto"/>
            </w:pPr>
            <w:r>
              <w:rPr>
                <w:sz w:val="14"/>
              </w:rPr>
              <w:t>Estradiol, early luteal</w:t>
            </w:r>
          </w:p>
        </w:tc>
        <w:tc>
          <w:tcPr>
            <w:tcW w:w="1008" w:type="dxa"/>
            <w:tcMar>
              <w:top w:w="80" w:type="dxa"/>
              <w:left w:w="100" w:type="dxa"/>
              <w:bottom w:w="80" w:type="dxa"/>
              <w:right w:w="100" w:type="dxa"/>
            </w:tcMar>
            <w:vAlign w:val="center"/>
          </w:tcPr>
          <w:p w14:paraId="201D9414" w14:textId="77777777" w:rsidR="001C0EE2" w:rsidRDefault="00000000">
            <w:pPr>
              <w:spacing w:after="0" w:line="240" w:lineRule="auto"/>
              <w:jc w:val="center"/>
            </w:pPr>
            <w:r>
              <w:rPr>
                <w:sz w:val="14"/>
              </w:rPr>
              <w:t>124.86</w:t>
            </w:r>
          </w:p>
        </w:tc>
        <w:tc>
          <w:tcPr>
            <w:tcW w:w="1152" w:type="dxa"/>
            <w:tcMar>
              <w:top w:w="80" w:type="dxa"/>
              <w:left w:w="100" w:type="dxa"/>
              <w:bottom w:w="80" w:type="dxa"/>
              <w:right w:w="100" w:type="dxa"/>
            </w:tcMar>
            <w:vAlign w:val="center"/>
          </w:tcPr>
          <w:p w14:paraId="29C680B5" w14:textId="77777777" w:rsidR="001C0EE2" w:rsidRDefault="00000000">
            <w:pPr>
              <w:spacing w:after="0" w:line="240" w:lineRule="auto"/>
              <w:jc w:val="center"/>
            </w:pPr>
            <w:r>
              <w:rPr>
                <w:sz w:val="14"/>
              </w:rPr>
              <w:t>132.00</w:t>
            </w:r>
          </w:p>
        </w:tc>
        <w:tc>
          <w:tcPr>
            <w:tcW w:w="1800" w:type="dxa"/>
            <w:tcMar>
              <w:top w:w="80" w:type="dxa"/>
              <w:left w:w="100" w:type="dxa"/>
              <w:bottom w:w="80" w:type="dxa"/>
              <w:right w:w="100" w:type="dxa"/>
            </w:tcMar>
            <w:vAlign w:val="center"/>
          </w:tcPr>
          <w:p w14:paraId="3F44777F" w14:textId="77777777" w:rsidR="001C0EE2" w:rsidRDefault="00000000">
            <w:pPr>
              <w:spacing w:after="0" w:line="240" w:lineRule="auto"/>
              <w:jc w:val="center"/>
            </w:pPr>
            <w:r>
              <w:rPr>
                <w:sz w:val="14"/>
              </w:rPr>
              <w:t>99.00 to 165.00</w:t>
            </w:r>
          </w:p>
        </w:tc>
        <w:tc>
          <w:tcPr>
            <w:tcW w:w="792" w:type="dxa"/>
            <w:tcMar>
              <w:top w:w="80" w:type="dxa"/>
              <w:left w:w="100" w:type="dxa"/>
              <w:bottom w:w="80" w:type="dxa"/>
              <w:right w:w="100" w:type="dxa"/>
            </w:tcMar>
            <w:vAlign w:val="center"/>
          </w:tcPr>
          <w:p w14:paraId="40A91183" w14:textId="77777777" w:rsidR="001C0EE2" w:rsidRDefault="00000000">
            <w:pPr>
              <w:spacing w:after="0" w:line="240" w:lineRule="auto"/>
              <w:jc w:val="center"/>
            </w:pPr>
            <w:r>
              <w:rPr>
                <w:sz w:val="14"/>
              </w:rPr>
              <w:t>Pass</w:t>
            </w:r>
          </w:p>
        </w:tc>
        <w:tc>
          <w:tcPr>
            <w:tcW w:w="2088" w:type="dxa"/>
            <w:tcMar>
              <w:top w:w="80" w:type="dxa"/>
              <w:left w:w="100" w:type="dxa"/>
              <w:bottom w:w="80" w:type="dxa"/>
              <w:right w:w="100" w:type="dxa"/>
            </w:tcMar>
            <w:vAlign w:val="center"/>
          </w:tcPr>
          <w:p w14:paraId="3111A848" w14:textId="77777777" w:rsidR="001C0EE2" w:rsidRDefault="00000000">
            <w:pPr>
              <w:spacing w:after="0" w:line="240" w:lineRule="auto"/>
            </w:pPr>
            <w:r>
              <w:rPr>
                <w:sz w:val="14"/>
              </w:rPr>
              <w:t>Stricker et al. (2006), Table 1B and Figure 1</w:t>
            </w:r>
          </w:p>
        </w:tc>
        <w:tc>
          <w:tcPr>
            <w:tcW w:w="3456" w:type="dxa"/>
            <w:tcMar>
              <w:top w:w="80" w:type="dxa"/>
              <w:left w:w="100" w:type="dxa"/>
              <w:bottom w:w="80" w:type="dxa"/>
              <w:right w:w="100" w:type="dxa"/>
            </w:tcMar>
            <w:vAlign w:val="center"/>
          </w:tcPr>
          <w:p w14:paraId="0D7195E5" w14:textId="77777777" w:rsidR="001C0EE2" w:rsidRDefault="00000000">
            <w:pPr>
              <w:spacing w:after="0" w:line="240" w:lineRule="auto"/>
            </w:pPr>
            <w:r>
              <w:rPr>
                <w:sz w:val="14"/>
              </w:rPr>
              <w:t>16 retained diaries from the first age band (&lt;20 years)</w:t>
            </w:r>
          </w:p>
        </w:tc>
      </w:tr>
      <w:tr w:rsidR="001C0EE2" w14:paraId="181D903E" w14:textId="77777777">
        <w:trPr>
          <w:cantSplit/>
          <w:jc w:val="center"/>
        </w:trPr>
        <w:tc>
          <w:tcPr>
            <w:tcW w:w="2664" w:type="dxa"/>
            <w:tcMar>
              <w:top w:w="80" w:type="dxa"/>
              <w:left w:w="100" w:type="dxa"/>
              <w:bottom w:w="80" w:type="dxa"/>
              <w:right w:w="100" w:type="dxa"/>
            </w:tcMar>
            <w:vAlign w:val="center"/>
          </w:tcPr>
          <w:p w14:paraId="0B2CD559" w14:textId="77777777" w:rsidR="001C0EE2" w:rsidRDefault="00000000">
            <w:pPr>
              <w:spacing w:after="0" w:line="240" w:lineRule="auto"/>
            </w:pPr>
            <w:r>
              <w:rPr>
                <w:sz w:val="14"/>
              </w:rPr>
              <w:t>Progesterone, early luteal</w:t>
            </w:r>
          </w:p>
        </w:tc>
        <w:tc>
          <w:tcPr>
            <w:tcW w:w="1008" w:type="dxa"/>
            <w:tcMar>
              <w:top w:w="80" w:type="dxa"/>
              <w:left w:w="100" w:type="dxa"/>
              <w:bottom w:w="80" w:type="dxa"/>
              <w:right w:w="100" w:type="dxa"/>
            </w:tcMar>
            <w:vAlign w:val="center"/>
          </w:tcPr>
          <w:p w14:paraId="520163C4" w14:textId="77777777" w:rsidR="001C0EE2" w:rsidRDefault="00000000">
            <w:pPr>
              <w:spacing w:after="0" w:line="240" w:lineRule="auto"/>
              <w:jc w:val="center"/>
            </w:pPr>
            <w:r>
              <w:rPr>
                <w:sz w:val="14"/>
              </w:rPr>
              <w:t>3.53</w:t>
            </w:r>
          </w:p>
        </w:tc>
        <w:tc>
          <w:tcPr>
            <w:tcW w:w="1152" w:type="dxa"/>
            <w:tcMar>
              <w:top w:w="80" w:type="dxa"/>
              <w:left w:w="100" w:type="dxa"/>
              <w:bottom w:w="80" w:type="dxa"/>
              <w:right w:w="100" w:type="dxa"/>
            </w:tcMar>
            <w:vAlign w:val="center"/>
          </w:tcPr>
          <w:p w14:paraId="1A5D2508" w14:textId="77777777" w:rsidR="001C0EE2" w:rsidRDefault="00000000">
            <w:pPr>
              <w:spacing w:after="0" w:line="240" w:lineRule="auto"/>
              <w:jc w:val="center"/>
            </w:pPr>
            <w:r>
              <w:rPr>
                <w:sz w:val="14"/>
              </w:rPr>
              <w:t>3.95</w:t>
            </w:r>
          </w:p>
        </w:tc>
        <w:tc>
          <w:tcPr>
            <w:tcW w:w="1800" w:type="dxa"/>
            <w:tcMar>
              <w:top w:w="80" w:type="dxa"/>
              <w:left w:w="100" w:type="dxa"/>
              <w:bottom w:w="80" w:type="dxa"/>
              <w:right w:w="100" w:type="dxa"/>
            </w:tcMar>
            <w:vAlign w:val="center"/>
          </w:tcPr>
          <w:p w14:paraId="02625AAF" w14:textId="77777777" w:rsidR="001C0EE2" w:rsidRDefault="00000000">
            <w:pPr>
              <w:spacing w:after="0" w:line="240" w:lineRule="auto"/>
              <w:jc w:val="center"/>
            </w:pPr>
            <w:r>
              <w:rPr>
                <w:sz w:val="14"/>
              </w:rPr>
              <w:t>2.57 to 5.33</w:t>
            </w:r>
          </w:p>
        </w:tc>
        <w:tc>
          <w:tcPr>
            <w:tcW w:w="792" w:type="dxa"/>
            <w:tcMar>
              <w:top w:w="80" w:type="dxa"/>
              <w:left w:w="100" w:type="dxa"/>
              <w:bottom w:w="80" w:type="dxa"/>
              <w:right w:w="100" w:type="dxa"/>
            </w:tcMar>
            <w:vAlign w:val="center"/>
          </w:tcPr>
          <w:p w14:paraId="123D9696" w14:textId="77777777" w:rsidR="001C0EE2" w:rsidRDefault="00000000">
            <w:pPr>
              <w:spacing w:after="0" w:line="240" w:lineRule="auto"/>
              <w:jc w:val="center"/>
            </w:pPr>
            <w:r>
              <w:rPr>
                <w:sz w:val="14"/>
              </w:rPr>
              <w:t>Pass</w:t>
            </w:r>
          </w:p>
        </w:tc>
        <w:tc>
          <w:tcPr>
            <w:tcW w:w="2088" w:type="dxa"/>
            <w:tcMar>
              <w:top w:w="80" w:type="dxa"/>
              <w:left w:w="100" w:type="dxa"/>
              <w:bottom w:w="80" w:type="dxa"/>
              <w:right w:w="100" w:type="dxa"/>
            </w:tcMar>
            <w:vAlign w:val="center"/>
          </w:tcPr>
          <w:p w14:paraId="5FC6B602" w14:textId="77777777" w:rsidR="001C0EE2" w:rsidRDefault="00000000">
            <w:pPr>
              <w:spacing w:after="0" w:line="240" w:lineRule="auto"/>
            </w:pPr>
            <w:r>
              <w:rPr>
                <w:sz w:val="14"/>
              </w:rPr>
              <w:t>Stricker et al. (2006), Table 1B and Figure 1</w:t>
            </w:r>
          </w:p>
        </w:tc>
        <w:tc>
          <w:tcPr>
            <w:tcW w:w="3456" w:type="dxa"/>
            <w:tcMar>
              <w:top w:w="80" w:type="dxa"/>
              <w:left w:w="100" w:type="dxa"/>
              <w:bottom w:w="80" w:type="dxa"/>
              <w:right w:w="100" w:type="dxa"/>
            </w:tcMar>
            <w:vAlign w:val="center"/>
          </w:tcPr>
          <w:p w14:paraId="65416070" w14:textId="77777777" w:rsidR="001C0EE2" w:rsidRDefault="00000000">
            <w:pPr>
              <w:spacing w:after="0" w:line="240" w:lineRule="auto"/>
            </w:pPr>
            <w:r>
              <w:rPr>
                <w:sz w:val="14"/>
              </w:rPr>
              <w:t>16 retained diaries from the first age band (&lt;20 years)</w:t>
            </w:r>
          </w:p>
        </w:tc>
      </w:tr>
      <w:tr w:rsidR="001C0EE2" w14:paraId="23130855" w14:textId="77777777">
        <w:trPr>
          <w:cantSplit/>
          <w:jc w:val="center"/>
        </w:trPr>
        <w:tc>
          <w:tcPr>
            <w:tcW w:w="2664" w:type="dxa"/>
            <w:tcMar>
              <w:top w:w="80" w:type="dxa"/>
              <w:left w:w="100" w:type="dxa"/>
              <w:bottom w:w="80" w:type="dxa"/>
              <w:right w:w="100" w:type="dxa"/>
            </w:tcMar>
            <w:vAlign w:val="center"/>
          </w:tcPr>
          <w:p w14:paraId="41334F0C" w14:textId="77777777" w:rsidR="001C0EE2" w:rsidRDefault="00000000">
            <w:pPr>
              <w:spacing w:after="0" w:line="240" w:lineRule="auto"/>
            </w:pPr>
            <w:r>
              <w:rPr>
                <w:sz w:val="14"/>
              </w:rPr>
              <w:t>Estradiol, mid luteal</w:t>
            </w:r>
          </w:p>
        </w:tc>
        <w:tc>
          <w:tcPr>
            <w:tcW w:w="1008" w:type="dxa"/>
            <w:tcMar>
              <w:top w:w="80" w:type="dxa"/>
              <w:left w:w="100" w:type="dxa"/>
              <w:bottom w:w="80" w:type="dxa"/>
              <w:right w:w="100" w:type="dxa"/>
            </w:tcMar>
            <w:vAlign w:val="center"/>
          </w:tcPr>
          <w:p w14:paraId="686C65DC" w14:textId="77777777" w:rsidR="001C0EE2" w:rsidRDefault="00000000">
            <w:pPr>
              <w:spacing w:after="0" w:line="240" w:lineRule="auto"/>
              <w:jc w:val="center"/>
            </w:pPr>
            <w:r>
              <w:rPr>
                <w:sz w:val="14"/>
              </w:rPr>
              <w:t>111.18</w:t>
            </w:r>
          </w:p>
        </w:tc>
        <w:tc>
          <w:tcPr>
            <w:tcW w:w="1152" w:type="dxa"/>
            <w:tcMar>
              <w:top w:w="80" w:type="dxa"/>
              <w:left w:w="100" w:type="dxa"/>
              <w:bottom w:w="80" w:type="dxa"/>
              <w:right w:w="100" w:type="dxa"/>
            </w:tcMar>
            <w:vAlign w:val="center"/>
          </w:tcPr>
          <w:p w14:paraId="218C9558" w14:textId="77777777" w:rsidR="001C0EE2" w:rsidRDefault="00000000">
            <w:pPr>
              <w:spacing w:after="0" w:line="240" w:lineRule="auto"/>
              <w:jc w:val="center"/>
            </w:pPr>
            <w:r>
              <w:rPr>
                <w:sz w:val="14"/>
              </w:rPr>
              <w:t>117.00</w:t>
            </w:r>
          </w:p>
        </w:tc>
        <w:tc>
          <w:tcPr>
            <w:tcW w:w="1800" w:type="dxa"/>
            <w:tcMar>
              <w:top w:w="80" w:type="dxa"/>
              <w:left w:w="100" w:type="dxa"/>
              <w:bottom w:w="80" w:type="dxa"/>
              <w:right w:w="100" w:type="dxa"/>
            </w:tcMar>
            <w:vAlign w:val="center"/>
          </w:tcPr>
          <w:p w14:paraId="294A2471" w14:textId="77777777" w:rsidR="001C0EE2" w:rsidRDefault="00000000">
            <w:pPr>
              <w:spacing w:after="0" w:line="240" w:lineRule="auto"/>
              <w:jc w:val="center"/>
            </w:pPr>
            <w:r>
              <w:rPr>
                <w:sz w:val="14"/>
              </w:rPr>
              <w:t>87.75 to 146.25</w:t>
            </w:r>
          </w:p>
        </w:tc>
        <w:tc>
          <w:tcPr>
            <w:tcW w:w="792" w:type="dxa"/>
            <w:tcMar>
              <w:top w:w="80" w:type="dxa"/>
              <w:left w:w="100" w:type="dxa"/>
              <w:bottom w:w="80" w:type="dxa"/>
              <w:right w:w="100" w:type="dxa"/>
            </w:tcMar>
            <w:vAlign w:val="center"/>
          </w:tcPr>
          <w:p w14:paraId="1C64C3DE" w14:textId="77777777" w:rsidR="001C0EE2" w:rsidRDefault="00000000">
            <w:pPr>
              <w:spacing w:after="0" w:line="240" w:lineRule="auto"/>
              <w:jc w:val="center"/>
            </w:pPr>
            <w:r>
              <w:rPr>
                <w:sz w:val="14"/>
              </w:rPr>
              <w:t>Pass</w:t>
            </w:r>
          </w:p>
        </w:tc>
        <w:tc>
          <w:tcPr>
            <w:tcW w:w="2088" w:type="dxa"/>
            <w:tcMar>
              <w:top w:w="80" w:type="dxa"/>
              <w:left w:w="100" w:type="dxa"/>
              <w:bottom w:w="80" w:type="dxa"/>
              <w:right w:w="100" w:type="dxa"/>
            </w:tcMar>
            <w:vAlign w:val="center"/>
          </w:tcPr>
          <w:p w14:paraId="60BAD3B1" w14:textId="77777777" w:rsidR="001C0EE2" w:rsidRDefault="00000000">
            <w:pPr>
              <w:spacing w:after="0" w:line="240" w:lineRule="auto"/>
            </w:pPr>
            <w:r>
              <w:rPr>
                <w:sz w:val="14"/>
              </w:rPr>
              <w:t>Stricker et al. (2006), Table 1B and Figure 1</w:t>
            </w:r>
          </w:p>
        </w:tc>
        <w:tc>
          <w:tcPr>
            <w:tcW w:w="3456" w:type="dxa"/>
            <w:tcMar>
              <w:top w:w="80" w:type="dxa"/>
              <w:left w:w="100" w:type="dxa"/>
              <w:bottom w:w="80" w:type="dxa"/>
              <w:right w:w="100" w:type="dxa"/>
            </w:tcMar>
            <w:vAlign w:val="center"/>
          </w:tcPr>
          <w:p w14:paraId="7A582868" w14:textId="77777777" w:rsidR="001C0EE2" w:rsidRDefault="00000000">
            <w:pPr>
              <w:spacing w:after="0" w:line="240" w:lineRule="auto"/>
            </w:pPr>
            <w:r>
              <w:rPr>
                <w:sz w:val="14"/>
              </w:rPr>
              <w:t>16 retained diaries from the first age band (&lt;20 years)</w:t>
            </w:r>
          </w:p>
        </w:tc>
      </w:tr>
      <w:tr w:rsidR="001C0EE2" w14:paraId="0E19EB58" w14:textId="77777777">
        <w:trPr>
          <w:cantSplit/>
          <w:jc w:val="center"/>
        </w:trPr>
        <w:tc>
          <w:tcPr>
            <w:tcW w:w="2664" w:type="dxa"/>
            <w:tcMar>
              <w:top w:w="80" w:type="dxa"/>
              <w:left w:w="100" w:type="dxa"/>
              <w:bottom w:w="80" w:type="dxa"/>
              <w:right w:w="100" w:type="dxa"/>
            </w:tcMar>
            <w:vAlign w:val="center"/>
          </w:tcPr>
          <w:p w14:paraId="2C336398" w14:textId="77777777" w:rsidR="001C0EE2" w:rsidRDefault="00000000">
            <w:pPr>
              <w:spacing w:after="0" w:line="240" w:lineRule="auto"/>
            </w:pPr>
            <w:r>
              <w:rPr>
                <w:sz w:val="14"/>
              </w:rPr>
              <w:t>Progesterone, mid luteal</w:t>
            </w:r>
          </w:p>
        </w:tc>
        <w:tc>
          <w:tcPr>
            <w:tcW w:w="1008" w:type="dxa"/>
            <w:tcMar>
              <w:top w:w="80" w:type="dxa"/>
              <w:left w:w="100" w:type="dxa"/>
              <w:bottom w:w="80" w:type="dxa"/>
              <w:right w:w="100" w:type="dxa"/>
            </w:tcMar>
            <w:vAlign w:val="center"/>
          </w:tcPr>
          <w:p w14:paraId="4A809955" w14:textId="77777777" w:rsidR="001C0EE2" w:rsidRDefault="00000000">
            <w:pPr>
              <w:spacing w:after="0" w:line="240" w:lineRule="auto"/>
              <w:jc w:val="center"/>
            </w:pPr>
            <w:r>
              <w:rPr>
                <w:sz w:val="14"/>
              </w:rPr>
              <w:t>9.36</w:t>
            </w:r>
          </w:p>
        </w:tc>
        <w:tc>
          <w:tcPr>
            <w:tcW w:w="1152" w:type="dxa"/>
            <w:tcMar>
              <w:top w:w="80" w:type="dxa"/>
              <w:left w:w="100" w:type="dxa"/>
              <w:bottom w:w="80" w:type="dxa"/>
              <w:right w:w="100" w:type="dxa"/>
            </w:tcMar>
            <w:vAlign w:val="center"/>
          </w:tcPr>
          <w:p w14:paraId="428726EC" w14:textId="77777777" w:rsidR="001C0EE2" w:rsidRDefault="00000000">
            <w:pPr>
              <w:spacing w:after="0" w:line="240" w:lineRule="auto"/>
              <w:jc w:val="center"/>
            </w:pPr>
            <w:r>
              <w:rPr>
                <w:sz w:val="14"/>
              </w:rPr>
              <w:t>11.02</w:t>
            </w:r>
          </w:p>
        </w:tc>
        <w:tc>
          <w:tcPr>
            <w:tcW w:w="1800" w:type="dxa"/>
            <w:tcMar>
              <w:top w:w="80" w:type="dxa"/>
              <w:left w:w="100" w:type="dxa"/>
              <w:bottom w:w="80" w:type="dxa"/>
              <w:right w:w="100" w:type="dxa"/>
            </w:tcMar>
            <w:vAlign w:val="center"/>
          </w:tcPr>
          <w:p w14:paraId="55ED0BCB" w14:textId="77777777" w:rsidR="001C0EE2" w:rsidRDefault="00000000">
            <w:pPr>
              <w:spacing w:after="0" w:line="240" w:lineRule="auto"/>
              <w:jc w:val="center"/>
            </w:pPr>
            <w:r>
              <w:rPr>
                <w:sz w:val="14"/>
              </w:rPr>
              <w:t>7.16 to 14.88</w:t>
            </w:r>
          </w:p>
        </w:tc>
        <w:tc>
          <w:tcPr>
            <w:tcW w:w="792" w:type="dxa"/>
            <w:tcMar>
              <w:top w:w="80" w:type="dxa"/>
              <w:left w:w="100" w:type="dxa"/>
              <w:bottom w:w="80" w:type="dxa"/>
              <w:right w:w="100" w:type="dxa"/>
            </w:tcMar>
            <w:vAlign w:val="center"/>
          </w:tcPr>
          <w:p w14:paraId="01EA3F58" w14:textId="77777777" w:rsidR="001C0EE2" w:rsidRDefault="00000000">
            <w:pPr>
              <w:spacing w:after="0" w:line="240" w:lineRule="auto"/>
              <w:jc w:val="center"/>
            </w:pPr>
            <w:r>
              <w:rPr>
                <w:sz w:val="14"/>
              </w:rPr>
              <w:t>Pass</w:t>
            </w:r>
          </w:p>
        </w:tc>
        <w:tc>
          <w:tcPr>
            <w:tcW w:w="2088" w:type="dxa"/>
            <w:tcMar>
              <w:top w:w="80" w:type="dxa"/>
              <w:left w:w="100" w:type="dxa"/>
              <w:bottom w:w="80" w:type="dxa"/>
              <w:right w:w="100" w:type="dxa"/>
            </w:tcMar>
            <w:vAlign w:val="center"/>
          </w:tcPr>
          <w:p w14:paraId="128CC938" w14:textId="77777777" w:rsidR="001C0EE2" w:rsidRDefault="00000000">
            <w:pPr>
              <w:spacing w:after="0" w:line="240" w:lineRule="auto"/>
            </w:pPr>
            <w:r>
              <w:rPr>
                <w:sz w:val="14"/>
              </w:rPr>
              <w:t>Stricker et al. (2006), Table 1B and Figure 1</w:t>
            </w:r>
          </w:p>
        </w:tc>
        <w:tc>
          <w:tcPr>
            <w:tcW w:w="3456" w:type="dxa"/>
            <w:tcMar>
              <w:top w:w="80" w:type="dxa"/>
              <w:left w:w="100" w:type="dxa"/>
              <w:bottom w:w="80" w:type="dxa"/>
              <w:right w:w="100" w:type="dxa"/>
            </w:tcMar>
            <w:vAlign w:val="center"/>
          </w:tcPr>
          <w:p w14:paraId="3E10304E" w14:textId="77777777" w:rsidR="001C0EE2" w:rsidRDefault="00000000">
            <w:pPr>
              <w:spacing w:after="0" w:line="240" w:lineRule="auto"/>
            </w:pPr>
            <w:r>
              <w:rPr>
                <w:sz w:val="14"/>
              </w:rPr>
              <w:t>16 retained diaries from the first age band (&lt;20 years)</w:t>
            </w:r>
          </w:p>
        </w:tc>
      </w:tr>
      <w:tr w:rsidR="001C0EE2" w14:paraId="4C4536A0" w14:textId="77777777">
        <w:trPr>
          <w:cantSplit/>
          <w:jc w:val="center"/>
        </w:trPr>
        <w:tc>
          <w:tcPr>
            <w:tcW w:w="2664" w:type="dxa"/>
            <w:tcMar>
              <w:top w:w="80" w:type="dxa"/>
              <w:left w:w="100" w:type="dxa"/>
              <w:bottom w:w="80" w:type="dxa"/>
              <w:right w:w="100" w:type="dxa"/>
            </w:tcMar>
            <w:vAlign w:val="center"/>
          </w:tcPr>
          <w:p w14:paraId="13663BA1" w14:textId="77777777" w:rsidR="001C0EE2" w:rsidRDefault="00000000">
            <w:pPr>
              <w:spacing w:after="0" w:line="240" w:lineRule="auto"/>
            </w:pPr>
            <w:r>
              <w:rPr>
                <w:sz w:val="14"/>
              </w:rPr>
              <w:t>Estradiol, late luteal</w:t>
            </w:r>
          </w:p>
        </w:tc>
        <w:tc>
          <w:tcPr>
            <w:tcW w:w="1008" w:type="dxa"/>
            <w:tcMar>
              <w:top w:w="80" w:type="dxa"/>
              <w:left w:w="100" w:type="dxa"/>
              <w:bottom w:w="80" w:type="dxa"/>
              <w:right w:w="100" w:type="dxa"/>
            </w:tcMar>
            <w:vAlign w:val="center"/>
          </w:tcPr>
          <w:p w14:paraId="540A4CDB" w14:textId="77777777" w:rsidR="001C0EE2" w:rsidRDefault="00000000">
            <w:pPr>
              <w:spacing w:after="0" w:line="240" w:lineRule="auto"/>
              <w:jc w:val="center"/>
            </w:pPr>
            <w:r>
              <w:rPr>
                <w:sz w:val="14"/>
              </w:rPr>
              <w:t>103.11</w:t>
            </w:r>
          </w:p>
        </w:tc>
        <w:tc>
          <w:tcPr>
            <w:tcW w:w="1152" w:type="dxa"/>
            <w:tcMar>
              <w:top w:w="80" w:type="dxa"/>
              <w:left w:w="100" w:type="dxa"/>
              <w:bottom w:w="80" w:type="dxa"/>
              <w:right w:w="100" w:type="dxa"/>
            </w:tcMar>
            <w:vAlign w:val="center"/>
          </w:tcPr>
          <w:p w14:paraId="2A333E55" w14:textId="77777777" w:rsidR="001C0EE2" w:rsidRDefault="00000000">
            <w:pPr>
              <w:spacing w:after="0" w:line="240" w:lineRule="auto"/>
              <w:jc w:val="center"/>
            </w:pPr>
            <w:r>
              <w:rPr>
                <w:sz w:val="14"/>
              </w:rPr>
              <w:t>111.00</w:t>
            </w:r>
          </w:p>
        </w:tc>
        <w:tc>
          <w:tcPr>
            <w:tcW w:w="1800" w:type="dxa"/>
            <w:tcMar>
              <w:top w:w="80" w:type="dxa"/>
              <w:left w:w="100" w:type="dxa"/>
              <w:bottom w:w="80" w:type="dxa"/>
              <w:right w:w="100" w:type="dxa"/>
            </w:tcMar>
            <w:vAlign w:val="center"/>
          </w:tcPr>
          <w:p w14:paraId="0AEB1561" w14:textId="77777777" w:rsidR="001C0EE2" w:rsidRDefault="00000000">
            <w:pPr>
              <w:spacing w:after="0" w:line="240" w:lineRule="auto"/>
              <w:jc w:val="center"/>
            </w:pPr>
            <w:r>
              <w:rPr>
                <w:sz w:val="14"/>
              </w:rPr>
              <w:t>83.25 to 138.75</w:t>
            </w:r>
          </w:p>
        </w:tc>
        <w:tc>
          <w:tcPr>
            <w:tcW w:w="792" w:type="dxa"/>
            <w:tcMar>
              <w:top w:w="80" w:type="dxa"/>
              <w:left w:w="100" w:type="dxa"/>
              <w:bottom w:w="80" w:type="dxa"/>
              <w:right w:w="100" w:type="dxa"/>
            </w:tcMar>
            <w:vAlign w:val="center"/>
          </w:tcPr>
          <w:p w14:paraId="779FDD30" w14:textId="77777777" w:rsidR="001C0EE2" w:rsidRDefault="00000000">
            <w:pPr>
              <w:spacing w:after="0" w:line="240" w:lineRule="auto"/>
              <w:jc w:val="center"/>
            </w:pPr>
            <w:r>
              <w:rPr>
                <w:sz w:val="14"/>
              </w:rPr>
              <w:t>Pass</w:t>
            </w:r>
          </w:p>
        </w:tc>
        <w:tc>
          <w:tcPr>
            <w:tcW w:w="2088" w:type="dxa"/>
            <w:tcMar>
              <w:top w:w="80" w:type="dxa"/>
              <w:left w:w="100" w:type="dxa"/>
              <w:bottom w:w="80" w:type="dxa"/>
              <w:right w:w="100" w:type="dxa"/>
            </w:tcMar>
            <w:vAlign w:val="center"/>
          </w:tcPr>
          <w:p w14:paraId="4AF5680F" w14:textId="77777777" w:rsidR="001C0EE2" w:rsidRDefault="00000000">
            <w:pPr>
              <w:spacing w:after="0" w:line="240" w:lineRule="auto"/>
            </w:pPr>
            <w:r>
              <w:rPr>
                <w:sz w:val="14"/>
              </w:rPr>
              <w:t>Stricker et al. (2006), Table 1B and Figure 1</w:t>
            </w:r>
          </w:p>
        </w:tc>
        <w:tc>
          <w:tcPr>
            <w:tcW w:w="3456" w:type="dxa"/>
            <w:tcMar>
              <w:top w:w="80" w:type="dxa"/>
              <w:left w:w="100" w:type="dxa"/>
              <w:bottom w:w="80" w:type="dxa"/>
              <w:right w:w="100" w:type="dxa"/>
            </w:tcMar>
            <w:vAlign w:val="center"/>
          </w:tcPr>
          <w:p w14:paraId="43A5D766" w14:textId="77777777" w:rsidR="001C0EE2" w:rsidRDefault="00000000">
            <w:pPr>
              <w:spacing w:after="0" w:line="240" w:lineRule="auto"/>
            </w:pPr>
            <w:r>
              <w:rPr>
                <w:sz w:val="14"/>
              </w:rPr>
              <w:t>16 retained diaries from the first age band (&lt;20 years)</w:t>
            </w:r>
          </w:p>
        </w:tc>
      </w:tr>
      <w:tr w:rsidR="001C0EE2" w14:paraId="5639D70E" w14:textId="77777777">
        <w:trPr>
          <w:cantSplit/>
          <w:jc w:val="center"/>
        </w:trPr>
        <w:tc>
          <w:tcPr>
            <w:tcW w:w="2664" w:type="dxa"/>
            <w:tcMar>
              <w:top w:w="80" w:type="dxa"/>
              <w:left w:w="100" w:type="dxa"/>
              <w:bottom w:w="80" w:type="dxa"/>
              <w:right w:w="100" w:type="dxa"/>
            </w:tcMar>
            <w:vAlign w:val="center"/>
          </w:tcPr>
          <w:p w14:paraId="164D7869" w14:textId="77777777" w:rsidR="001C0EE2" w:rsidRDefault="00000000">
            <w:pPr>
              <w:spacing w:after="0" w:line="240" w:lineRule="auto"/>
            </w:pPr>
            <w:r>
              <w:rPr>
                <w:sz w:val="14"/>
              </w:rPr>
              <w:t>Progesterone, late luteal</w:t>
            </w:r>
          </w:p>
        </w:tc>
        <w:tc>
          <w:tcPr>
            <w:tcW w:w="1008" w:type="dxa"/>
            <w:tcMar>
              <w:top w:w="80" w:type="dxa"/>
              <w:left w:w="100" w:type="dxa"/>
              <w:bottom w:w="80" w:type="dxa"/>
              <w:right w:w="100" w:type="dxa"/>
            </w:tcMar>
            <w:vAlign w:val="center"/>
          </w:tcPr>
          <w:p w14:paraId="35111748" w14:textId="77777777" w:rsidR="001C0EE2" w:rsidRDefault="00000000">
            <w:pPr>
              <w:spacing w:after="0" w:line="240" w:lineRule="auto"/>
              <w:jc w:val="center"/>
            </w:pPr>
            <w:r>
              <w:rPr>
                <w:sz w:val="14"/>
              </w:rPr>
              <w:t>6.99</w:t>
            </w:r>
          </w:p>
        </w:tc>
        <w:tc>
          <w:tcPr>
            <w:tcW w:w="1152" w:type="dxa"/>
            <w:tcMar>
              <w:top w:w="80" w:type="dxa"/>
              <w:left w:w="100" w:type="dxa"/>
              <w:bottom w:w="80" w:type="dxa"/>
              <w:right w:w="100" w:type="dxa"/>
            </w:tcMar>
            <w:vAlign w:val="center"/>
          </w:tcPr>
          <w:p w14:paraId="6BB6F567" w14:textId="77777777" w:rsidR="001C0EE2" w:rsidRDefault="00000000">
            <w:pPr>
              <w:spacing w:after="0" w:line="240" w:lineRule="auto"/>
              <w:jc w:val="center"/>
            </w:pPr>
            <w:r>
              <w:rPr>
                <w:sz w:val="14"/>
              </w:rPr>
              <w:t>6.75</w:t>
            </w:r>
          </w:p>
        </w:tc>
        <w:tc>
          <w:tcPr>
            <w:tcW w:w="1800" w:type="dxa"/>
            <w:tcMar>
              <w:top w:w="80" w:type="dxa"/>
              <w:left w:w="100" w:type="dxa"/>
              <w:bottom w:w="80" w:type="dxa"/>
              <w:right w:w="100" w:type="dxa"/>
            </w:tcMar>
            <w:vAlign w:val="center"/>
          </w:tcPr>
          <w:p w14:paraId="64F15EDC" w14:textId="77777777" w:rsidR="001C0EE2" w:rsidRDefault="00000000">
            <w:pPr>
              <w:spacing w:after="0" w:line="240" w:lineRule="auto"/>
              <w:jc w:val="center"/>
            </w:pPr>
            <w:r>
              <w:rPr>
                <w:sz w:val="14"/>
              </w:rPr>
              <w:t>4.39 to 9.11</w:t>
            </w:r>
          </w:p>
        </w:tc>
        <w:tc>
          <w:tcPr>
            <w:tcW w:w="792" w:type="dxa"/>
            <w:tcMar>
              <w:top w:w="80" w:type="dxa"/>
              <w:left w:w="100" w:type="dxa"/>
              <w:bottom w:w="80" w:type="dxa"/>
              <w:right w:w="100" w:type="dxa"/>
            </w:tcMar>
            <w:vAlign w:val="center"/>
          </w:tcPr>
          <w:p w14:paraId="1AD11416" w14:textId="77777777" w:rsidR="001C0EE2" w:rsidRDefault="00000000">
            <w:pPr>
              <w:spacing w:after="0" w:line="240" w:lineRule="auto"/>
              <w:jc w:val="center"/>
            </w:pPr>
            <w:r>
              <w:rPr>
                <w:sz w:val="14"/>
              </w:rPr>
              <w:t>Pass</w:t>
            </w:r>
          </w:p>
        </w:tc>
        <w:tc>
          <w:tcPr>
            <w:tcW w:w="2088" w:type="dxa"/>
            <w:tcMar>
              <w:top w:w="80" w:type="dxa"/>
              <w:left w:w="100" w:type="dxa"/>
              <w:bottom w:w="80" w:type="dxa"/>
              <w:right w:w="100" w:type="dxa"/>
            </w:tcMar>
            <w:vAlign w:val="center"/>
          </w:tcPr>
          <w:p w14:paraId="61FC54A0" w14:textId="77777777" w:rsidR="001C0EE2" w:rsidRDefault="00000000">
            <w:pPr>
              <w:spacing w:after="0" w:line="240" w:lineRule="auto"/>
            </w:pPr>
            <w:r>
              <w:rPr>
                <w:sz w:val="14"/>
              </w:rPr>
              <w:t>Stricker et al. (2006), Table 1B and Figure 1</w:t>
            </w:r>
          </w:p>
        </w:tc>
        <w:tc>
          <w:tcPr>
            <w:tcW w:w="3456" w:type="dxa"/>
            <w:tcMar>
              <w:top w:w="80" w:type="dxa"/>
              <w:left w:w="100" w:type="dxa"/>
              <w:bottom w:w="80" w:type="dxa"/>
              <w:right w:w="100" w:type="dxa"/>
            </w:tcMar>
            <w:vAlign w:val="center"/>
          </w:tcPr>
          <w:p w14:paraId="284766A7" w14:textId="77777777" w:rsidR="001C0EE2" w:rsidRDefault="00000000">
            <w:pPr>
              <w:spacing w:after="0" w:line="240" w:lineRule="auto"/>
            </w:pPr>
            <w:r>
              <w:rPr>
                <w:sz w:val="14"/>
              </w:rPr>
              <w:t>16 retained diaries from the first age band (&lt;20 years)</w:t>
            </w:r>
          </w:p>
        </w:tc>
      </w:tr>
    </w:tbl>
    <w:p w14:paraId="03FC0B62" w14:textId="77777777" w:rsidR="001C0EE2" w:rsidRDefault="001C0EE2">
      <w:pPr>
        <w:spacing w:after="0"/>
      </w:pPr>
    </w:p>
    <w:p w14:paraId="774D532A" w14:textId="77777777" w:rsidR="001C0EE2" w:rsidRDefault="00000000">
      <w:pPr>
        <w:pStyle w:val="Heading2"/>
      </w:pPr>
      <w:bookmarkStart w:id="19" w:name="_Toc236319975"/>
      <w:r>
        <w:lastRenderedPageBreak/>
        <w:t>2.3 Modifier-scenario checks</w:t>
      </w:r>
      <w:bookmarkEnd w:id="19"/>
    </w:p>
    <w:p w14:paraId="6C7C64AC" w14:textId="77777777" w:rsidR="001C0EE2" w:rsidRDefault="00000000">
      <w:r>
        <w:t>Each modifier was simulated separately against the same baseline reference. The checks assessed cycle length, irregularity, ovulation, bleeding, or amenorrhea according to the feature addressed by the source literature. Each scenario used 1,200 synthetic participants distributed equally across all age bands. The early-</w:t>
      </w:r>
      <w:proofErr w:type="spellStart"/>
      <w:r>
        <w:t>postmenarche</w:t>
      </w:r>
      <w:proofErr w:type="spellEnd"/>
      <w:r>
        <w:t xml:space="preserve"> and perimenopause scenarios are therefore not age-matched to their clinical populations. These results are software stress tests of the encoded modifier behavior.</w:t>
      </w:r>
    </w:p>
    <w:p w14:paraId="7B2F0268" w14:textId="30A6B907" w:rsidR="001C0EE2" w:rsidRDefault="00000000">
      <w:pPr>
        <w:pStyle w:val="Caption"/>
        <w:keepNext/>
      </w:pPr>
      <w:r>
        <w:t xml:space="preserve">Appendix Table A7. Modifier-scenario summary. Each scenario uses 1,200 synthetic participants distributed equally across all age bands. “Code-defined checks” counts the acceptance criteria listed individually in Table A8. Polycystic ovary syndrome is compared with Mortimer et al. (2026) and Jarrett et al. (2020) </w:t>
      </w:r>
      <w:r>
        <w:fldChar w:fldCharType="begin"/>
      </w:r>
      <w:r>
        <w:instrText xml:space="preserve"> ADDIN ZOTERO_ITEM CSL_CITATION {"citationID":"id5026b84c","properties":{"unsorted":false,"formattedCitation":"(9,11)","plainCitation":"(9,11)","noteIndex":0},"citationItems":[{"id":853,"uris":["http://zotero.org/users/1538114/items/37Z8WXRN"],"itemData":{"id":853,"type":"article-journal","abstract":"BACKGROUND: Polycystic ovary syndrome is a common endocrine disorder, characterized by oligomenorrhea and androgen excess. Only a few studies have addressed the natural history of menstrual cycles among women with polycystic ovary syndrome and/or irregular cycles, most with limited sample size and homogenous populations.\nOBJECTIVE: We describe age-related differences in menstrual cycle length and regularity for those with and without a diagnosis of polycystic ovary syndrome.\nSTUDY DESIGN: We included participants in the Apple Women's Health Study, a digital US cohort, who consented and enrolled between November 2019 and March 2024 and provided menstrual logging data (on days of menstrual bleeding) for at least 3 cycles without hormone use, pregnancy, or lactation. We evaluated menstrual cycle length among 3 mutually exclusive groups: those reporting a diagnosis of polycystic ovary syndrome (group 1: polycystic ovary syndrome), those without polycystic ovary syndrome but with early-life irregular (unpredictable) cycles (group 2: early-life irregular), and those without polycystic ovary syndrome and with early-life regular (predictable) cycles (group 3: early-life regular). Polycystic ovary syndrome status was based on self-reported physician diagnosis. \"Early-life irregular\" was defined as reporting not spontaneously establishing regular cycles within 4 years after menarche for those who did not report a polycystic ovary syndrome diagnosis. Menstrual cycles were categorized by participant's age into 8 groups (&lt;20, 20-24, 25-29, 30-34, 35-39, 40-44, 45-49, and 50+ years). We used linear mixed effect models with random participant-specific intercepts to estimate a mean menstrual cycle length by age groups. Log-linear models for residual variance were used in the linear mixed effect models to estimate how within-individual standard deviations of menstrual cycle length (as a measure of cycle irregularity) vary across age groups. P values for interactions were calculated to compare across groups.\nRESULTS: Data from 160,206 menstrual cycles across 15,586 participants were analyzed, including 18,875 cycles from 1842 participants with polycystic ovary syndrome. Mean age at enrollment was 33 years for all groups. Prevalence of obesity (body mass index ≥30.0) was 62% in the polycystic ovary syndrome group, 36% in the early-life irregular group, and 35% in those with early-life regular cycles. Around 22% of the cycles in the polycystic ovary syndrome group were 30 to 34 years of age and 24% were ages 35 to 39. Menstrual cycle length patterns across the reproductive lifespan differed among groups. Compared to group 3 with early-life regular cycles, group 1 (polycystic ovary syndrome) and group 2 (early-life irregular) consistently had longer mean menstrual cycle length in early reproductive years, with the difference between groups decreasing with age up to ≤40 years. Covariate-adjusted results showed similar trends. Decreases in cycle irregularity (within-individual standard deviations) for groups 1 and 2 were also seen across the 20s and 30s age groups.\nCONCLUSION: At younger ages, persons with polycystic ovary syndrome or early-life irregularity had longer and more irregular cycles than those with regular cycles, as expected. These differences among groups diminished with age, as cycle characteristics of those with polycystic ovary syndrome or early-life irregularity became more similar to those of persons with early regular cycles.","container-title":"American Journal of Obstetrics and Gynecology","DOI":"10.1016/j.ajog.2025.11.031","ISSN":"1097-6868","issue":"4","journalAbbreviation":"Am J Obstet Gynecol","language":"eng","page":"1042-1069","PMID":"41297783","PMCID":"PMC12915291","source":"PubMed","title":"Variability of menstrual cycles by age, polycystic ovary syndrome, and early-life cycle irregularity in the apple Women's Health Study","volume":"234","author":[{"family":"Mortimer","given":"Roisin"},{"family":"Asokan","given":"Gowtham"},{"family":"Baird","given":"Donna D."},{"family":"Wilcox","given":"Allen J."},{"family":"Abrams","given":"Kayley"},{"family":"Curry","given":"Christine L."},{"family":"Onnela","given":"Jukka-Pekka"},{"family":"Coull","given":"Brent A."},{"family":"Hauser","given":"Russ"},{"family":"Williams","given":"Michelle A."},{"family":"Wang","given":"Zifan"},{"family":"Mahalingaiah","given":"Shruthi"}],"issued":{"date-parts":[["2026",4]]}}},{"id":855,"uris":["http://zotero.org/users/1538114/items/BQCCFN9M"],"itemData":{"id":855,"type":"article-journal","abstract":"CONTEXT: The mechanism of oligo-anovulation in polycystic ovary syndrome (PCOS) is unknown.\nOBJECTIVES: To evaluate follicular and endocrine characteristics of anovulatory and sporadic ovulatory cycles in women with PCOS.\nDESIGN: Prospective, longitudinal study.\nSETTING: Academic clinical research unit.\nPARTICIPANTS: 26 reproductive-aged women (18-38 years) with PCOS, observed during natural anovulatory (PCOS-Anov; n = 12) and sporadic ovulatory cycles (PCOS-Ov; n = 14), and 12 controls.\nINTERVENTIONS: Transvaginal ultrasonography and venipuncture were performed every other day for 4 to 6 weeks in women with PCOS or at 1 interovulatory interval in control subjects.\nMAIN OUTCOME MEASURES: Follicle number and diameter (ie, ≥2 mm) were quantified at each visit. Individual growth profiles were assessed for all follicles that grew to ≥7 mm. Blood samples were assayed for follicle-stimulating hormone, luteinizing hormone, estradiol, and progesterone.\nRESULTS: Follicular excess, or heightened follicle number versus controls, was observed across anovulatory and sporadic ovulatory cycles in PCOS. In PCOS-Anov, follicles emerged cyclically in some women (6/12; 50%) and continuously in others (6/12; 50%), then grew to a mean maximum diameter of 7.2 mm and regressed within 4.7 days. In PCOS-Ov, follicles mostly emerged cyclically as part of a cohort and dominant follicles showed normal growth to ovulation-albeit mean and maximum luteal progesterone concentrations were significantly lower versus controls.\nCONCLUSIONS: Follicle growth and regression were detected on ultrasonography amidst perpetual follicular excess in PCOS. Documentation of continuous follicle recruitment and turnover, the absence of persistence, and altered luteal progesterone following sporadic ovulation, provide formative data on antral follicle development in PCOS.","container-title":"The Journal of Clinical Endocrinology and Metabolism","DOI":"10.1210/clinem/dgaa515","ISSN":"1945-7197","issue":"11","journalAbbreviation":"J Clin Endocrinol Metab","language":"eng","page":"e3847-3861","PMID":"32785651","PMCID":"PMC7473602","source":"PubMed","title":"Ultrasound Characterization of Disordered Antral Follicle Development in Women with Polycystic Ovary Syndrome","volume":"105","author":[{"family":"Jarrett","given":"Brittany Y."},{"family":"Vanden Brink","given":"Heidi"},{"family":"Oldfield","given":"Alexis L."},{"family":"Lujan","given":"Marla E."}],"issued":{"date-parts":[["2020",11,1]]}}}],"schema":"https://github.com/citation-style-language/schema/raw/master/csl-citation.json"} </w:instrText>
      </w:r>
      <w:r>
        <w:fldChar w:fldCharType="separate"/>
      </w:r>
      <w:r>
        <w:rPr>
          <w:noProof/>
        </w:rPr>
        <w:t>(9,11)</w:t>
      </w:r>
      <w:r>
        <w:fldChar w:fldCharType="end"/>
      </w:r>
      <w:r>
        <w:t xml:space="preserve">. Early </w:t>
      </w:r>
      <w:proofErr w:type="spellStart"/>
      <w:r>
        <w:t>postmenarche</w:t>
      </w:r>
      <w:proofErr w:type="spellEnd"/>
      <w:r>
        <w:t xml:space="preserve"> is compared with the World Health Organization adolescent study (1986) and Zhang et al. (2008) </w:t>
      </w:r>
      <w:r>
        <w:fldChar w:fldCharType="begin"/>
      </w:r>
      <w:r w:rsidR="00E158B4">
        <w:instrText xml:space="preserve"> ADDIN ZOTERO_ITEM CSL_CITATION {"citationID":"id00589fe1","properties":{"unsorted":false,"formattedCitation":"(13,14)","plainCitation":"(13,14)","noteIndex":0},"citationItems":[{"id":883,"uris":["http://zotero.org/users/1538114/items/RCZKMC43"],"itemData":{"id":883,"type":"article-journal","abstract":"During a two-year study, 670 girls (aged 11-15 years) submitted menstrual diaries that started at the onset of their first menstrual bleeding (Group I), and 802 girls (aged 11-15 years) who had already experienced menarche prior to the study (Group II) kept similar diaries. The two groups were recruited in three centers: Colombo (urban), Peradeniya (rural), both in Sri Lanka, and Hong Kong. The mean duration of bleeding episodes was 4.7 days (SD 1.8) in Group I and 4.9 days (SD 1.4) in Group II. The median length of the first cycle after menarche was 34 days, with 38.3% of the cycles being longer than 40 days. By the 5th cycle the median length was 31 days, similar to that of Group II. The establishment of cycle regularity was defined by three successive cycles within the range of 10 days with none of the three cycles shorter than 20 or longer than 40 days. This regularity was achieved by 19% of the Group I girls in the first three cycles and by 67% of these girls during the entire study period, compared to 89% in Group II.","container-title":"Journal of Adolescent Health Care: Official Publication of the Society for Adolescent Medicine","ISSN":"0197-0070","issue":"4","journalAbbreviation":"J Adolesc Health Care","language":"eng","page":"236-244","PMID":"3721946","source":"PubMed","title":"World Health Organization multicenter study on menstrual and ovulatory patterns in adolescent girls. II. Longitudinal study of menstrual patterns in the early postmenarcheal period, duration of bleeding episodes and menstrual cycles. World Health Organization Task Force on Adolescent Reproductive Health","volume":"7","issued":{"date-parts":[["1986",7]]}}},{"id":885,"uris":["http://zotero.org/users/1538114/items/Y96VASBL"],"itemData":{"id":885,"type":"article-journal","abstract":"INTRODUCTION: Hypothalamic-pituitary axis maturity has been believed to be the rate-limiting step in the development of ovulatory menstrual cycles. We hypothesized that, given current nutritional conditions, hypothalamic-pituitary axis maturation would be relatively rapid in menarcheal girls.\nMETHODS: Daily urine and menstrual records were collected for 2 yr each from 10 girls aged 11-13 yr at study entry. Urinary excretion of LH, FSH, estradiol (E1c), and progesterone (Pdg) metabolites was measured using established ELISAs. An objective algorithm detected rises of LH, FSH, E1c, and Pdg consistent with follicular maturation and/or ovulation.\nRESULTS: Nine of 10 girls enrolled into the study experienced the onset of menarche prior to or during the 2-yr collection period. LH and FSH surges, as well as small amplitude Pdg increments, were observed prior to menarche. Regular, ovulatory-appearing cycles with LH surges and gradually increasing and more sustained Pdg rises were observed over time after menarche, although duration of Pdg elevations remained shorter than in adult women (8.9 +/- 1.0 vs. 12.1 +/- 0.8 d, P = 0.043). E1c levels leading to LH/FSH surges were lower in perimenarcheal girls than adult controls, and bleeding episodes did not uniformly correlate with hormone patterns. Progressive increases in FSH and Pdg, but not LH or E1c, were observed in association with menarche.\nCONCLUSION: Mature hormone patterns are established within several months of and even prior to menarche in normal-weight perimenarcheal girls. Factors determining menstrual bleeding in perimenarcheal girls may not be solely dependent on reproductive hormones or the neuroendocrine axis.","container-title":"The Journal of Clinical Endocrinology and Metabolism","DOI":"10.1210/jc.2007-1846","ISSN":"0021-972X","issue":"4","journalAbbreviation":"J Clin Endocrinol Metab","language":"eng","page":"1186-1194","PMID":"18252789","PMCID":"PMC2291492","source":"PubMed","title":"Onset of ovulation after menarche in girls: a longitudinal study","title-short":"Onset of ovulation after menarche in girls","volume":"93","author":[{"family":"Zhang","given":"Katie"},{"family":"Pollack","given":"Staci"},{"family":"Ghods","given":"Ali"},{"family":"Dicken","given":"Carrie"},{"family":"Isaac","given":"Barbara"},{"family":"Adel","given":"Goli"},{"family":"Zeitlian","given":"Gohar"},{"family":"Santoro","given":"Nanette"}],"issued":{"date-parts":[["2008",4]]}}}],"schema":"https://github.com/citation-style-language/schema/raw/master/csl-citation.json"} </w:instrText>
      </w:r>
      <w:r>
        <w:fldChar w:fldCharType="separate"/>
      </w:r>
      <w:r w:rsidR="00E158B4">
        <w:rPr>
          <w:noProof/>
        </w:rPr>
        <w:t>(13,14)</w:t>
      </w:r>
      <w:r>
        <w:fldChar w:fldCharType="end"/>
      </w:r>
      <w:r>
        <w:t xml:space="preserve">. Perimenopause is compared with Santoro and Randolph (2011) </w:t>
      </w:r>
      <w:r>
        <w:fldChar w:fldCharType="begin"/>
      </w:r>
      <w:r>
        <w:instrText xml:space="preserve"> ADDIN ZOTERO_ITEM CSL_CITATION {"citationID":"ide6d0a1ac","properties":{"unsorted":false,"formattedCitation":"(15)","plainCitation":"(15)","noteIndex":0},"citationItems":[{"id":859,"uris":["http://zotero.org/users/1538114/items/S9DWUGNY"],"itemData":{"id":859,"type":"article-journal","abstract":"The hormonal correlates of reproductive aging and the menopause transition reflect an initial loss of the follicle cohort, while a responsive ovary remains, and an eventual complete loss of follicle response, with persistent hypergonadotropic amenorrhea. The physiology of the process is described, along with key findings of relevant studies, with an emphasis on the Study of Women's Health Across the Nation. A clinical framework is provided to help clinicians to forecast the major milestones of the menopausal transition and to predict potential symptoms or disease.","container-title":"Obstetrics and Gynecology Clinics of North America","DOI":"10.1016/j.ogc.2011.05.004","ISSN":"1558-0474","issue":"3","journalAbbreviation":"Obstet Gynecol Clin North Am","language":"eng","page":"455-466","PMID":"21961713","PMCID":"PMC3197715","source":"PubMed","title":"Reproductive hormones and the menopause transition","volume":"38","author":[{"family":"Santoro","given":"Nanette"},{"family":"Randolph","given":"John F."}],"issued":{"date-parts":[["2011",9]]}}}],"schema":"https://github.com/citation-style-language/schema/raw/master/csl-citation.json"} </w:instrText>
      </w:r>
      <w:r>
        <w:fldChar w:fldCharType="separate"/>
      </w:r>
      <w:r>
        <w:rPr>
          <w:noProof/>
        </w:rPr>
        <w:t>(15)</w:t>
      </w:r>
      <w:r>
        <w:fldChar w:fldCharType="end"/>
      </w:r>
      <w:r>
        <w:t xml:space="preserve">. Combined oral contraceptives are compared with Edelman et al. (2014) </w:t>
      </w:r>
      <w:r>
        <w:fldChar w:fldCharType="begin"/>
      </w:r>
      <w:r>
        <w:instrText xml:space="preserve"> ADDIN ZOTERO_ITEM CSL_CITATION {"citationID":"id3ba41a19","properties":{"unsorted":false,"formattedCitation":"(16)","plainCitation":"(16)","noteIndex":0},"citationItems":[{"id":861,"uris":["http://zotero.org/users/1538114/items/T48PCTZP"],"itemData":{"id":861,"type":"article-journal","abstract":"BACKGROUND: The avoidance of menstruation through continuous or extended (greater than 28 days) administration of combination hormonal contraceptives (CHCs) has gained legitimacy through its use in treating endometriosis, dysmenorrhea, and menstruation-associated symptoms. Avoidance of menstruation through extended or continuous use of CHCs for reasons of personal preference may have additional advantages to women, including improved compliance, greater satisfaction, fewer menstrual symptoms, and less menstruation-related absenteeism from work or school.\nOBJECTIVES: To determine the differences between continuous or extended-cycle CHCs (pills, patch, ring) in regimens of greater than 28 days of active hormone compared with traditional cyclic dosing (21 days of active hormone and 7 days of placebo, or 24 days of active hormones and 4 days of placebo). Our hypothesis was that continuous or extended-cycle CHCs have equivalent efficacy and safety but improved bleeding profiles, amenorrhea rates, adherence, continuation, participant satisfaction, and menstrual symptoms compared with standard cyclic CHCs.\nSEARCH METHODS: We searched computerized databases (Cochrane Central Register of Controlled Trials, PUBMED, EMBASE, POPLINE, LILACS) for trials using continuous or extended CHCs (oral contraceptives, contraceptive ring and patch) during the years 1966 to 2013. We also searched the references in review articles and publications identified for inclusion in the protocol. Investigators were contacted regarding additional references.\nSELECTION CRITERIA: All randomized controlled trials in any language comparing continuous or extended-cycle (greater than 28 days of active hormones) versus traditional cyclic administration (21 days of active hormones and 7 days of placebo, or 24 days of active hormones and 4 days of placebo) of CHCs for contraception.\nDATA COLLECTION AND ANALYSIS: Titles and abstracts identified from the literature searches were assessed for potential inclusion. Data were extracted onto data collection forms and then entered into RevMan 5. Peto odds ratios with 95% confidence intervals were calculated for all outcomes for dichotomous outcomes. Weighted mean difference was calculated for continuous outcomes. The trials were critically appraised by examining the following factors: study design, blinding, randomization method, group allocation concealment, exclusions after randomization, loss to follow-up, and early discontinuation. Because the included trials did not have a standard treatment (type of CHC formulation, route of delivery, or time length for continuous dosing), we could not aggregate data into meta-analysis.\nMAIN RESULTS: Twelve randomized controlled trials met our inclusion criteria. Study findings were similar between 28-day and extended or continuous regimens in regard to contraceptive efficacy (i.e., pregnancy rates) and safety profiles. When compliance was reported, no difference between 28-day and extended or continuous cycles was found. Participants reported high satisfaction with both dosing regimens, but this was not an outcome universally studied. Overall discontinuation and discontinuation for bleeding problems were not uniformly higher in either group. The studies that reported menstrual symptoms found that the extended or continuous group fared better in terms of headaches, genital irritation, tiredness, bloating, and menstrual pain. Eleven out of the twelve studies found that bleeding patterns were either equivalent between groups or improved with extended or continuous cycles over time. Endometrial lining assessments by ultrasound and/or endometrial biopsy were done in some participants and were all normal after cyclic or extended CHC use.\nAUTHORS' CONCLUSIONS: The 2014 update yielded four additional trials but unchanged conclusions. Evidence from existing randomized control trials comparing continuous or extended-cycle CHCs (greater than 28 days of active combined hormones) to traditional cyclic dosing (21 days of active hormone and 7 days of placebo, or 24 days of active hormone and 4 days of placebo) is of good quality. However, the variations in type of hormones and time length for extended-cycle dosing make a formal meta-analysis impossible. Future studies should choose a previously described type of CHC and dosing regimen. More attention needs to be directed towards participant satisfaction, continuation, and menstruation-associated symptoms.","container-title":"The Cochrane Database of Systematic Reviews","DOI":"10.1002/14651858.CD004695.pub3","ISSN":"1469-493X","issue":"7","journalAbbreviation":"Cochrane Database Syst Rev","language":"eng","page":"CD004695","PMID":"25072731","PMCID":"PMC6837850","source":"PubMed","title":"Continuous or extended cycle vs. cyclic use of combined hormonal contraceptives for contraception","volume":"2014","author":[{"family":"Edelman","given":"Alison"},{"family":"Micks","given":"Elizabeth"},{"family":"Gallo","given":"Maria F."},{"family":"Jensen","given":"Jeffrey T."},{"family":"Grimes","given":"David A."}],"issued":{"date-parts":[["2014",7,29]]}}}],"schema":"https://github.com/citation-style-language/schema/raw/master/csl-citation.json"} </w:instrText>
      </w:r>
      <w:r>
        <w:fldChar w:fldCharType="separate"/>
      </w:r>
      <w:r>
        <w:rPr>
          <w:noProof/>
        </w:rPr>
        <w:t>(16)</w:t>
      </w:r>
      <w:r>
        <w:fldChar w:fldCharType="end"/>
      </w:r>
      <w:r>
        <w:t xml:space="preserve">. The levonorgestrel-releasing intrauterine device is compared with Xiao et al. (1995) and Barbosa et al. (1995) </w:t>
      </w:r>
      <w:r>
        <w:fldChar w:fldCharType="begin"/>
      </w:r>
      <w:r w:rsidR="00E158B4">
        <w:instrText xml:space="preserve"> ADDIN ZOTERO_ITEM CSL_CITATION {"citationID":"idcbe0e0ad","properties":{"unsorted":false,"formattedCitation":"(17,18)","plainCitation":"(17,18)","noteIndex":0},"citationItems":[{"id":872,"uris":["http://zotero.org/users/1538114/items/99LKVM7K"],"itemData":{"id":872,"type":"article-journal","abstract":"In the present study 14 women after 6 years' use of levonorgestrel-releasing IUD were investigated for the changes of LH, progesterone (P), estradiol (E2), prolactin (PRL) and serum binding globulin (SHBG) in relation to the levonorgestrel levels throughout a segment of 26-40 days with the aim of comparing the hormonal profiles with those during the first year of use of Lng-IUD. Ultrasound scanning was used to follow the development of follicles along with the RIA measurement of hormones. The results of serum LH, P and E2 showed ovulation in 11 cases with either normal menstrual cycles (5 cases), prolonged or irregular cycles (4 cases) or with amenorrhea for 2-3 years (2 cases). One case showed insufficiency of luteal function and 2 cases showed anovulation but with follicular hyperactivity. Higher percentages of ovulatory cycles (78.5%) were found after 6 years of use. No case of complete suppression of ovulation was found. Anovulatory cycles only constituted 14.3%. Clinically, the development of follicles followed by ultrasound scanning further confirmed the hormonal findings. The persistent enlargement of follicles coincided with high levels of E2. After 6 years of use, the serum levels of levonorgestrel were still maintained at mean levels of 314.26 pmol/L and 470.63 pmol/L in the ovulatory and anovulatory groups, respectively. It is concluded that over two-thirds of the cases have ovulatory cycles after long-term use of Lng-IUD; the contraceptive effect is mainly due to its local action on the endometrium, with much less effect on the ovarian function.","container-title":"Contraception","DOI":"10.1016/0010-7824(95)00102-g","ISSN":"0010-7824","issue":"6","journalAbbreviation":"Contraception","language":"eng","page":"359-365","PMID":"7554977","source":"PubMed","title":"Effect of levonorgestrel-releasing intrauterine device on hormonal profile and menstrual pattern after long-term use","volume":"51","author":[{"family":"Xiao","given":"B."},{"family":"Zeng","given":"T."},{"family":"Wu","given":"S."},{"family":"Sun","given":"H."},{"family":"Xiao","given":"N."}],"issued":{"date-parts":[["1995",6]]}}},{"id":876,"uris":["http://zotero.org/users/1538114/items/E4VGVI5F"],"itemData":{"id":876,"type":"article-journal","abstract":"Fifteen women with regular menstrual periods and seven amenorrheic women who had been using a levonorgestrel-releasing (LNg) IUD for more than seven years were studied. For controls, eight women using TCu380Ag IUDs for more than seven years were studied during two complete menstrual cycles. Ovarian function was assessed with hormonal determination and ultrasound examinations. The regularly menstruating women were studied for two complete menstrual cycles and the amenorrheic women for eight weeks. In the regularly menstruating LNg-IUD users, according to progesterone levels, 93% of the cycles were ovulatory but just 58% of these 'ovulatory' cycles showed normal follicular growth and rupture. Follicular cysts and luteinization of regressing follicles were observed in 42% of the 26 'ovulatory' cycles studied. SHBG capacity was decreased in the LNg-IUD users compared with the TCu380Ag users. Progesterone levels were lower in the LNg-IUD users compared with the TCu380Ag users but this difference was not statistically significant. Preovulatory estradiol and LH levels were lower in the LNg-IUD users than in the TCu380Ag users. These differences were not statistically significant. For the amenorrheic women, five had follicular cysts that disappeared spontaneously within 45 days. Two women showed follicular development and rupture. The presence of good cervical mucus was observed in 69% of the ovulatory cycles studied in the LNg-IUD users. This indicates that effects on cervical mucus cannot be the main mechanism of action of the LNg-IUDs. It is concluded that LNg-IUDs may exert a contraceptive effect in many different ways, such as inhibition of ovulation, endometrial changes preventing implantation, alteration of physical and chemical properties of cervical mucus affecting sperm transport and subtle disturbances in hypothalamic pituitary ovarian function, resulting in alterations of follicular development and rupture.","container-title":"Advances in Contraception: The Official Journal of the Society for the Advancement of Contraception","DOI":"10.1007/BF01987274","ISSN":"0267-4874","issue":"2","journalAbbreviation":"Adv Contracept","language":"eng","page":"85-95","PMID":"7491859","source":"PubMed","title":"Ovarian function after seven years' use of a levonorgestrel IUD","volume":"11","author":[{"family":"Barbosa","given":"I."},{"family":"Olsson","given":"S. E."},{"family":"Odlind","given":"V."},{"family":"Goncalves","given":"T."},{"family":"Coutinho","given":"E."}],"issued":{"date-parts":[["1995",6]]}}}],"schema":"https://github.com/citation-style-language/schema/raw/master/csl-citation.json"} </w:instrText>
      </w:r>
      <w:r>
        <w:fldChar w:fldCharType="separate"/>
      </w:r>
      <w:r w:rsidR="00E158B4">
        <w:rPr>
          <w:noProof/>
        </w:rPr>
        <w:t>(17,18)</w:t>
      </w:r>
      <w:r>
        <w:fldChar w:fldCharType="end"/>
      </w:r>
      <w:r>
        <w:t xml:space="preserve">. The copper intrauterine device is compared with </w:t>
      </w:r>
      <w:proofErr w:type="spellStart"/>
      <w:r>
        <w:t>Faundes</w:t>
      </w:r>
      <w:proofErr w:type="spellEnd"/>
      <w:r>
        <w:t xml:space="preserve"> et al. (1980) and Malmqvist et al. (1974) </w:t>
      </w:r>
      <w:r>
        <w:fldChar w:fldCharType="begin"/>
      </w:r>
      <w:r w:rsidR="00E158B4">
        <w:instrText xml:space="preserve"> ADDIN ZOTERO_ITEM CSL_CITATION {"citationID":"id8621ff9c","properties":{"unsorted":false,"formattedCitation":"(20,21)","plainCitation":"(20,21)","noteIndex":0},"citationItems":[{"id":879,"uris":["http://zotero.org/users/1538114/items/YURRMKC9"],"itemData":{"id":879,"type":"article-journal","abstract":"The duration and hormonal characteristics of the menstrual cycles of women using Copper T intrauterine devices (IUDs) were studied. Daily load samples were obtained during both the pre- and postovulatory phases of 30 IUD-associated cycles and the hormone values were compared with those of 15 normally menstruating women not using contraception. The ovulation rate and peak levels of 17 beta-estradiol and luteinizing hormone (LH) were not significantly different between the two groups. The average number of days from the 1st day of menstrual bleeding to the LH peak (the proliferative phase) was longer in the IUD users. The number of days from the LH peak to the onset of menstrual bleeding (the luteal phase) was shorter in the IUD users. Because of the compensating nature of these statistically significant differences, the total cycle length appeared to be unchanged. At the time of menstruation, the plasma levels of both progesterone and 17 beta-estradiol were significantly higher among IUD users. It is concluded that the presence of an IUD does not influence ovarian function, but that ovarian steroid production and endometrial events become asynchronous.","container-title":"Fertility and Sterility","DOI":"10.1016/s0015-0282(16)45131-9","ISSN":"0015-0282","issue":"5","journalAbbreviation":"Fertil Steril","language":"eng","page":"427-430","PMID":"7439408","source":"PubMed","title":"The menstrual cycle in women using an intrauterine device","volume":"34","author":[{"family":"Faundes","given":"A."},{"family":"Segal","given":"S. J."},{"family":"Adejuwon","given":"C. A."},{"family":"Brache","given":"V."},{"family":"Leon","given":"P."},{"family":"Alvarez-Sanchez","given":"F."}],"issued":{"date-parts":[["1980",11]]}}},{"id":881,"uris":["http://zotero.org/users/1538114/items/9MA8UAT2"],"itemData":{"id":881,"type":"article-journal","container-title":"Contraception","DOI":"10.1016/0010-7824(74)90048-1","ISSN":"0010-7824","issue":"6","journalAbbreviation":"Contraception","language":"eng","page":"627-633","PMID":"4448089","source":"PubMed","title":"Menstrual bleeding with copper-covered intrauterine contraceptive devices","volume":"9","author":[{"family":"Malmqvist","given":"R."},{"family":"Petersohn","given":"L."},{"family":"Bengtsson","given":"L. P."}],"issued":{"date-parts":[["1974",6]]}}}],"schema":"https://github.com/citation-style-language/schema/raw/master/csl-citation.json"} </w:instrText>
      </w:r>
      <w:r>
        <w:fldChar w:fldCharType="separate"/>
      </w:r>
      <w:r w:rsidR="00E158B4">
        <w:rPr>
          <w:noProof/>
        </w:rPr>
        <w:t>(20,21)</w:t>
      </w:r>
      <w:r>
        <w:fldChar w:fldCharType="end"/>
      </w:r>
      <w:r>
        <w:t xml:space="preserve">. Primary dysmenorrhea is compared with Dawood (2006) </w:t>
      </w:r>
      <w:r>
        <w:fldChar w:fldCharType="begin"/>
      </w:r>
      <w:r>
        <w:instrText xml:space="preserve"> ADDIN ZOTERO_ITEM CSL_CITATION {"citationID":"id3394cbde","properties":{"unsorted":false,"formattedCitation":"(22)","plainCitation":"(22)","noteIndex":0},"citationItems":[{"id":870,"uris":["http://zotero.org/users/1538114/items/A4ZL26YS"],"itemData":{"id":870,"type":"article-journal","abstract":"Primary dysmenorrhea is painful menstrual cramps without any evident pathology to account for them, and it occurs in up to 50% of menstruating females and causes significant disruption in quality of life and absenteeism. Current understanding implicates an excessive or imbalanced amount of prostanoids and possibly eicosanoids released from the endometrium during menstruation. The uterus is induced to contract frequently and dysrhythmically, with increased basal tone and increased active pressure. Uterine hypercontractility, reduced uterine blood flow, and increased peripheral nerve hypersensitivity induce pain. Diagnosis rests on a good history with negative pelvic evaluation findings. Evidence-based data support the efficacy of cyclooxygenase inhibitors, such as ibuprofen, naproxen sodium, and ketoprofen, and estrogen-progestin oral contraceptive pills (OCPs). Cyclooxygenase inhibitors reduce the amount of menstrual prostanoids released, with concomitant reduction in uterine hypercontractility, while OCPs inhibit endometrial development and decrease menstrual prostanoids. An algorithm is provided for a simple approach to the management of primary dysmenorrhea.","container-title":"Obstetrics and Gynecology","DOI":"10.1097/01.AOG.0000230214.26638.0c","ISSN":"0029-7844","issue":"2","journalAbbreviation":"Obstet Gynecol","language":"eng","page":"428-441","PMID":"16880317","source":"PubMed","title":"Primary dysmenorrhea: advances in pathogenesis and management","title-short":"Primary dysmenorrhea","volume":"108","author":[{"family":"Dawood","given":"M. Yusoff"}],"issued":{"date-parts":[["2006",8]]}}}],"schema":"https://github.com/citation-style-language/schema/raw/master/csl-citation.json"} </w:instrText>
      </w:r>
      <w:r>
        <w:fldChar w:fldCharType="separate"/>
      </w:r>
      <w:r>
        <w:rPr>
          <w:noProof/>
        </w:rPr>
        <w:t>(22)</w:t>
      </w:r>
      <w:r>
        <w:fldChar w:fldCharType="end"/>
      </w:r>
      <w:r>
        <w:t>.</w:t>
      </w:r>
    </w:p>
    <w:tbl>
      <w:tblPr>
        <w:tblStyle w:val="TableGrid"/>
        <w:tblW w:w="12240" w:type="dxa"/>
        <w:jc w:val="center"/>
        <w:tblLayout w:type="fixed"/>
        <w:tblLook w:val="04A0" w:firstRow="1" w:lastRow="0" w:firstColumn="1" w:lastColumn="0" w:noHBand="0" w:noVBand="1"/>
      </w:tblPr>
      <w:tblGrid>
        <w:gridCol w:w="2736"/>
        <w:gridCol w:w="1584"/>
        <w:gridCol w:w="1584"/>
        <w:gridCol w:w="1800"/>
        <w:gridCol w:w="1440"/>
        <w:gridCol w:w="1440"/>
        <w:gridCol w:w="1656"/>
      </w:tblGrid>
      <w:tr w:rsidR="001C0EE2" w14:paraId="2CF0A3B2" w14:textId="77777777">
        <w:trPr>
          <w:cantSplit/>
          <w:tblHeader/>
          <w:jc w:val="center"/>
        </w:trPr>
        <w:tc>
          <w:tcPr>
            <w:tcW w:w="2736" w:type="dxa"/>
            <w:shd w:val="clear" w:color="auto" w:fill="D9EAF7"/>
            <w:tcMar>
              <w:top w:w="80" w:type="dxa"/>
              <w:left w:w="100" w:type="dxa"/>
              <w:bottom w:w="80" w:type="dxa"/>
              <w:right w:w="100" w:type="dxa"/>
            </w:tcMar>
            <w:vAlign w:val="center"/>
          </w:tcPr>
          <w:p w14:paraId="557C4D96" w14:textId="77777777" w:rsidR="001C0EE2" w:rsidRDefault="00000000">
            <w:pPr>
              <w:spacing w:after="0" w:line="240" w:lineRule="auto"/>
            </w:pPr>
            <w:r>
              <w:rPr>
                <w:b/>
                <w:sz w:val="15"/>
              </w:rPr>
              <w:t>Scenario</w:t>
            </w:r>
          </w:p>
        </w:tc>
        <w:tc>
          <w:tcPr>
            <w:tcW w:w="1584" w:type="dxa"/>
            <w:shd w:val="clear" w:color="auto" w:fill="D9EAF7"/>
            <w:tcMar>
              <w:top w:w="80" w:type="dxa"/>
              <w:left w:w="100" w:type="dxa"/>
              <w:bottom w:w="80" w:type="dxa"/>
              <w:right w:w="100" w:type="dxa"/>
            </w:tcMar>
            <w:vAlign w:val="center"/>
          </w:tcPr>
          <w:p w14:paraId="1CB94C6F" w14:textId="77777777" w:rsidR="001C0EE2" w:rsidRDefault="00000000">
            <w:pPr>
              <w:spacing w:after="0" w:line="240" w:lineRule="auto"/>
              <w:jc w:val="center"/>
            </w:pPr>
            <w:r>
              <w:rPr>
                <w:b/>
                <w:sz w:val="15"/>
              </w:rPr>
              <w:t>Mean cycle (days)</w:t>
            </w:r>
          </w:p>
        </w:tc>
        <w:tc>
          <w:tcPr>
            <w:tcW w:w="1584" w:type="dxa"/>
            <w:shd w:val="clear" w:color="auto" w:fill="D9EAF7"/>
            <w:tcMar>
              <w:top w:w="80" w:type="dxa"/>
              <w:left w:w="100" w:type="dxa"/>
              <w:bottom w:w="80" w:type="dxa"/>
              <w:right w:w="100" w:type="dxa"/>
            </w:tcMar>
            <w:vAlign w:val="center"/>
          </w:tcPr>
          <w:p w14:paraId="0BB6091B" w14:textId="77777777" w:rsidR="001C0EE2" w:rsidRDefault="00000000">
            <w:pPr>
              <w:spacing w:after="0" w:line="240" w:lineRule="auto"/>
              <w:jc w:val="center"/>
            </w:pPr>
            <w:r>
              <w:rPr>
                <w:b/>
                <w:sz w:val="15"/>
              </w:rPr>
              <w:t>Ovulatory cycles</w:t>
            </w:r>
          </w:p>
        </w:tc>
        <w:tc>
          <w:tcPr>
            <w:tcW w:w="1800" w:type="dxa"/>
            <w:shd w:val="clear" w:color="auto" w:fill="D9EAF7"/>
            <w:tcMar>
              <w:top w:w="80" w:type="dxa"/>
              <w:left w:w="100" w:type="dxa"/>
              <w:bottom w:w="80" w:type="dxa"/>
              <w:right w:w="100" w:type="dxa"/>
            </w:tcMar>
            <w:vAlign w:val="center"/>
          </w:tcPr>
          <w:p w14:paraId="61880EEC" w14:textId="77777777" w:rsidR="001C0EE2" w:rsidRDefault="00000000">
            <w:pPr>
              <w:spacing w:after="0" w:line="240" w:lineRule="auto"/>
              <w:jc w:val="center"/>
            </w:pPr>
            <w:r>
              <w:rPr>
                <w:b/>
                <w:sz w:val="15"/>
              </w:rPr>
              <w:t>Mean bleeding (days)</w:t>
            </w:r>
          </w:p>
        </w:tc>
        <w:tc>
          <w:tcPr>
            <w:tcW w:w="1440" w:type="dxa"/>
            <w:shd w:val="clear" w:color="auto" w:fill="D9EAF7"/>
            <w:tcMar>
              <w:top w:w="80" w:type="dxa"/>
              <w:left w:w="100" w:type="dxa"/>
              <w:bottom w:w="80" w:type="dxa"/>
              <w:right w:w="100" w:type="dxa"/>
            </w:tcMar>
            <w:vAlign w:val="center"/>
          </w:tcPr>
          <w:p w14:paraId="3BB163D4" w14:textId="77777777" w:rsidR="001C0EE2" w:rsidRDefault="00000000">
            <w:pPr>
              <w:spacing w:after="0" w:line="240" w:lineRule="auto"/>
              <w:jc w:val="center"/>
            </w:pPr>
            <w:r>
              <w:rPr>
                <w:b/>
                <w:sz w:val="15"/>
              </w:rPr>
              <w:t>Irregularity</w:t>
            </w:r>
          </w:p>
        </w:tc>
        <w:tc>
          <w:tcPr>
            <w:tcW w:w="1440" w:type="dxa"/>
            <w:shd w:val="clear" w:color="auto" w:fill="D9EAF7"/>
            <w:tcMar>
              <w:top w:w="80" w:type="dxa"/>
              <w:left w:w="100" w:type="dxa"/>
              <w:bottom w:w="80" w:type="dxa"/>
              <w:right w:w="100" w:type="dxa"/>
            </w:tcMar>
            <w:vAlign w:val="center"/>
          </w:tcPr>
          <w:p w14:paraId="1F4F8BAB" w14:textId="77777777" w:rsidR="001C0EE2" w:rsidRDefault="00000000">
            <w:pPr>
              <w:spacing w:after="0" w:line="240" w:lineRule="auto"/>
              <w:jc w:val="center"/>
            </w:pPr>
            <w:r>
              <w:rPr>
                <w:b/>
                <w:sz w:val="15"/>
              </w:rPr>
              <w:t>Amenorrhea</w:t>
            </w:r>
          </w:p>
        </w:tc>
        <w:tc>
          <w:tcPr>
            <w:tcW w:w="1656" w:type="dxa"/>
            <w:shd w:val="clear" w:color="auto" w:fill="D9EAF7"/>
            <w:tcMar>
              <w:top w:w="80" w:type="dxa"/>
              <w:left w:w="100" w:type="dxa"/>
              <w:bottom w:w="80" w:type="dxa"/>
              <w:right w:w="100" w:type="dxa"/>
            </w:tcMar>
            <w:vAlign w:val="center"/>
          </w:tcPr>
          <w:p w14:paraId="49ADD5D2" w14:textId="77777777" w:rsidR="001C0EE2" w:rsidRDefault="00000000">
            <w:pPr>
              <w:spacing w:after="0" w:line="240" w:lineRule="auto"/>
              <w:jc w:val="center"/>
            </w:pPr>
            <w:r>
              <w:rPr>
                <w:b/>
                <w:sz w:val="15"/>
              </w:rPr>
              <w:t>Code-defined checks</w:t>
            </w:r>
          </w:p>
        </w:tc>
      </w:tr>
      <w:tr w:rsidR="001C0EE2" w14:paraId="734759D3" w14:textId="77777777">
        <w:trPr>
          <w:cantSplit/>
          <w:jc w:val="center"/>
        </w:trPr>
        <w:tc>
          <w:tcPr>
            <w:tcW w:w="2736" w:type="dxa"/>
            <w:tcMar>
              <w:top w:w="80" w:type="dxa"/>
              <w:left w:w="100" w:type="dxa"/>
              <w:bottom w:w="80" w:type="dxa"/>
              <w:right w:w="100" w:type="dxa"/>
            </w:tcMar>
            <w:vAlign w:val="center"/>
          </w:tcPr>
          <w:p w14:paraId="26C4A54E" w14:textId="77777777" w:rsidR="001C0EE2" w:rsidRDefault="00000000">
            <w:pPr>
              <w:spacing w:after="0" w:line="240" w:lineRule="auto"/>
            </w:pPr>
            <w:r>
              <w:rPr>
                <w:sz w:val="15"/>
              </w:rPr>
              <w:t>Baseline reference</w:t>
            </w:r>
          </w:p>
        </w:tc>
        <w:tc>
          <w:tcPr>
            <w:tcW w:w="1584" w:type="dxa"/>
            <w:tcMar>
              <w:top w:w="80" w:type="dxa"/>
              <w:left w:w="100" w:type="dxa"/>
              <w:bottom w:w="80" w:type="dxa"/>
              <w:right w:w="100" w:type="dxa"/>
            </w:tcMar>
            <w:vAlign w:val="center"/>
          </w:tcPr>
          <w:p w14:paraId="6106594E" w14:textId="77777777" w:rsidR="001C0EE2" w:rsidRDefault="00000000">
            <w:pPr>
              <w:spacing w:after="0" w:line="240" w:lineRule="auto"/>
              <w:jc w:val="center"/>
            </w:pPr>
            <w:r>
              <w:rPr>
                <w:sz w:val="15"/>
              </w:rPr>
              <w:t>29.43</w:t>
            </w:r>
          </w:p>
        </w:tc>
        <w:tc>
          <w:tcPr>
            <w:tcW w:w="1584" w:type="dxa"/>
            <w:tcMar>
              <w:top w:w="80" w:type="dxa"/>
              <w:left w:w="100" w:type="dxa"/>
              <w:bottom w:w="80" w:type="dxa"/>
              <w:right w:w="100" w:type="dxa"/>
            </w:tcMar>
            <w:vAlign w:val="center"/>
          </w:tcPr>
          <w:p w14:paraId="4B9CF979" w14:textId="77777777" w:rsidR="001C0EE2" w:rsidRDefault="00000000">
            <w:pPr>
              <w:spacing w:after="0" w:line="240" w:lineRule="auto"/>
              <w:jc w:val="center"/>
            </w:pPr>
            <w:r>
              <w:rPr>
                <w:sz w:val="15"/>
              </w:rPr>
              <w:t>90.5%</w:t>
            </w:r>
          </w:p>
        </w:tc>
        <w:tc>
          <w:tcPr>
            <w:tcW w:w="1800" w:type="dxa"/>
            <w:tcMar>
              <w:top w:w="80" w:type="dxa"/>
              <w:left w:w="100" w:type="dxa"/>
              <w:bottom w:w="80" w:type="dxa"/>
              <w:right w:w="100" w:type="dxa"/>
            </w:tcMar>
            <w:vAlign w:val="center"/>
          </w:tcPr>
          <w:p w14:paraId="601B85A0" w14:textId="77777777" w:rsidR="001C0EE2" w:rsidRDefault="00000000">
            <w:pPr>
              <w:spacing w:after="0" w:line="240" w:lineRule="auto"/>
              <w:jc w:val="center"/>
            </w:pPr>
            <w:r>
              <w:rPr>
                <w:sz w:val="15"/>
              </w:rPr>
              <w:t>4.69</w:t>
            </w:r>
          </w:p>
        </w:tc>
        <w:tc>
          <w:tcPr>
            <w:tcW w:w="1440" w:type="dxa"/>
            <w:tcMar>
              <w:top w:w="80" w:type="dxa"/>
              <w:left w:w="100" w:type="dxa"/>
              <w:bottom w:w="80" w:type="dxa"/>
              <w:right w:w="100" w:type="dxa"/>
            </w:tcMar>
            <w:vAlign w:val="center"/>
          </w:tcPr>
          <w:p w14:paraId="1AE22FD5" w14:textId="77777777" w:rsidR="001C0EE2" w:rsidRDefault="00000000">
            <w:pPr>
              <w:spacing w:after="0" w:line="240" w:lineRule="auto"/>
              <w:jc w:val="center"/>
            </w:pPr>
            <w:r>
              <w:rPr>
                <w:sz w:val="15"/>
              </w:rPr>
              <w:t>24.5%</w:t>
            </w:r>
          </w:p>
        </w:tc>
        <w:tc>
          <w:tcPr>
            <w:tcW w:w="1440" w:type="dxa"/>
            <w:tcMar>
              <w:top w:w="80" w:type="dxa"/>
              <w:left w:w="100" w:type="dxa"/>
              <w:bottom w:w="80" w:type="dxa"/>
              <w:right w:w="100" w:type="dxa"/>
            </w:tcMar>
            <w:vAlign w:val="center"/>
          </w:tcPr>
          <w:p w14:paraId="7251B6A6" w14:textId="77777777" w:rsidR="001C0EE2" w:rsidRDefault="00000000">
            <w:pPr>
              <w:spacing w:after="0" w:line="240" w:lineRule="auto"/>
              <w:jc w:val="center"/>
            </w:pPr>
            <w:r>
              <w:rPr>
                <w:sz w:val="15"/>
              </w:rPr>
              <w:t>0.0%</w:t>
            </w:r>
          </w:p>
        </w:tc>
        <w:tc>
          <w:tcPr>
            <w:tcW w:w="1656" w:type="dxa"/>
            <w:tcMar>
              <w:top w:w="80" w:type="dxa"/>
              <w:left w:w="100" w:type="dxa"/>
              <w:bottom w:w="80" w:type="dxa"/>
              <w:right w:w="100" w:type="dxa"/>
            </w:tcMar>
            <w:vAlign w:val="center"/>
          </w:tcPr>
          <w:p w14:paraId="43D8E7F4" w14:textId="77777777" w:rsidR="001C0EE2" w:rsidRDefault="00000000">
            <w:pPr>
              <w:spacing w:after="0" w:line="240" w:lineRule="auto"/>
              <w:jc w:val="center"/>
            </w:pPr>
            <w:r>
              <w:rPr>
                <w:sz w:val="15"/>
              </w:rPr>
              <w:t>Reference</w:t>
            </w:r>
          </w:p>
        </w:tc>
      </w:tr>
      <w:tr w:rsidR="001C0EE2" w14:paraId="3FD65F0E" w14:textId="77777777">
        <w:trPr>
          <w:cantSplit/>
          <w:jc w:val="center"/>
        </w:trPr>
        <w:tc>
          <w:tcPr>
            <w:tcW w:w="2736" w:type="dxa"/>
            <w:tcMar>
              <w:top w:w="80" w:type="dxa"/>
              <w:left w:w="100" w:type="dxa"/>
              <w:bottom w:w="80" w:type="dxa"/>
              <w:right w:w="100" w:type="dxa"/>
            </w:tcMar>
            <w:vAlign w:val="center"/>
          </w:tcPr>
          <w:p w14:paraId="134DD9DC" w14:textId="77777777" w:rsidR="001C0EE2" w:rsidRDefault="00000000">
            <w:pPr>
              <w:spacing w:after="0" w:line="240" w:lineRule="auto"/>
            </w:pPr>
            <w:r>
              <w:rPr>
                <w:sz w:val="15"/>
              </w:rPr>
              <w:t>Polycystic ovary syndrome</w:t>
            </w:r>
          </w:p>
        </w:tc>
        <w:tc>
          <w:tcPr>
            <w:tcW w:w="1584" w:type="dxa"/>
            <w:tcMar>
              <w:top w:w="80" w:type="dxa"/>
              <w:left w:w="100" w:type="dxa"/>
              <w:bottom w:w="80" w:type="dxa"/>
              <w:right w:w="100" w:type="dxa"/>
            </w:tcMar>
            <w:vAlign w:val="center"/>
          </w:tcPr>
          <w:p w14:paraId="2CAB771C" w14:textId="77777777" w:rsidR="001C0EE2" w:rsidRDefault="00000000">
            <w:pPr>
              <w:spacing w:after="0" w:line="240" w:lineRule="auto"/>
              <w:jc w:val="center"/>
            </w:pPr>
            <w:r>
              <w:rPr>
                <w:sz w:val="15"/>
              </w:rPr>
              <w:t>36.11</w:t>
            </w:r>
          </w:p>
        </w:tc>
        <w:tc>
          <w:tcPr>
            <w:tcW w:w="1584" w:type="dxa"/>
            <w:tcMar>
              <w:top w:w="80" w:type="dxa"/>
              <w:left w:w="100" w:type="dxa"/>
              <w:bottom w:w="80" w:type="dxa"/>
              <w:right w:w="100" w:type="dxa"/>
            </w:tcMar>
            <w:vAlign w:val="center"/>
          </w:tcPr>
          <w:p w14:paraId="49052AC3" w14:textId="77777777" w:rsidR="001C0EE2" w:rsidRDefault="00000000">
            <w:pPr>
              <w:spacing w:after="0" w:line="240" w:lineRule="auto"/>
              <w:jc w:val="center"/>
            </w:pPr>
            <w:r>
              <w:rPr>
                <w:sz w:val="15"/>
              </w:rPr>
              <w:t>42.6%</w:t>
            </w:r>
          </w:p>
        </w:tc>
        <w:tc>
          <w:tcPr>
            <w:tcW w:w="1800" w:type="dxa"/>
            <w:tcMar>
              <w:top w:w="80" w:type="dxa"/>
              <w:left w:w="100" w:type="dxa"/>
              <w:bottom w:w="80" w:type="dxa"/>
              <w:right w:w="100" w:type="dxa"/>
            </w:tcMar>
            <w:vAlign w:val="center"/>
          </w:tcPr>
          <w:p w14:paraId="66466084" w14:textId="77777777" w:rsidR="001C0EE2" w:rsidRDefault="00000000">
            <w:pPr>
              <w:spacing w:after="0" w:line="240" w:lineRule="auto"/>
              <w:jc w:val="center"/>
            </w:pPr>
            <w:r>
              <w:rPr>
                <w:sz w:val="15"/>
              </w:rPr>
              <w:t>5.10</w:t>
            </w:r>
          </w:p>
        </w:tc>
        <w:tc>
          <w:tcPr>
            <w:tcW w:w="1440" w:type="dxa"/>
            <w:tcMar>
              <w:top w:w="80" w:type="dxa"/>
              <w:left w:w="100" w:type="dxa"/>
              <w:bottom w:w="80" w:type="dxa"/>
              <w:right w:w="100" w:type="dxa"/>
            </w:tcMar>
            <w:vAlign w:val="center"/>
          </w:tcPr>
          <w:p w14:paraId="34F19473" w14:textId="77777777" w:rsidR="001C0EE2" w:rsidRDefault="00000000">
            <w:pPr>
              <w:spacing w:after="0" w:line="240" w:lineRule="auto"/>
              <w:jc w:val="center"/>
            </w:pPr>
            <w:r>
              <w:rPr>
                <w:sz w:val="15"/>
              </w:rPr>
              <w:t>47.2%</w:t>
            </w:r>
          </w:p>
        </w:tc>
        <w:tc>
          <w:tcPr>
            <w:tcW w:w="1440" w:type="dxa"/>
            <w:tcMar>
              <w:top w:w="80" w:type="dxa"/>
              <w:left w:w="100" w:type="dxa"/>
              <w:bottom w:w="80" w:type="dxa"/>
              <w:right w:w="100" w:type="dxa"/>
            </w:tcMar>
            <w:vAlign w:val="center"/>
          </w:tcPr>
          <w:p w14:paraId="32D8DA38" w14:textId="77777777" w:rsidR="001C0EE2" w:rsidRDefault="00000000">
            <w:pPr>
              <w:spacing w:after="0" w:line="240" w:lineRule="auto"/>
              <w:jc w:val="center"/>
            </w:pPr>
            <w:r>
              <w:rPr>
                <w:sz w:val="15"/>
              </w:rPr>
              <w:t>0.0%</w:t>
            </w:r>
          </w:p>
        </w:tc>
        <w:tc>
          <w:tcPr>
            <w:tcW w:w="1656" w:type="dxa"/>
            <w:tcMar>
              <w:top w:w="80" w:type="dxa"/>
              <w:left w:w="100" w:type="dxa"/>
              <w:bottom w:w="80" w:type="dxa"/>
              <w:right w:w="100" w:type="dxa"/>
            </w:tcMar>
            <w:vAlign w:val="center"/>
          </w:tcPr>
          <w:p w14:paraId="44385309" w14:textId="77777777" w:rsidR="001C0EE2" w:rsidRDefault="00000000">
            <w:pPr>
              <w:spacing w:after="0" w:line="240" w:lineRule="auto"/>
              <w:jc w:val="center"/>
            </w:pPr>
            <w:r>
              <w:rPr>
                <w:sz w:val="15"/>
              </w:rPr>
              <w:t>3/3 passed</w:t>
            </w:r>
          </w:p>
        </w:tc>
      </w:tr>
      <w:tr w:rsidR="001C0EE2" w14:paraId="72DC9EF7" w14:textId="77777777">
        <w:trPr>
          <w:cantSplit/>
          <w:jc w:val="center"/>
        </w:trPr>
        <w:tc>
          <w:tcPr>
            <w:tcW w:w="2736" w:type="dxa"/>
            <w:tcMar>
              <w:top w:w="80" w:type="dxa"/>
              <w:left w:w="100" w:type="dxa"/>
              <w:bottom w:w="80" w:type="dxa"/>
              <w:right w:w="100" w:type="dxa"/>
            </w:tcMar>
            <w:vAlign w:val="center"/>
          </w:tcPr>
          <w:p w14:paraId="1E096D50" w14:textId="77777777" w:rsidR="001C0EE2" w:rsidRDefault="00000000">
            <w:pPr>
              <w:spacing w:after="0" w:line="240" w:lineRule="auto"/>
            </w:pPr>
            <w:r>
              <w:rPr>
                <w:sz w:val="15"/>
              </w:rPr>
              <w:t>Cyclic combined oral contraceptive</w:t>
            </w:r>
          </w:p>
        </w:tc>
        <w:tc>
          <w:tcPr>
            <w:tcW w:w="1584" w:type="dxa"/>
            <w:tcMar>
              <w:top w:w="80" w:type="dxa"/>
              <w:left w:w="100" w:type="dxa"/>
              <w:bottom w:w="80" w:type="dxa"/>
              <w:right w:w="100" w:type="dxa"/>
            </w:tcMar>
            <w:vAlign w:val="center"/>
          </w:tcPr>
          <w:p w14:paraId="6AB345A4" w14:textId="77777777" w:rsidR="001C0EE2" w:rsidRDefault="00000000">
            <w:pPr>
              <w:spacing w:after="0" w:line="240" w:lineRule="auto"/>
              <w:jc w:val="center"/>
            </w:pPr>
            <w:r>
              <w:rPr>
                <w:sz w:val="15"/>
              </w:rPr>
              <w:t>28.00</w:t>
            </w:r>
          </w:p>
        </w:tc>
        <w:tc>
          <w:tcPr>
            <w:tcW w:w="1584" w:type="dxa"/>
            <w:tcMar>
              <w:top w:w="80" w:type="dxa"/>
              <w:left w:w="100" w:type="dxa"/>
              <w:bottom w:w="80" w:type="dxa"/>
              <w:right w:w="100" w:type="dxa"/>
            </w:tcMar>
            <w:vAlign w:val="center"/>
          </w:tcPr>
          <w:p w14:paraId="7A838B87" w14:textId="77777777" w:rsidR="001C0EE2" w:rsidRDefault="00000000">
            <w:pPr>
              <w:spacing w:after="0" w:line="240" w:lineRule="auto"/>
              <w:jc w:val="center"/>
            </w:pPr>
            <w:r>
              <w:rPr>
                <w:sz w:val="15"/>
              </w:rPr>
              <w:t>0.0%</w:t>
            </w:r>
          </w:p>
        </w:tc>
        <w:tc>
          <w:tcPr>
            <w:tcW w:w="1800" w:type="dxa"/>
            <w:tcMar>
              <w:top w:w="80" w:type="dxa"/>
              <w:left w:w="100" w:type="dxa"/>
              <w:bottom w:w="80" w:type="dxa"/>
              <w:right w:w="100" w:type="dxa"/>
            </w:tcMar>
            <w:vAlign w:val="center"/>
          </w:tcPr>
          <w:p w14:paraId="238CA9EA" w14:textId="77777777" w:rsidR="001C0EE2" w:rsidRDefault="00000000">
            <w:pPr>
              <w:spacing w:after="0" w:line="240" w:lineRule="auto"/>
              <w:jc w:val="center"/>
            </w:pPr>
            <w:r>
              <w:rPr>
                <w:sz w:val="15"/>
              </w:rPr>
              <w:t>4.00</w:t>
            </w:r>
          </w:p>
        </w:tc>
        <w:tc>
          <w:tcPr>
            <w:tcW w:w="1440" w:type="dxa"/>
            <w:tcMar>
              <w:top w:w="80" w:type="dxa"/>
              <w:left w:w="100" w:type="dxa"/>
              <w:bottom w:w="80" w:type="dxa"/>
              <w:right w:w="100" w:type="dxa"/>
            </w:tcMar>
            <w:vAlign w:val="center"/>
          </w:tcPr>
          <w:p w14:paraId="665F30D3" w14:textId="77777777" w:rsidR="001C0EE2" w:rsidRDefault="00000000">
            <w:pPr>
              <w:spacing w:after="0" w:line="240" w:lineRule="auto"/>
              <w:jc w:val="center"/>
            </w:pPr>
            <w:r>
              <w:rPr>
                <w:sz w:val="15"/>
              </w:rPr>
              <w:t>0.0%</w:t>
            </w:r>
          </w:p>
        </w:tc>
        <w:tc>
          <w:tcPr>
            <w:tcW w:w="1440" w:type="dxa"/>
            <w:tcMar>
              <w:top w:w="80" w:type="dxa"/>
              <w:left w:w="100" w:type="dxa"/>
              <w:bottom w:w="80" w:type="dxa"/>
              <w:right w:w="100" w:type="dxa"/>
            </w:tcMar>
            <w:vAlign w:val="center"/>
          </w:tcPr>
          <w:p w14:paraId="6CE0FF0B" w14:textId="77777777" w:rsidR="001C0EE2" w:rsidRDefault="00000000">
            <w:pPr>
              <w:spacing w:after="0" w:line="240" w:lineRule="auto"/>
              <w:jc w:val="center"/>
            </w:pPr>
            <w:r>
              <w:rPr>
                <w:sz w:val="15"/>
              </w:rPr>
              <w:t>0.0%</w:t>
            </w:r>
          </w:p>
        </w:tc>
        <w:tc>
          <w:tcPr>
            <w:tcW w:w="1656" w:type="dxa"/>
            <w:tcMar>
              <w:top w:w="80" w:type="dxa"/>
              <w:left w:w="100" w:type="dxa"/>
              <w:bottom w:w="80" w:type="dxa"/>
              <w:right w:w="100" w:type="dxa"/>
            </w:tcMar>
            <w:vAlign w:val="center"/>
          </w:tcPr>
          <w:p w14:paraId="0EA53486" w14:textId="77777777" w:rsidR="001C0EE2" w:rsidRDefault="00000000">
            <w:pPr>
              <w:spacing w:after="0" w:line="240" w:lineRule="auto"/>
              <w:jc w:val="center"/>
            </w:pPr>
            <w:r>
              <w:rPr>
                <w:sz w:val="15"/>
              </w:rPr>
              <w:t>2/2 passed</w:t>
            </w:r>
          </w:p>
        </w:tc>
      </w:tr>
      <w:tr w:rsidR="001C0EE2" w14:paraId="3FB18742" w14:textId="77777777">
        <w:trPr>
          <w:cantSplit/>
          <w:jc w:val="center"/>
        </w:trPr>
        <w:tc>
          <w:tcPr>
            <w:tcW w:w="2736" w:type="dxa"/>
            <w:tcMar>
              <w:top w:w="80" w:type="dxa"/>
              <w:left w:w="100" w:type="dxa"/>
              <w:bottom w:w="80" w:type="dxa"/>
              <w:right w:w="100" w:type="dxa"/>
            </w:tcMar>
            <w:vAlign w:val="center"/>
          </w:tcPr>
          <w:p w14:paraId="14CB62F8" w14:textId="77777777" w:rsidR="001C0EE2" w:rsidRDefault="00000000">
            <w:pPr>
              <w:spacing w:after="0" w:line="240" w:lineRule="auto"/>
            </w:pPr>
            <w:r>
              <w:rPr>
                <w:sz w:val="15"/>
              </w:rPr>
              <w:t>Continuous combined oral contraceptive</w:t>
            </w:r>
          </w:p>
        </w:tc>
        <w:tc>
          <w:tcPr>
            <w:tcW w:w="1584" w:type="dxa"/>
            <w:tcMar>
              <w:top w:w="80" w:type="dxa"/>
              <w:left w:w="100" w:type="dxa"/>
              <w:bottom w:w="80" w:type="dxa"/>
              <w:right w:w="100" w:type="dxa"/>
            </w:tcMar>
            <w:vAlign w:val="center"/>
          </w:tcPr>
          <w:p w14:paraId="59A07386" w14:textId="77777777" w:rsidR="001C0EE2" w:rsidRDefault="00000000">
            <w:pPr>
              <w:spacing w:after="0" w:line="240" w:lineRule="auto"/>
              <w:jc w:val="center"/>
            </w:pPr>
            <w:r>
              <w:rPr>
                <w:sz w:val="15"/>
              </w:rPr>
              <w:t>28.00</w:t>
            </w:r>
          </w:p>
        </w:tc>
        <w:tc>
          <w:tcPr>
            <w:tcW w:w="1584" w:type="dxa"/>
            <w:tcMar>
              <w:top w:w="80" w:type="dxa"/>
              <w:left w:w="100" w:type="dxa"/>
              <w:bottom w:w="80" w:type="dxa"/>
              <w:right w:w="100" w:type="dxa"/>
            </w:tcMar>
            <w:vAlign w:val="center"/>
          </w:tcPr>
          <w:p w14:paraId="7B7CB4B1" w14:textId="77777777" w:rsidR="001C0EE2" w:rsidRDefault="00000000">
            <w:pPr>
              <w:spacing w:after="0" w:line="240" w:lineRule="auto"/>
              <w:jc w:val="center"/>
            </w:pPr>
            <w:r>
              <w:rPr>
                <w:sz w:val="15"/>
              </w:rPr>
              <w:t>0.0%</w:t>
            </w:r>
          </w:p>
        </w:tc>
        <w:tc>
          <w:tcPr>
            <w:tcW w:w="1800" w:type="dxa"/>
            <w:tcMar>
              <w:top w:w="80" w:type="dxa"/>
              <w:left w:w="100" w:type="dxa"/>
              <w:bottom w:w="80" w:type="dxa"/>
              <w:right w:w="100" w:type="dxa"/>
            </w:tcMar>
            <w:vAlign w:val="center"/>
          </w:tcPr>
          <w:p w14:paraId="7A2CE268" w14:textId="77777777" w:rsidR="001C0EE2" w:rsidRDefault="00000000">
            <w:pPr>
              <w:spacing w:after="0" w:line="240" w:lineRule="auto"/>
              <w:jc w:val="center"/>
            </w:pPr>
            <w:r>
              <w:rPr>
                <w:sz w:val="15"/>
              </w:rPr>
              <w:t>0.96</w:t>
            </w:r>
          </w:p>
        </w:tc>
        <w:tc>
          <w:tcPr>
            <w:tcW w:w="1440" w:type="dxa"/>
            <w:tcMar>
              <w:top w:w="80" w:type="dxa"/>
              <w:left w:w="100" w:type="dxa"/>
              <w:bottom w:w="80" w:type="dxa"/>
              <w:right w:w="100" w:type="dxa"/>
            </w:tcMar>
            <w:vAlign w:val="center"/>
          </w:tcPr>
          <w:p w14:paraId="26F6B694" w14:textId="77777777" w:rsidR="001C0EE2" w:rsidRDefault="00000000">
            <w:pPr>
              <w:spacing w:after="0" w:line="240" w:lineRule="auto"/>
              <w:jc w:val="center"/>
            </w:pPr>
            <w:r>
              <w:rPr>
                <w:sz w:val="15"/>
              </w:rPr>
              <w:t>0.0%</w:t>
            </w:r>
          </w:p>
        </w:tc>
        <w:tc>
          <w:tcPr>
            <w:tcW w:w="1440" w:type="dxa"/>
            <w:tcMar>
              <w:top w:w="80" w:type="dxa"/>
              <w:left w:w="100" w:type="dxa"/>
              <w:bottom w:w="80" w:type="dxa"/>
              <w:right w:w="100" w:type="dxa"/>
            </w:tcMar>
            <w:vAlign w:val="center"/>
          </w:tcPr>
          <w:p w14:paraId="61C71CE9" w14:textId="77777777" w:rsidR="001C0EE2" w:rsidRDefault="00000000">
            <w:pPr>
              <w:spacing w:after="0" w:line="240" w:lineRule="auto"/>
              <w:jc w:val="center"/>
            </w:pPr>
            <w:r>
              <w:rPr>
                <w:sz w:val="15"/>
              </w:rPr>
              <w:t>55.4%</w:t>
            </w:r>
          </w:p>
        </w:tc>
        <w:tc>
          <w:tcPr>
            <w:tcW w:w="1656" w:type="dxa"/>
            <w:tcMar>
              <w:top w:w="80" w:type="dxa"/>
              <w:left w:w="100" w:type="dxa"/>
              <w:bottom w:w="80" w:type="dxa"/>
              <w:right w:w="100" w:type="dxa"/>
            </w:tcMar>
            <w:vAlign w:val="center"/>
          </w:tcPr>
          <w:p w14:paraId="2EAD0BFC" w14:textId="77777777" w:rsidR="001C0EE2" w:rsidRDefault="00000000">
            <w:pPr>
              <w:spacing w:after="0" w:line="240" w:lineRule="auto"/>
              <w:jc w:val="center"/>
            </w:pPr>
            <w:r>
              <w:rPr>
                <w:sz w:val="15"/>
              </w:rPr>
              <w:t>3/3 passed</w:t>
            </w:r>
          </w:p>
        </w:tc>
      </w:tr>
      <w:tr w:rsidR="001C0EE2" w14:paraId="5DCA6391" w14:textId="77777777">
        <w:trPr>
          <w:cantSplit/>
          <w:jc w:val="center"/>
        </w:trPr>
        <w:tc>
          <w:tcPr>
            <w:tcW w:w="2736" w:type="dxa"/>
            <w:tcMar>
              <w:top w:w="80" w:type="dxa"/>
              <w:left w:w="100" w:type="dxa"/>
              <w:bottom w:w="80" w:type="dxa"/>
              <w:right w:w="100" w:type="dxa"/>
            </w:tcMar>
            <w:vAlign w:val="center"/>
          </w:tcPr>
          <w:p w14:paraId="189EB81C" w14:textId="77777777" w:rsidR="001C0EE2" w:rsidRDefault="00000000">
            <w:pPr>
              <w:spacing w:after="0" w:line="240" w:lineRule="auto"/>
            </w:pPr>
            <w:r>
              <w:rPr>
                <w:sz w:val="15"/>
              </w:rPr>
              <w:t>Levonorgestrel-releasing intrauterine device</w:t>
            </w:r>
          </w:p>
        </w:tc>
        <w:tc>
          <w:tcPr>
            <w:tcW w:w="1584" w:type="dxa"/>
            <w:tcMar>
              <w:top w:w="80" w:type="dxa"/>
              <w:left w:w="100" w:type="dxa"/>
              <w:bottom w:w="80" w:type="dxa"/>
              <w:right w:w="100" w:type="dxa"/>
            </w:tcMar>
            <w:vAlign w:val="center"/>
          </w:tcPr>
          <w:p w14:paraId="1C09C871" w14:textId="77777777" w:rsidR="001C0EE2" w:rsidRDefault="00000000">
            <w:pPr>
              <w:spacing w:after="0" w:line="240" w:lineRule="auto"/>
              <w:jc w:val="center"/>
            </w:pPr>
            <w:r>
              <w:rPr>
                <w:sz w:val="15"/>
              </w:rPr>
              <w:t>29.63</w:t>
            </w:r>
          </w:p>
        </w:tc>
        <w:tc>
          <w:tcPr>
            <w:tcW w:w="1584" w:type="dxa"/>
            <w:tcMar>
              <w:top w:w="80" w:type="dxa"/>
              <w:left w:w="100" w:type="dxa"/>
              <w:bottom w:w="80" w:type="dxa"/>
              <w:right w:w="100" w:type="dxa"/>
            </w:tcMar>
            <w:vAlign w:val="center"/>
          </w:tcPr>
          <w:p w14:paraId="3E5B485B" w14:textId="77777777" w:rsidR="001C0EE2" w:rsidRDefault="00000000">
            <w:pPr>
              <w:spacing w:after="0" w:line="240" w:lineRule="auto"/>
              <w:jc w:val="center"/>
            </w:pPr>
            <w:r>
              <w:rPr>
                <w:sz w:val="15"/>
              </w:rPr>
              <w:t>80.0%</w:t>
            </w:r>
          </w:p>
        </w:tc>
        <w:tc>
          <w:tcPr>
            <w:tcW w:w="1800" w:type="dxa"/>
            <w:tcMar>
              <w:top w:w="80" w:type="dxa"/>
              <w:left w:w="100" w:type="dxa"/>
              <w:bottom w:w="80" w:type="dxa"/>
              <w:right w:w="100" w:type="dxa"/>
            </w:tcMar>
            <w:vAlign w:val="center"/>
          </w:tcPr>
          <w:p w14:paraId="4EF39277" w14:textId="77777777" w:rsidR="001C0EE2" w:rsidRDefault="00000000">
            <w:pPr>
              <w:spacing w:after="0" w:line="240" w:lineRule="auto"/>
              <w:jc w:val="center"/>
            </w:pPr>
            <w:r>
              <w:rPr>
                <w:sz w:val="15"/>
              </w:rPr>
              <w:t>2.08</w:t>
            </w:r>
          </w:p>
        </w:tc>
        <w:tc>
          <w:tcPr>
            <w:tcW w:w="1440" w:type="dxa"/>
            <w:tcMar>
              <w:top w:w="80" w:type="dxa"/>
              <w:left w:w="100" w:type="dxa"/>
              <w:bottom w:w="80" w:type="dxa"/>
              <w:right w:w="100" w:type="dxa"/>
            </w:tcMar>
            <w:vAlign w:val="center"/>
          </w:tcPr>
          <w:p w14:paraId="7146BD0A" w14:textId="77777777" w:rsidR="001C0EE2" w:rsidRDefault="00000000">
            <w:pPr>
              <w:spacing w:after="0" w:line="240" w:lineRule="auto"/>
              <w:jc w:val="center"/>
            </w:pPr>
            <w:r>
              <w:rPr>
                <w:sz w:val="15"/>
              </w:rPr>
              <w:t>24.8%</w:t>
            </w:r>
          </w:p>
        </w:tc>
        <w:tc>
          <w:tcPr>
            <w:tcW w:w="1440" w:type="dxa"/>
            <w:tcMar>
              <w:top w:w="80" w:type="dxa"/>
              <w:left w:w="100" w:type="dxa"/>
              <w:bottom w:w="80" w:type="dxa"/>
              <w:right w:w="100" w:type="dxa"/>
            </w:tcMar>
            <w:vAlign w:val="center"/>
          </w:tcPr>
          <w:p w14:paraId="41CF125B" w14:textId="77777777" w:rsidR="001C0EE2" w:rsidRDefault="00000000">
            <w:pPr>
              <w:spacing w:after="0" w:line="240" w:lineRule="auto"/>
              <w:jc w:val="center"/>
            </w:pPr>
            <w:r>
              <w:rPr>
                <w:sz w:val="15"/>
              </w:rPr>
              <w:t>17.4%</w:t>
            </w:r>
          </w:p>
        </w:tc>
        <w:tc>
          <w:tcPr>
            <w:tcW w:w="1656" w:type="dxa"/>
            <w:tcMar>
              <w:top w:w="80" w:type="dxa"/>
              <w:left w:w="100" w:type="dxa"/>
              <w:bottom w:w="80" w:type="dxa"/>
              <w:right w:w="100" w:type="dxa"/>
            </w:tcMar>
            <w:vAlign w:val="center"/>
          </w:tcPr>
          <w:p w14:paraId="40001249" w14:textId="77777777" w:rsidR="001C0EE2" w:rsidRDefault="00000000">
            <w:pPr>
              <w:spacing w:after="0" w:line="240" w:lineRule="auto"/>
              <w:jc w:val="center"/>
            </w:pPr>
            <w:r>
              <w:rPr>
                <w:sz w:val="15"/>
              </w:rPr>
              <w:t>2/2 passed</w:t>
            </w:r>
          </w:p>
        </w:tc>
      </w:tr>
      <w:tr w:rsidR="001C0EE2" w14:paraId="6B1DAB51" w14:textId="77777777">
        <w:trPr>
          <w:cantSplit/>
          <w:jc w:val="center"/>
        </w:trPr>
        <w:tc>
          <w:tcPr>
            <w:tcW w:w="2736" w:type="dxa"/>
            <w:tcMar>
              <w:top w:w="80" w:type="dxa"/>
              <w:left w:w="100" w:type="dxa"/>
              <w:bottom w:w="80" w:type="dxa"/>
              <w:right w:w="100" w:type="dxa"/>
            </w:tcMar>
            <w:vAlign w:val="center"/>
          </w:tcPr>
          <w:p w14:paraId="385AA4D7" w14:textId="77777777" w:rsidR="001C0EE2" w:rsidRDefault="00000000">
            <w:pPr>
              <w:spacing w:after="0" w:line="240" w:lineRule="auto"/>
            </w:pPr>
            <w:r>
              <w:rPr>
                <w:sz w:val="15"/>
              </w:rPr>
              <w:t>Copper intrauterine device</w:t>
            </w:r>
          </w:p>
        </w:tc>
        <w:tc>
          <w:tcPr>
            <w:tcW w:w="1584" w:type="dxa"/>
            <w:tcMar>
              <w:top w:w="80" w:type="dxa"/>
              <w:left w:w="100" w:type="dxa"/>
              <w:bottom w:w="80" w:type="dxa"/>
              <w:right w:w="100" w:type="dxa"/>
            </w:tcMar>
            <w:vAlign w:val="center"/>
          </w:tcPr>
          <w:p w14:paraId="0872ACEB" w14:textId="77777777" w:rsidR="001C0EE2" w:rsidRDefault="00000000">
            <w:pPr>
              <w:spacing w:after="0" w:line="240" w:lineRule="auto"/>
              <w:jc w:val="center"/>
            </w:pPr>
            <w:r>
              <w:rPr>
                <w:sz w:val="15"/>
              </w:rPr>
              <w:t>29.46</w:t>
            </w:r>
          </w:p>
        </w:tc>
        <w:tc>
          <w:tcPr>
            <w:tcW w:w="1584" w:type="dxa"/>
            <w:tcMar>
              <w:top w:w="80" w:type="dxa"/>
              <w:left w:w="100" w:type="dxa"/>
              <w:bottom w:w="80" w:type="dxa"/>
              <w:right w:w="100" w:type="dxa"/>
            </w:tcMar>
            <w:vAlign w:val="center"/>
          </w:tcPr>
          <w:p w14:paraId="32605A8F" w14:textId="77777777" w:rsidR="001C0EE2" w:rsidRDefault="00000000">
            <w:pPr>
              <w:spacing w:after="0" w:line="240" w:lineRule="auto"/>
              <w:jc w:val="center"/>
            </w:pPr>
            <w:r>
              <w:rPr>
                <w:sz w:val="15"/>
              </w:rPr>
              <w:t>90.9%</w:t>
            </w:r>
          </w:p>
        </w:tc>
        <w:tc>
          <w:tcPr>
            <w:tcW w:w="1800" w:type="dxa"/>
            <w:tcMar>
              <w:top w:w="80" w:type="dxa"/>
              <w:left w:w="100" w:type="dxa"/>
              <w:bottom w:w="80" w:type="dxa"/>
              <w:right w:w="100" w:type="dxa"/>
            </w:tcMar>
            <w:vAlign w:val="center"/>
          </w:tcPr>
          <w:p w14:paraId="357EF9B7" w14:textId="77777777" w:rsidR="001C0EE2" w:rsidRDefault="00000000">
            <w:pPr>
              <w:spacing w:after="0" w:line="240" w:lineRule="auto"/>
              <w:jc w:val="center"/>
            </w:pPr>
            <w:r>
              <w:rPr>
                <w:sz w:val="15"/>
              </w:rPr>
              <w:t>5.88</w:t>
            </w:r>
          </w:p>
        </w:tc>
        <w:tc>
          <w:tcPr>
            <w:tcW w:w="1440" w:type="dxa"/>
            <w:tcMar>
              <w:top w:w="80" w:type="dxa"/>
              <w:left w:w="100" w:type="dxa"/>
              <w:bottom w:w="80" w:type="dxa"/>
              <w:right w:w="100" w:type="dxa"/>
            </w:tcMar>
            <w:vAlign w:val="center"/>
          </w:tcPr>
          <w:p w14:paraId="633EAC2F" w14:textId="77777777" w:rsidR="001C0EE2" w:rsidRDefault="00000000">
            <w:pPr>
              <w:spacing w:after="0" w:line="240" w:lineRule="auto"/>
              <w:jc w:val="center"/>
            </w:pPr>
            <w:r>
              <w:rPr>
                <w:sz w:val="15"/>
              </w:rPr>
              <w:t>24.5%</w:t>
            </w:r>
          </w:p>
        </w:tc>
        <w:tc>
          <w:tcPr>
            <w:tcW w:w="1440" w:type="dxa"/>
            <w:tcMar>
              <w:top w:w="80" w:type="dxa"/>
              <w:left w:w="100" w:type="dxa"/>
              <w:bottom w:w="80" w:type="dxa"/>
              <w:right w:w="100" w:type="dxa"/>
            </w:tcMar>
            <w:vAlign w:val="center"/>
          </w:tcPr>
          <w:p w14:paraId="76606495" w14:textId="77777777" w:rsidR="001C0EE2" w:rsidRDefault="00000000">
            <w:pPr>
              <w:spacing w:after="0" w:line="240" w:lineRule="auto"/>
              <w:jc w:val="center"/>
            </w:pPr>
            <w:r>
              <w:rPr>
                <w:sz w:val="15"/>
              </w:rPr>
              <w:t>0.0%</w:t>
            </w:r>
          </w:p>
        </w:tc>
        <w:tc>
          <w:tcPr>
            <w:tcW w:w="1656" w:type="dxa"/>
            <w:tcMar>
              <w:top w:w="80" w:type="dxa"/>
              <w:left w:w="100" w:type="dxa"/>
              <w:bottom w:w="80" w:type="dxa"/>
              <w:right w:w="100" w:type="dxa"/>
            </w:tcMar>
            <w:vAlign w:val="center"/>
          </w:tcPr>
          <w:p w14:paraId="6AFF9C57" w14:textId="77777777" w:rsidR="001C0EE2" w:rsidRDefault="00000000">
            <w:pPr>
              <w:spacing w:after="0" w:line="240" w:lineRule="auto"/>
              <w:jc w:val="center"/>
            </w:pPr>
            <w:r>
              <w:rPr>
                <w:sz w:val="15"/>
              </w:rPr>
              <w:t>2/2 passed</w:t>
            </w:r>
          </w:p>
        </w:tc>
      </w:tr>
      <w:tr w:rsidR="001C0EE2" w14:paraId="5ED4C7E5" w14:textId="77777777">
        <w:trPr>
          <w:cantSplit/>
          <w:jc w:val="center"/>
        </w:trPr>
        <w:tc>
          <w:tcPr>
            <w:tcW w:w="2736" w:type="dxa"/>
            <w:tcMar>
              <w:top w:w="80" w:type="dxa"/>
              <w:left w:w="100" w:type="dxa"/>
              <w:bottom w:w="80" w:type="dxa"/>
              <w:right w:w="100" w:type="dxa"/>
            </w:tcMar>
            <w:vAlign w:val="center"/>
          </w:tcPr>
          <w:p w14:paraId="6C422A0D" w14:textId="77777777" w:rsidR="001C0EE2" w:rsidRDefault="00000000">
            <w:pPr>
              <w:spacing w:after="0" w:line="240" w:lineRule="auto"/>
            </w:pPr>
            <w:r>
              <w:rPr>
                <w:sz w:val="15"/>
              </w:rPr>
              <w:t>Perimenopause</w:t>
            </w:r>
          </w:p>
        </w:tc>
        <w:tc>
          <w:tcPr>
            <w:tcW w:w="1584" w:type="dxa"/>
            <w:tcMar>
              <w:top w:w="80" w:type="dxa"/>
              <w:left w:w="100" w:type="dxa"/>
              <w:bottom w:w="80" w:type="dxa"/>
              <w:right w:w="100" w:type="dxa"/>
            </w:tcMar>
            <w:vAlign w:val="center"/>
          </w:tcPr>
          <w:p w14:paraId="415416A7" w14:textId="77777777" w:rsidR="001C0EE2" w:rsidRDefault="00000000">
            <w:pPr>
              <w:spacing w:after="0" w:line="240" w:lineRule="auto"/>
              <w:jc w:val="center"/>
            </w:pPr>
            <w:r>
              <w:rPr>
                <w:sz w:val="15"/>
              </w:rPr>
              <w:t>30.26</w:t>
            </w:r>
          </w:p>
        </w:tc>
        <w:tc>
          <w:tcPr>
            <w:tcW w:w="1584" w:type="dxa"/>
            <w:tcMar>
              <w:top w:w="80" w:type="dxa"/>
              <w:left w:w="100" w:type="dxa"/>
              <w:bottom w:w="80" w:type="dxa"/>
              <w:right w:w="100" w:type="dxa"/>
            </w:tcMar>
            <w:vAlign w:val="center"/>
          </w:tcPr>
          <w:p w14:paraId="51F5EE17" w14:textId="77777777" w:rsidR="001C0EE2" w:rsidRDefault="00000000">
            <w:pPr>
              <w:spacing w:after="0" w:line="240" w:lineRule="auto"/>
              <w:jc w:val="center"/>
            </w:pPr>
            <w:r>
              <w:rPr>
                <w:sz w:val="15"/>
              </w:rPr>
              <w:t>52.4%</w:t>
            </w:r>
          </w:p>
        </w:tc>
        <w:tc>
          <w:tcPr>
            <w:tcW w:w="1800" w:type="dxa"/>
            <w:tcMar>
              <w:top w:w="80" w:type="dxa"/>
              <w:left w:w="100" w:type="dxa"/>
              <w:bottom w:w="80" w:type="dxa"/>
              <w:right w:w="100" w:type="dxa"/>
            </w:tcMar>
            <w:vAlign w:val="center"/>
          </w:tcPr>
          <w:p w14:paraId="62BBD7FF" w14:textId="77777777" w:rsidR="001C0EE2" w:rsidRDefault="00000000">
            <w:pPr>
              <w:spacing w:after="0" w:line="240" w:lineRule="auto"/>
              <w:jc w:val="center"/>
            </w:pPr>
            <w:r>
              <w:rPr>
                <w:sz w:val="15"/>
              </w:rPr>
              <w:t>5.92</w:t>
            </w:r>
          </w:p>
        </w:tc>
        <w:tc>
          <w:tcPr>
            <w:tcW w:w="1440" w:type="dxa"/>
            <w:tcMar>
              <w:top w:w="80" w:type="dxa"/>
              <w:left w:w="100" w:type="dxa"/>
              <w:bottom w:w="80" w:type="dxa"/>
              <w:right w:w="100" w:type="dxa"/>
            </w:tcMar>
            <w:vAlign w:val="center"/>
          </w:tcPr>
          <w:p w14:paraId="5B5A4433" w14:textId="77777777" w:rsidR="001C0EE2" w:rsidRDefault="00000000">
            <w:pPr>
              <w:spacing w:after="0" w:line="240" w:lineRule="auto"/>
              <w:jc w:val="center"/>
            </w:pPr>
            <w:r>
              <w:rPr>
                <w:sz w:val="15"/>
              </w:rPr>
              <w:t>40.4%</w:t>
            </w:r>
          </w:p>
        </w:tc>
        <w:tc>
          <w:tcPr>
            <w:tcW w:w="1440" w:type="dxa"/>
            <w:tcMar>
              <w:top w:w="80" w:type="dxa"/>
              <w:left w:w="100" w:type="dxa"/>
              <w:bottom w:w="80" w:type="dxa"/>
              <w:right w:w="100" w:type="dxa"/>
            </w:tcMar>
            <w:vAlign w:val="center"/>
          </w:tcPr>
          <w:p w14:paraId="30F74E51" w14:textId="77777777" w:rsidR="001C0EE2" w:rsidRDefault="00000000">
            <w:pPr>
              <w:spacing w:after="0" w:line="240" w:lineRule="auto"/>
              <w:jc w:val="center"/>
            </w:pPr>
            <w:r>
              <w:rPr>
                <w:sz w:val="15"/>
              </w:rPr>
              <w:t>0.0%</w:t>
            </w:r>
          </w:p>
        </w:tc>
        <w:tc>
          <w:tcPr>
            <w:tcW w:w="1656" w:type="dxa"/>
            <w:tcMar>
              <w:top w:w="80" w:type="dxa"/>
              <w:left w:w="100" w:type="dxa"/>
              <w:bottom w:w="80" w:type="dxa"/>
              <w:right w:w="100" w:type="dxa"/>
            </w:tcMar>
            <w:vAlign w:val="center"/>
          </w:tcPr>
          <w:p w14:paraId="1A844196" w14:textId="77777777" w:rsidR="001C0EE2" w:rsidRDefault="00000000">
            <w:pPr>
              <w:spacing w:after="0" w:line="240" w:lineRule="auto"/>
              <w:jc w:val="center"/>
            </w:pPr>
            <w:r>
              <w:rPr>
                <w:sz w:val="15"/>
              </w:rPr>
              <w:t>2/2 passed</w:t>
            </w:r>
          </w:p>
        </w:tc>
      </w:tr>
      <w:tr w:rsidR="001C0EE2" w14:paraId="42FB0AEE" w14:textId="77777777">
        <w:trPr>
          <w:cantSplit/>
          <w:jc w:val="center"/>
        </w:trPr>
        <w:tc>
          <w:tcPr>
            <w:tcW w:w="2736" w:type="dxa"/>
            <w:tcMar>
              <w:top w:w="80" w:type="dxa"/>
              <w:left w:w="100" w:type="dxa"/>
              <w:bottom w:w="80" w:type="dxa"/>
              <w:right w:w="100" w:type="dxa"/>
            </w:tcMar>
            <w:vAlign w:val="center"/>
          </w:tcPr>
          <w:p w14:paraId="24058312" w14:textId="77777777" w:rsidR="001C0EE2" w:rsidRDefault="00000000">
            <w:pPr>
              <w:spacing w:after="0" w:line="240" w:lineRule="auto"/>
            </w:pPr>
            <w:r>
              <w:rPr>
                <w:sz w:val="15"/>
              </w:rPr>
              <w:t xml:space="preserve">Early </w:t>
            </w:r>
            <w:proofErr w:type="spellStart"/>
            <w:r>
              <w:rPr>
                <w:sz w:val="15"/>
              </w:rPr>
              <w:t>postmenarche</w:t>
            </w:r>
            <w:proofErr w:type="spellEnd"/>
          </w:p>
        </w:tc>
        <w:tc>
          <w:tcPr>
            <w:tcW w:w="1584" w:type="dxa"/>
            <w:tcMar>
              <w:top w:w="80" w:type="dxa"/>
              <w:left w:w="100" w:type="dxa"/>
              <w:bottom w:w="80" w:type="dxa"/>
              <w:right w:w="100" w:type="dxa"/>
            </w:tcMar>
            <w:vAlign w:val="center"/>
          </w:tcPr>
          <w:p w14:paraId="02820C14" w14:textId="77777777" w:rsidR="001C0EE2" w:rsidRDefault="00000000">
            <w:pPr>
              <w:spacing w:after="0" w:line="240" w:lineRule="auto"/>
              <w:jc w:val="center"/>
            </w:pPr>
            <w:r>
              <w:rPr>
                <w:sz w:val="15"/>
              </w:rPr>
              <w:t>32.86</w:t>
            </w:r>
          </w:p>
        </w:tc>
        <w:tc>
          <w:tcPr>
            <w:tcW w:w="1584" w:type="dxa"/>
            <w:tcMar>
              <w:top w:w="80" w:type="dxa"/>
              <w:left w:w="100" w:type="dxa"/>
              <w:bottom w:w="80" w:type="dxa"/>
              <w:right w:w="100" w:type="dxa"/>
            </w:tcMar>
            <w:vAlign w:val="center"/>
          </w:tcPr>
          <w:p w14:paraId="52161A21" w14:textId="77777777" w:rsidR="001C0EE2" w:rsidRDefault="00000000">
            <w:pPr>
              <w:spacing w:after="0" w:line="240" w:lineRule="auto"/>
              <w:jc w:val="center"/>
            </w:pPr>
            <w:r>
              <w:rPr>
                <w:sz w:val="15"/>
              </w:rPr>
              <w:t>54.9%</w:t>
            </w:r>
          </w:p>
        </w:tc>
        <w:tc>
          <w:tcPr>
            <w:tcW w:w="1800" w:type="dxa"/>
            <w:tcMar>
              <w:top w:w="80" w:type="dxa"/>
              <w:left w:w="100" w:type="dxa"/>
              <w:bottom w:w="80" w:type="dxa"/>
              <w:right w:w="100" w:type="dxa"/>
            </w:tcMar>
            <w:vAlign w:val="center"/>
          </w:tcPr>
          <w:p w14:paraId="34F54D0B" w14:textId="77777777" w:rsidR="001C0EE2" w:rsidRDefault="00000000">
            <w:pPr>
              <w:spacing w:after="0" w:line="240" w:lineRule="auto"/>
              <w:jc w:val="center"/>
            </w:pPr>
            <w:r>
              <w:rPr>
                <w:sz w:val="15"/>
              </w:rPr>
              <w:t>5.82</w:t>
            </w:r>
          </w:p>
        </w:tc>
        <w:tc>
          <w:tcPr>
            <w:tcW w:w="1440" w:type="dxa"/>
            <w:tcMar>
              <w:top w:w="80" w:type="dxa"/>
              <w:left w:w="100" w:type="dxa"/>
              <w:bottom w:w="80" w:type="dxa"/>
              <w:right w:w="100" w:type="dxa"/>
            </w:tcMar>
            <w:vAlign w:val="center"/>
          </w:tcPr>
          <w:p w14:paraId="41995C70" w14:textId="77777777" w:rsidR="001C0EE2" w:rsidRDefault="00000000">
            <w:pPr>
              <w:spacing w:after="0" w:line="240" w:lineRule="auto"/>
              <w:jc w:val="center"/>
            </w:pPr>
            <w:r>
              <w:rPr>
                <w:sz w:val="15"/>
              </w:rPr>
              <w:t>37.2%</w:t>
            </w:r>
          </w:p>
        </w:tc>
        <w:tc>
          <w:tcPr>
            <w:tcW w:w="1440" w:type="dxa"/>
            <w:tcMar>
              <w:top w:w="80" w:type="dxa"/>
              <w:left w:w="100" w:type="dxa"/>
              <w:bottom w:w="80" w:type="dxa"/>
              <w:right w:w="100" w:type="dxa"/>
            </w:tcMar>
            <w:vAlign w:val="center"/>
          </w:tcPr>
          <w:p w14:paraId="337C0C6E" w14:textId="77777777" w:rsidR="001C0EE2" w:rsidRDefault="00000000">
            <w:pPr>
              <w:spacing w:after="0" w:line="240" w:lineRule="auto"/>
              <w:jc w:val="center"/>
            </w:pPr>
            <w:r>
              <w:rPr>
                <w:sz w:val="15"/>
              </w:rPr>
              <w:t>0.0%</w:t>
            </w:r>
          </w:p>
        </w:tc>
        <w:tc>
          <w:tcPr>
            <w:tcW w:w="1656" w:type="dxa"/>
            <w:tcMar>
              <w:top w:w="80" w:type="dxa"/>
              <w:left w:w="100" w:type="dxa"/>
              <w:bottom w:w="80" w:type="dxa"/>
              <w:right w:w="100" w:type="dxa"/>
            </w:tcMar>
            <w:vAlign w:val="center"/>
          </w:tcPr>
          <w:p w14:paraId="38F5A656" w14:textId="77777777" w:rsidR="001C0EE2" w:rsidRDefault="00000000">
            <w:pPr>
              <w:spacing w:after="0" w:line="240" w:lineRule="auto"/>
              <w:jc w:val="center"/>
            </w:pPr>
            <w:r>
              <w:rPr>
                <w:sz w:val="15"/>
              </w:rPr>
              <w:t>3/3 passed</w:t>
            </w:r>
          </w:p>
        </w:tc>
      </w:tr>
      <w:tr w:rsidR="001C0EE2" w14:paraId="13D9A90A" w14:textId="77777777">
        <w:trPr>
          <w:cantSplit/>
          <w:jc w:val="center"/>
        </w:trPr>
        <w:tc>
          <w:tcPr>
            <w:tcW w:w="2736" w:type="dxa"/>
            <w:tcMar>
              <w:top w:w="80" w:type="dxa"/>
              <w:left w:w="100" w:type="dxa"/>
              <w:bottom w:w="80" w:type="dxa"/>
              <w:right w:w="100" w:type="dxa"/>
            </w:tcMar>
            <w:vAlign w:val="center"/>
          </w:tcPr>
          <w:p w14:paraId="33DF368F" w14:textId="77777777" w:rsidR="001C0EE2" w:rsidRDefault="00000000">
            <w:pPr>
              <w:spacing w:after="0" w:line="240" w:lineRule="auto"/>
            </w:pPr>
            <w:r>
              <w:rPr>
                <w:sz w:val="15"/>
              </w:rPr>
              <w:t>Primary dysmenorrhea</w:t>
            </w:r>
          </w:p>
        </w:tc>
        <w:tc>
          <w:tcPr>
            <w:tcW w:w="1584" w:type="dxa"/>
            <w:tcMar>
              <w:top w:w="80" w:type="dxa"/>
              <w:left w:w="100" w:type="dxa"/>
              <w:bottom w:w="80" w:type="dxa"/>
              <w:right w:w="100" w:type="dxa"/>
            </w:tcMar>
            <w:vAlign w:val="center"/>
          </w:tcPr>
          <w:p w14:paraId="153CED95" w14:textId="77777777" w:rsidR="001C0EE2" w:rsidRDefault="00000000">
            <w:pPr>
              <w:spacing w:after="0" w:line="240" w:lineRule="auto"/>
              <w:jc w:val="center"/>
            </w:pPr>
            <w:r>
              <w:rPr>
                <w:sz w:val="15"/>
              </w:rPr>
              <w:t>29.27</w:t>
            </w:r>
          </w:p>
        </w:tc>
        <w:tc>
          <w:tcPr>
            <w:tcW w:w="1584" w:type="dxa"/>
            <w:tcMar>
              <w:top w:w="80" w:type="dxa"/>
              <w:left w:w="100" w:type="dxa"/>
              <w:bottom w:w="80" w:type="dxa"/>
              <w:right w:w="100" w:type="dxa"/>
            </w:tcMar>
            <w:vAlign w:val="center"/>
          </w:tcPr>
          <w:p w14:paraId="5D733A9A" w14:textId="77777777" w:rsidR="001C0EE2" w:rsidRDefault="00000000">
            <w:pPr>
              <w:spacing w:after="0" w:line="240" w:lineRule="auto"/>
              <w:jc w:val="center"/>
            </w:pPr>
            <w:r>
              <w:rPr>
                <w:sz w:val="15"/>
              </w:rPr>
              <w:t>90.9%</w:t>
            </w:r>
          </w:p>
        </w:tc>
        <w:tc>
          <w:tcPr>
            <w:tcW w:w="1800" w:type="dxa"/>
            <w:tcMar>
              <w:top w:w="80" w:type="dxa"/>
              <w:left w:w="100" w:type="dxa"/>
              <w:bottom w:w="80" w:type="dxa"/>
              <w:right w:w="100" w:type="dxa"/>
            </w:tcMar>
            <w:vAlign w:val="center"/>
          </w:tcPr>
          <w:p w14:paraId="289C1F1B" w14:textId="77777777" w:rsidR="001C0EE2" w:rsidRDefault="00000000">
            <w:pPr>
              <w:spacing w:after="0" w:line="240" w:lineRule="auto"/>
              <w:jc w:val="center"/>
            </w:pPr>
            <w:r>
              <w:rPr>
                <w:sz w:val="15"/>
              </w:rPr>
              <w:t>5.21</w:t>
            </w:r>
          </w:p>
        </w:tc>
        <w:tc>
          <w:tcPr>
            <w:tcW w:w="1440" w:type="dxa"/>
            <w:tcMar>
              <w:top w:w="80" w:type="dxa"/>
              <w:left w:w="100" w:type="dxa"/>
              <w:bottom w:w="80" w:type="dxa"/>
              <w:right w:w="100" w:type="dxa"/>
            </w:tcMar>
            <w:vAlign w:val="center"/>
          </w:tcPr>
          <w:p w14:paraId="08621DA3" w14:textId="77777777" w:rsidR="001C0EE2" w:rsidRDefault="00000000">
            <w:pPr>
              <w:spacing w:after="0" w:line="240" w:lineRule="auto"/>
              <w:jc w:val="center"/>
            </w:pPr>
            <w:r>
              <w:rPr>
                <w:sz w:val="15"/>
              </w:rPr>
              <w:t>24.9%</w:t>
            </w:r>
          </w:p>
        </w:tc>
        <w:tc>
          <w:tcPr>
            <w:tcW w:w="1440" w:type="dxa"/>
            <w:tcMar>
              <w:top w:w="80" w:type="dxa"/>
              <w:left w:w="100" w:type="dxa"/>
              <w:bottom w:w="80" w:type="dxa"/>
              <w:right w:w="100" w:type="dxa"/>
            </w:tcMar>
            <w:vAlign w:val="center"/>
          </w:tcPr>
          <w:p w14:paraId="3717ACFD" w14:textId="77777777" w:rsidR="001C0EE2" w:rsidRDefault="00000000">
            <w:pPr>
              <w:spacing w:after="0" w:line="240" w:lineRule="auto"/>
              <w:jc w:val="center"/>
            </w:pPr>
            <w:r>
              <w:rPr>
                <w:sz w:val="15"/>
              </w:rPr>
              <w:t>0.0%</w:t>
            </w:r>
          </w:p>
        </w:tc>
        <w:tc>
          <w:tcPr>
            <w:tcW w:w="1656" w:type="dxa"/>
            <w:tcMar>
              <w:top w:w="80" w:type="dxa"/>
              <w:left w:w="100" w:type="dxa"/>
              <w:bottom w:w="80" w:type="dxa"/>
              <w:right w:w="100" w:type="dxa"/>
            </w:tcMar>
            <w:vAlign w:val="center"/>
          </w:tcPr>
          <w:p w14:paraId="22543749" w14:textId="77777777" w:rsidR="001C0EE2" w:rsidRDefault="00000000">
            <w:pPr>
              <w:spacing w:after="0" w:line="240" w:lineRule="auto"/>
              <w:jc w:val="center"/>
            </w:pPr>
            <w:r>
              <w:rPr>
                <w:sz w:val="15"/>
              </w:rPr>
              <w:t>2/2 passed</w:t>
            </w:r>
          </w:p>
        </w:tc>
      </w:tr>
    </w:tbl>
    <w:p w14:paraId="20369CFB" w14:textId="77777777" w:rsidR="001C0EE2" w:rsidRDefault="001C0EE2">
      <w:pPr>
        <w:spacing w:after="0"/>
      </w:pPr>
    </w:p>
    <w:p w14:paraId="6A31136F" w14:textId="77777777" w:rsidR="001C0EE2" w:rsidRDefault="00000000">
      <w:pPr>
        <w:pStyle w:val="Caption"/>
        <w:keepNext/>
      </w:pPr>
      <w:r>
        <w:t>Appendix Table A8. Auditable modifier-scenario criteria. Each comparison uses 1,200 synthetic participants distributed equally across the implemented age bands. Acceptance bounds were defined in the validation code and are investigator-selected unless the criterion names a direct published quantity. The supporting papers are named in the source column.</w:t>
      </w:r>
    </w:p>
    <w:tbl>
      <w:tblPr>
        <w:tblStyle w:val="TableGrid"/>
        <w:tblW w:w="13680" w:type="dxa"/>
        <w:jc w:val="center"/>
        <w:tblLayout w:type="fixed"/>
        <w:tblLook w:val="04A0" w:firstRow="1" w:lastRow="0" w:firstColumn="1" w:lastColumn="0" w:noHBand="0" w:noVBand="1"/>
      </w:tblPr>
      <w:tblGrid>
        <w:gridCol w:w="2520"/>
        <w:gridCol w:w="3744"/>
        <w:gridCol w:w="1512"/>
        <w:gridCol w:w="1944"/>
        <w:gridCol w:w="3168"/>
        <w:gridCol w:w="792"/>
      </w:tblGrid>
      <w:tr w:rsidR="001C0EE2" w14:paraId="3CAB3E43" w14:textId="77777777">
        <w:trPr>
          <w:cantSplit/>
          <w:tblHeader/>
          <w:jc w:val="center"/>
        </w:trPr>
        <w:tc>
          <w:tcPr>
            <w:tcW w:w="2520" w:type="dxa"/>
            <w:shd w:val="clear" w:color="auto" w:fill="D9EAF7"/>
            <w:tcMar>
              <w:top w:w="80" w:type="dxa"/>
              <w:left w:w="100" w:type="dxa"/>
              <w:bottom w:w="80" w:type="dxa"/>
              <w:right w:w="100" w:type="dxa"/>
            </w:tcMar>
            <w:vAlign w:val="center"/>
          </w:tcPr>
          <w:p w14:paraId="77C389C0" w14:textId="77777777" w:rsidR="001C0EE2" w:rsidRDefault="00000000">
            <w:pPr>
              <w:spacing w:after="0" w:line="240" w:lineRule="auto"/>
            </w:pPr>
            <w:r>
              <w:rPr>
                <w:b/>
                <w:sz w:val="14"/>
              </w:rPr>
              <w:t>Scenario</w:t>
            </w:r>
          </w:p>
        </w:tc>
        <w:tc>
          <w:tcPr>
            <w:tcW w:w="3744" w:type="dxa"/>
            <w:shd w:val="clear" w:color="auto" w:fill="D9EAF7"/>
            <w:tcMar>
              <w:top w:w="80" w:type="dxa"/>
              <w:left w:w="100" w:type="dxa"/>
              <w:bottom w:w="80" w:type="dxa"/>
              <w:right w:w="100" w:type="dxa"/>
            </w:tcMar>
            <w:vAlign w:val="center"/>
          </w:tcPr>
          <w:p w14:paraId="23887154" w14:textId="77777777" w:rsidR="001C0EE2" w:rsidRDefault="00000000">
            <w:pPr>
              <w:spacing w:after="0" w:line="240" w:lineRule="auto"/>
            </w:pPr>
            <w:r>
              <w:rPr>
                <w:b/>
                <w:sz w:val="14"/>
              </w:rPr>
              <w:t>Code-defined criterion</w:t>
            </w:r>
          </w:p>
        </w:tc>
        <w:tc>
          <w:tcPr>
            <w:tcW w:w="1512" w:type="dxa"/>
            <w:shd w:val="clear" w:color="auto" w:fill="D9EAF7"/>
            <w:tcMar>
              <w:top w:w="80" w:type="dxa"/>
              <w:left w:w="100" w:type="dxa"/>
              <w:bottom w:w="80" w:type="dxa"/>
              <w:right w:w="100" w:type="dxa"/>
            </w:tcMar>
            <w:vAlign w:val="center"/>
          </w:tcPr>
          <w:p w14:paraId="4470709E" w14:textId="77777777" w:rsidR="001C0EE2" w:rsidRDefault="00000000">
            <w:pPr>
              <w:spacing w:after="0" w:line="240" w:lineRule="auto"/>
              <w:jc w:val="center"/>
            </w:pPr>
            <w:r>
              <w:rPr>
                <w:b/>
                <w:sz w:val="14"/>
              </w:rPr>
              <w:t>Simulated value</w:t>
            </w:r>
          </w:p>
        </w:tc>
        <w:tc>
          <w:tcPr>
            <w:tcW w:w="1944" w:type="dxa"/>
            <w:shd w:val="clear" w:color="auto" w:fill="D9EAF7"/>
            <w:tcMar>
              <w:top w:w="80" w:type="dxa"/>
              <w:left w:w="100" w:type="dxa"/>
              <w:bottom w:w="80" w:type="dxa"/>
              <w:right w:w="100" w:type="dxa"/>
            </w:tcMar>
            <w:vAlign w:val="center"/>
          </w:tcPr>
          <w:p w14:paraId="289D33B8" w14:textId="77777777" w:rsidR="001C0EE2" w:rsidRDefault="00000000">
            <w:pPr>
              <w:spacing w:after="0" w:line="240" w:lineRule="auto"/>
              <w:jc w:val="center"/>
            </w:pPr>
            <w:r>
              <w:rPr>
                <w:b/>
                <w:sz w:val="14"/>
              </w:rPr>
              <w:t>Acceptance range</w:t>
            </w:r>
          </w:p>
        </w:tc>
        <w:tc>
          <w:tcPr>
            <w:tcW w:w="3168" w:type="dxa"/>
            <w:shd w:val="clear" w:color="auto" w:fill="D9EAF7"/>
            <w:tcMar>
              <w:top w:w="80" w:type="dxa"/>
              <w:left w:w="100" w:type="dxa"/>
              <w:bottom w:w="80" w:type="dxa"/>
              <w:right w:w="100" w:type="dxa"/>
            </w:tcMar>
            <w:vAlign w:val="center"/>
          </w:tcPr>
          <w:p w14:paraId="31D5D6E9" w14:textId="77777777" w:rsidR="001C0EE2" w:rsidRDefault="00000000">
            <w:pPr>
              <w:spacing w:after="0" w:line="240" w:lineRule="auto"/>
            </w:pPr>
            <w:r>
              <w:rPr>
                <w:b/>
                <w:sz w:val="14"/>
              </w:rPr>
              <w:t>Supporting paper</w:t>
            </w:r>
          </w:p>
        </w:tc>
        <w:tc>
          <w:tcPr>
            <w:tcW w:w="792" w:type="dxa"/>
            <w:shd w:val="clear" w:color="auto" w:fill="D9EAF7"/>
            <w:tcMar>
              <w:top w:w="80" w:type="dxa"/>
              <w:left w:w="100" w:type="dxa"/>
              <w:bottom w:w="80" w:type="dxa"/>
              <w:right w:w="100" w:type="dxa"/>
            </w:tcMar>
            <w:vAlign w:val="center"/>
          </w:tcPr>
          <w:p w14:paraId="73A283E8" w14:textId="77777777" w:rsidR="001C0EE2" w:rsidRDefault="00000000">
            <w:pPr>
              <w:spacing w:after="0" w:line="240" w:lineRule="auto"/>
              <w:jc w:val="center"/>
            </w:pPr>
            <w:r>
              <w:rPr>
                <w:b/>
                <w:sz w:val="14"/>
              </w:rPr>
              <w:t>Result</w:t>
            </w:r>
          </w:p>
        </w:tc>
      </w:tr>
      <w:tr w:rsidR="001C0EE2" w14:paraId="706D42B8" w14:textId="77777777">
        <w:trPr>
          <w:cantSplit/>
          <w:jc w:val="center"/>
        </w:trPr>
        <w:tc>
          <w:tcPr>
            <w:tcW w:w="2520" w:type="dxa"/>
            <w:tcMar>
              <w:top w:w="80" w:type="dxa"/>
              <w:left w:w="100" w:type="dxa"/>
              <w:bottom w:w="80" w:type="dxa"/>
              <w:right w:w="100" w:type="dxa"/>
            </w:tcMar>
            <w:vAlign w:val="center"/>
          </w:tcPr>
          <w:p w14:paraId="1080683C" w14:textId="77777777" w:rsidR="001C0EE2" w:rsidRDefault="00000000">
            <w:pPr>
              <w:spacing w:after="0" w:line="240" w:lineRule="auto"/>
            </w:pPr>
            <w:r>
              <w:rPr>
                <w:sz w:val="14"/>
              </w:rPr>
              <w:t>Polycystic ovary syndrome</w:t>
            </w:r>
          </w:p>
        </w:tc>
        <w:tc>
          <w:tcPr>
            <w:tcW w:w="3744" w:type="dxa"/>
            <w:tcMar>
              <w:top w:w="80" w:type="dxa"/>
              <w:left w:w="100" w:type="dxa"/>
              <w:bottom w:w="80" w:type="dxa"/>
              <w:right w:w="100" w:type="dxa"/>
            </w:tcMar>
            <w:vAlign w:val="center"/>
          </w:tcPr>
          <w:p w14:paraId="292B7BBF" w14:textId="77777777" w:rsidR="001C0EE2" w:rsidRDefault="00000000">
            <w:pPr>
              <w:spacing w:after="0" w:line="240" w:lineRule="auto"/>
            </w:pPr>
            <w:r>
              <w:rPr>
                <w:sz w:val="14"/>
              </w:rPr>
              <w:t>polycystic ovary syndrome should shift mean cycle length upward versus baseline</w:t>
            </w:r>
          </w:p>
        </w:tc>
        <w:tc>
          <w:tcPr>
            <w:tcW w:w="1512" w:type="dxa"/>
            <w:tcMar>
              <w:top w:w="80" w:type="dxa"/>
              <w:left w:w="100" w:type="dxa"/>
              <w:bottom w:w="80" w:type="dxa"/>
              <w:right w:w="100" w:type="dxa"/>
            </w:tcMar>
            <w:vAlign w:val="center"/>
          </w:tcPr>
          <w:p w14:paraId="04371FD6" w14:textId="77777777" w:rsidR="001C0EE2" w:rsidRDefault="00000000">
            <w:pPr>
              <w:spacing w:after="0" w:line="240" w:lineRule="auto"/>
              <w:jc w:val="center"/>
            </w:pPr>
            <w:r>
              <w:rPr>
                <w:sz w:val="14"/>
              </w:rPr>
              <w:t>36.11 days</w:t>
            </w:r>
          </w:p>
        </w:tc>
        <w:tc>
          <w:tcPr>
            <w:tcW w:w="1944" w:type="dxa"/>
            <w:tcMar>
              <w:top w:w="80" w:type="dxa"/>
              <w:left w:w="100" w:type="dxa"/>
              <w:bottom w:w="80" w:type="dxa"/>
              <w:right w:w="100" w:type="dxa"/>
            </w:tcMar>
            <w:vAlign w:val="center"/>
          </w:tcPr>
          <w:p w14:paraId="51CD193A" w14:textId="77777777" w:rsidR="001C0EE2" w:rsidRDefault="00000000">
            <w:pPr>
              <w:spacing w:after="0" w:line="240" w:lineRule="auto"/>
              <w:jc w:val="center"/>
            </w:pPr>
            <w:r>
              <w:rPr>
                <w:sz w:val="14"/>
              </w:rPr>
              <w:t>≥31.43 days</w:t>
            </w:r>
          </w:p>
        </w:tc>
        <w:tc>
          <w:tcPr>
            <w:tcW w:w="3168" w:type="dxa"/>
            <w:tcMar>
              <w:top w:w="80" w:type="dxa"/>
              <w:left w:w="100" w:type="dxa"/>
              <w:bottom w:w="80" w:type="dxa"/>
              <w:right w:w="100" w:type="dxa"/>
            </w:tcMar>
            <w:vAlign w:val="center"/>
          </w:tcPr>
          <w:p w14:paraId="444DA0A9" w14:textId="77777777" w:rsidR="001C0EE2" w:rsidRDefault="00000000">
            <w:pPr>
              <w:spacing w:after="0" w:line="240" w:lineRule="auto"/>
            </w:pPr>
            <w:r>
              <w:rPr>
                <w:sz w:val="14"/>
              </w:rPr>
              <w:t>Mortimer et al. 2025</w:t>
            </w:r>
          </w:p>
        </w:tc>
        <w:tc>
          <w:tcPr>
            <w:tcW w:w="792" w:type="dxa"/>
            <w:tcMar>
              <w:top w:w="80" w:type="dxa"/>
              <w:left w:w="100" w:type="dxa"/>
              <w:bottom w:w="80" w:type="dxa"/>
              <w:right w:w="100" w:type="dxa"/>
            </w:tcMar>
            <w:vAlign w:val="center"/>
          </w:tcPr>
          <w:p w14:paraId="71193E05" w14:textId="77777777" w:rsidR="001C0EE2" w:rsidRDefault="00000000">
            <w:pPr>
              <w:spacing w:after="0" w:line="240" w:lineRule="auto"/>
              <w:jc w:val="center"/>
            </w:pPr>
            <w:r>
              <w:rPr>
                <w:sz w:val="14"/>
              </w:rPr>
              <w:t>Pass</w:t>
            </w:r>
          </w:p>
        </w:tc>
      </w:tr>
      <w:tr w:rsidR="001C0EE2" w14:paraId="77CBC142" w14:textId="77777777">
        <w:trPr>
          <w:cantSplit/>
          <w:jc w:val="center"/>
        </w:trPr>
        <w:tc>
          <w:tcPr>
            <w:tcW w:w="2520" w:type="dxa"/>
            <w:tcMar>
              <w:top w:w="80" w:type="dxa"/>
              <w:left w:w="100" w:type="dxa"/>
              <w:bottom w:w="80" w:type="dxa"/>
              <w:right w:w="100" w:type="dxa"/>
            </w:tcMar>
            <w:vAlign w:val="center"/>
          </w:tcPr>
          <w:p w14:paraId="2AA58541" w14:textId="77777777" w:rsidR="001C0EE2" w:rsidRDefault="00000000">
            <w:pPr>
              <w:spacing w:after="0" w:line="240" w:lineRule="auto"/>
            </w:pPr>
            <w:r>
              <w:rPr>
                <w:sz w:val="14"/>
              </w:rPr>
              <w:t>Polycystic ovary syndrome</w:t>
            </w:r>
          </w:p>
        </w:tc>
        <w:tc>
          <w:tcPr>
            <w:tcW w:w="3744" w:type="dxa"/>
            <w:tcMar>
              <w:top w:w="80" w:type="dxa"/>
              <w:left w:w="100" w:type="dxa"/>
              <w:bottom w:w="80" w:type="dxa"/>
              <w:right w:w="100" w:type="dxa"/>
            </w:tcMar>
            <w:vAlign w:val="center"/>
          </w:tcPr>
          <w:p w14:paraId="2AF5E48F" w14:textId="77777777" w:rsidR="001C0EE2" w:rsidRDefault="00000000">
            <w:pPr>
              <w:spacing w:after="0" w:line="240" w:lineRule="auto"/>
            </w:pPr>
            <w:r>
              <w:rPr>
                <w:sz w:val="14"/>
              </w:rPr>
              <w:t>polycystic ovary syndrome should increase cycle irregularity</w:t>
            </w:r>
          </w:p>
        </w:tc>
        <w:tc>
          <w:tcPr>
            <w:tcW w:w="1512" w:type="dxa"/>
            <w:tcMar>
              <w:top w:w="80" w:type="dxa"/>
              <w:left w:w="100" w:type="dxa"/>
              <w:bottom w:w="80" w:type="dxa"/>
              <w:right w:w="100" w:type="dxa"/>
            </w:tcMar>
            <w:vAlign w:val="center"/>
          </w:tcPr>
          <w:p w14:paraId="364E028A" w14:textId="77777777" w:rsidR="001C0EE2" w:rsidRDefault="00000000">
            <w:pPr>
              <w:spacing w:after="0" w:line="240" w:lineRule="auto"/>
              <w:jc w:val="center"/>
            </w:pPr>
            <w:r>
              <w:rPr>
                <w:sz w:val="14"/>
              </w:rPr>
              <w:t>47.2%</w:t>
            </w:r>
          </w:p>
        </w:tc>
        <w:tc>
          <w:tcPr>
            <w:tcW w:w="1944" w:type="dxa"/>
            <w:tcMar>
              <w:top w:w="80" w:type="dxa"/>
              <w:left w:w="100" w:type="dxa"/>
              <w:bottom w:w="80" w:type="dxa"/>
              <w:right w:w="100" w:type="dxa"/>
            </w:tcMar>
            <w:vAlign w:val="center"/>
          </w:tcPr>
          <w:p w14:paraId="69C431A3" w14:textId="77777777" w:rsidR="001C0EE2" w:rsidRDefault="00000000">
            <w:pPr>
              <w:spacing w:after="0" w:line="240" w:lineRule="auto"/>
              <w:jc w:val="center"/>
            </w:pPr>
            <w:r>
              <w:rPr>
                <w:sz w:val="14"/>
              </w:rPr>
              <w:t>32.5% to 100.0%</w:t>
            </w:r>
          </w:p>
        </w:tc>
        <w:tc>
          <w:tcPr>
            <w:tcW w:w="3168" w:type="dxa"/>
            <w:tcMar>
              <w:top w:w="80" w:type="dxa"/>
              <w:left w:w="100" w:type="dxa"/>
              <w:bottom w:w="80" w:type="dxa"/>
              <w:right w:w="100" w:type="dxa"/>
            </w:tcMar>
            <w:vAlign w:val="center"/>
          </w:tcPr>
          <w:p w14:paraId="26B11B53" w14:textId="77777777" w:rsidR="001C0EE2" w:rsidRDefault="00000000">
            <w:pPr>
              <w:spacing w:after="0" w:line="240" w:lineRule="auto"/>
            </w:pPr>
            <w:r>
              <w:rPr>
                <w:sz w:val="14"/>
              </w:rPr>
              <w:t>Mortimer et al. 2025</w:t>
            </w:r>
          </w:p>
        </w:tc>
        <w:tc>
          <w:tcPr>
            <w:tcW w:w="792" w:type="dxa"/>
            <w:tcMar>
              <w:top w:w="80" w:type="dxa"/>
              <w:left w:w="100" w:type="dxa"/>
              <w:bottom w:w="80" w:type="dxa"/>
              <w:right w:w="100" w:type="dxa"/>
            </w:tcMar>
            <w:vAlign w:val="center"/>
          </w:tcPr>
          <w:p w14:paraId="73720236" w14:textId="77777777" w:rsidR="001C0EE2" w:rsidRDefault="00000000">
            <w:pPr>
              <w:spacing w:after="0" w:line="240" w:lineRule="auto"/>
              <w:jc w:val="center"/>
            </w:pPr>
            <w:r>
              <w:rPr>
                <w:sz w:val="14"/>
              </w:rPr>
              <w:t>Pass</w:t>
            </w:r>
          </w:p>
        </w:tc>
      </w:tr>
      <w:tr w:rsidR="001C0EE2" w14:paraId="1A462C89" w14:textId="77777777">
        <w:trPr>
          <w:cantSplit/>
          <w:jc w:val="center"/>
        </w:trPr>
        <w:tc>
          <w:tcPr>
            <w:tcW w:w="2520" w:type="dxa"/>
            <w:tcMar>
              <w:top w:w="80" w:type="dxa"/>
              <w:left w:w="100" w:type="dxa"/>
              <w:bottom w:w="80" w:type="dxa"/>
              <w:right w:w="100" w:type="dxa"/>
            </w:tcMar>
            <w:vAlign w:val="center"/>
          </w:tcPr>
          <w:p w14:paraId="5EC1F38A" w14:textId="77777777" w:rsidR="001C0EE2" w:rsidRDefault="00000000">
            <w:pPr>
              <w:spacing w:after="0" w:line="240" w:lineRule="auto"/>
            </w:pPr>
            <w:r>
              <w:rPr>
                <w:sz w:val="14"/>
              </w:rPr>
              <w:t>Polycystic ovary syndrome</w:t>
            </w:r>
          </w:p>
        </w:tc>
        <w:tc>
          <w:tcPr>
            <w:tcW w:w="3744" w:type="dxa"/>
            <w:tcMar>
              <w:top w:w="80" w:type="dxa"/>
              <w:left w:w="100" w:type="dxa"/>
              <w:bottom w:w="80" w:type="dxa"/>
              <w:right w:w="100" w:type="dxa"/>
            </w:tcMar>
            <w:vAlign w:val="center"/>
          </w:tcPr>
          <w:p w14:paraId="51A8EAFF" w14:textId="77777777" w:rsidR="001C0EE2" w:rsidRDefault="00000000">
            <w:pPr>
              <w:spacing w:after="0" w:line="240" w:lineRule="auto"/>
            </w:pPr>
            <w:r>
              <w:rPr>
                <w:sz w:val="14"/>
              </w:rPr>
              <w:t>polycystic ovary syndrome should reduce ovulation frequency</w:t>
            </w:r>
          </w:p>
        </w:tc>
        <w:tc>
          <w:tcPr>
            <w:tcW w:w="1512" w:type="dxa"/>
            <w:tcMar>
              <w:top w:w="80" w:type="dxa"/>
              <w:left w:w="100" w:type="dxa"/>
              <w:bottom w:w="80" w:type="dxa"/>
              <w:right w:w="100" w:type="dxa"/>
            </w:tcMar>
            <w:vAlign w:val="center"/>
          </w:tcPr>
          <w:p w14:paraId="584C07C3" w14:textId="77777777" w:rsidR="001C0EE2" w:rsidRDefault="00000000">
            <w:pPr>
              <w:spacing w:after="0" w:line="240" w:lineRule="auto"/>
              <w:jc w:val="center"/>
            </w:pPr>
            <w:r>
              <w:rPr>
                <w:sz w:val="14"/>
              </w:rPr>
              <w:t>42.6%</w:t>
            </w:r>
          </w:p>
        </w:tc>
        <w:tc>
          <w:tcPr>
            <w:tcW w:w="1944" w:type="dxa"/>
            <w:tcMar>
              <w:top w:w="80" w:type="dxa"/>
              <w:left w:w="100" w:type="dxa"/>
              <w:bottom w:w="80" w:type="dxa"/>
              <w:right w:w="100" w:type="dxa"/>
            </w:tcMar>
            <w:vAlign w:val="center"/>
          </w:tcPr>
          <w:p w14:paraId="77D2967C" w14:textId="77777777" w:rsidR="001C0EE2" w:rsidRDefault="00000000">
            <w:pPr>
              <w:spacing w:after="0" w:line="240" w:lineRule="auto"/>
              <w:jc w:val="center"/>
            </w:pPr>
            <w:r>
              <w:rPr>
                <w:sz w:val="14"/>
              </w:rPr>
              <w:t>0.0% to 72.5%</w:t>
            </w:r>
          </w:p>
        </w:tc>
        <w:tc>
          <w:tcPr>
            <w:tcW w:w="3168" w:type="dxa"/>
            <w:tcMar>
              <w:top w:w="80" w:type="dxa"/>
              <w:left w:w="100" w:type="dxa"/>
              <w:bottom w:w="80" w:type="dxa"/>
              <w:right w:w="100" w:type="dxa"/>
            </w:tcMar>
            <w:vAlign w:val="center"/>
          </w:tcPr>
          <w:p w14:paraId="64E3FA4C" w14:textId="77777777" w:rsidR="001C0EE2" w:rsidRDefault="00000000">
            <w:pPr>
              <w:spacing w:after="0" w:line="240" w:lineRule="auto"/>
            </w:pPr>
            <w:r>
              <w:rPr>
                <w:sz w:val="14"/>
              </w:rPr>
              <w:t>Doi et al. 2005</w:t>
            </w:r>
          </w:p>
        </w:tc>
        <w:tc>
          <w:tcPr>
            <w:tcW w:w="792" w:type="dxa"/>
            <w:tcMar>
              <w:top w:w="80" w:type="dxa"/>
              <w:left w:w="100" w:type="dxa"/>
              <w:bottom w:w="80" w:type="dxa"/>
              <w:right w:w="100" w:type="dxa"/>
            </w:tcMar>
            <w:vAlign w:val="center"/>
          </w:tcPr>
          <w:p w14:paraId="19061AFD" w14:textId="77777777" w:rsidR="001C0EE2" w:rsidRDefault="00000000">
            <w:pPr>
              <w:spacing w:after="0" w:line="240" w:lineRule="auto"/>
              <w:jc w:val="center"/>
            </w:pPr>
            <w:r>
              <w:rPr>
                <w:sz w:val="14"/>
              </w:rPr>
              <w:t>Pass</w:t>
            </w:r>
          </w:p>
        </w:tc>
      </w:tr>
      <w:tr w:rsidR="001C0EE2" w14:paraId="3BC0C09D" w14:textId="77777777">
        <w:trPr>
          <w:cantSplit/>
          <w:jc w:val="center"/>
        </w:trPr>
        <w:tc>
          <w:tcPr>
            <w:tcW w:w="2520" w:type="dxa"/>
            <w:tcMar>
              <w:top w:w="80" w:type="dxa"/>
              <w:left w:w="100" w:type="dxa"/>
              <w:bottom w:w="80" w:type="dxa"/>
              <w:right w:w="100" w:type="dxa"/>
            </w:tcMar>
            <w:vAlign w:val="center"/>
          </w:tcPr>
          <w:p w14:paraId="11274855" w14:textId="77777777" w:rsidR="001C0EE2" w:rsidRDefault="00000000">
            <w:pPr>
              <w:spacing w:after="0" w:line="240" w:lineRule="auto"/>
            </w:pPr>
            <w:r>
              <w:rPr>
                <w:sz w:val="14"/>
              </w:rPr>
              <w:lastRenderedPageBreak/>
              <w:t>Cyclic combined oral contraceptive</w:t>
            </w:r>
          </w:p>
        </w:tc>
        <w:tc>
          <w:tcPr>
            <w:tcW w:w="3744" w:type="dxa"/>
            <w:tcMar>
              <w:top w:w="80" w:type="dxa"/>
              <w:left w:w="100" w:type="dxa"/>
              <w:bottom w:w="80" w:type="dxa"/>
              <w:right w:w="100" w:type="dxa"/>
            </w:tcMar>
            <w:vAlign w:val="center"/>
          </w:tcPr>
          <w:p w14:paraId="2B0EA013" w14:textId="77777777" w:rsidR="001C0EE2" w:rsidRDefault="00000000">
            <w:pPr>
              <w:spacing w:after="0" w:line="240" w:lineRule="auto"/>
            </w:pPr>
            <w:r>
              <w:rPr>
                <w:sz w:val="14"/>
              </w:rPr>
              <w:t>21/7 combined OCPs should suppress ovulation</w:t>
            </w:r>
          </w:p>
        </w:tc>
        <w:tc>
          <w:tcPr>
            <w:tcW w:w="1512" w:type="dxa"/>
            <w:tcMar>
              <w:top w:w="80" w:type="dxa"/>
              <w:left w:w="100" w:type="dxa"/>
              <w:bottom w:w="80" w:type="dxa"/>
              <w:right w:w="100" w:type="dxa"/>
            </w:tcMar>
            <w:vAlign w:val="center"/>
          </w:tcPr>
          <w:p w14:paraId="6B1FBF68" w14:textId="77777777" w:rsidR="001C0EE2" w:rsidRDefault="00000000">
            <w:pPr>
              <w:spacing w:after="0" w:line="240" w:lineRule="auto"/>
              <w:jc w:val="center"/>
            </w:pPr>
            <w:r>
              <w:rPr>
                <w:sz w:val="14"/>
              </w:rPr>
              <w:t>0.0%</w:t>
            </w:r>
          </w:p>
        </w:tc>
        <w:tc>
          <w:tcPr>
            <w:tcW w:w="1944" w:type="dxa"/>
            <w:tcMar>
              <w:top w:w="80" w:type="dxa"/>
              <w:left w:w="100" w:type="dxa"/>
              <w:bottom w:w="80" w:type="dxa"/>
              <w:right w:w="100" w:type="dxa"/>
            </w:tcMar>
            <w:vAlign w:val="center"/>
          </w:tcPr>
          <w:p w14:paraId="3BFEF610" w14:textId="77777777" w:rsidR="001C0EE2" w:rsidRDefault="00000000">
            <w:pPr>
              <w:spacing w:after="0" w:line="240" w:lineRule="auto"/>
              <w:jc w:val="center"/>
            </w:pPr>
            <w:r>
              <w:rPr>
                <w:sz w:val="14"/>
              </w:rPr>
              <w:t>0.0% to 2.0%</w:t>
            </w:r>
          </w:p>
        </w:tc>
        <w:tc>
          <w:tcPr>
            <w:tcW w:w="3168" w:type="dxa"/>
            <w:tcMar>
              <w:top w:w="80" w:type="dxa"/>
              <w:left w:w="100" w:type="dxa"/>
              <w:bottom w:w="80" w:type="dxa"/>
              <w:right w:w="100" w:type="dxa"/>
            </w:tcMar>
            <w:vAlign w:val="center"/>
          </w:tcPr>
          <w:p w14:paraId="3F329243" w14:textId="77777777" w:rsidR="001C0EE2" w:rsidRDefault="00000000">
            <w:pPr>
              <w:spacing w:after="0" w:line="240" w:lineRule="auto"/>
            </w:pPr>
            <w:r>
              <w:rPr>
                <w:sz w:val="14"/>
              </w:rPr>
              <w:t>Edelman et al. 2014</w:t>
            </w:r>
          </w:p>
        </w:tc>
        <w:tc>
          <w:tcPr>
            <w:tcW w:w="792" w:type="dxa"/>
            <w:tcMar>
              <w:top w:w="80" w:type="dxa"/>
              <w:left w:w="100" w:type="dxa"/>
              <w:bottom w:w="80" w:type="dxa"/>
              <w:right w:w="100" w:type="dxa"/>
            </w:tcMar>
            <w:vAlign w:val="center"/>
          </w:tcPr>
          <w:p w14:paraId="1221F500" w14:textId="77777777" w:rsidR="001C0EE2" w:rsidRDefault="00000000">
            <w:pPr>
              <w:spacing w:after="0" w:line="240" w:lineRule="auto"/>
              <w:jc w:val="center"/>
            </w:pPr>
            <w:r>
              <w:rPr>
                <w:sz w:val="14"/>
              </w:rPr>
              <w:t>Pass</w:t>
            </w:r>
          </w:p>
        </w:tc>
      </w:tr>
      <w:tr w:rsidR="001C0EE2" w14:paraId="05FCE654" w14:textId="77777777">
        <w:trPr>
          <w:cantSplit/>
          <w:jc w:val="center"/>
        </w:trPr>
        <w:tc>
          <w:tcPr>
            <w:tcW w:w="2520" w:type="dxa"/>
            <w:tcMar>
              <w:top w:w="80" w:type="dxa"/>
              <w:left w:w="100" w:type="dxa"/>
              <w:bottom w:w="80" w:type="dxa"/>
              <w:right w:w="100" w:type="dxa"/>
            </w:tcMar>
            <w:vAlign w:val="center"/>
          </w:tcPr>
          <w:p w14:paraId="6CAA290A" w14:textId="77777777" w:rsidR="001C0EE2" w:rsidRDefault="00000000">
            <w:pPr>
              <w:spacing w:after="0" w:line="240" w:lineRule="auto"/>
            </w:pPr>
            <w:r>
              <w:rPr>
                <w:sz w:val="14"/>
              </w:rPr>
              <w:t>Cyclic combined oral contraceptive</w:t>
            </w:r>
          </w:p>
        </w:tc>
        <w:tc>
          <w:tcPr>
            <w:tcW w:w="3744" w:type="dxa"/>
            <w:tcMar>
              <w:top w:w="80" w:type="dxa"/>
              <w:left w:w="100" w:type="dxa"/>
              <w:bottom w:w="80" w:type="dxa"/>
              <w:right w:w="100" w:type="dxa"/>
            </w:tcMar>
            <w:vAlign w:val="center"/>
          </w:tcPr>
          <w:p w14:paraId="56F554F3" w14:textId="77777777" w:rsidR="001C0EE2" w:rsidRDefault="00000000">
            <w:pPr>
              <w:spacing w:after="0" w:line="240" w:lineRule="auto"/>
            </w:pPr>
            <w:r>
              <w:rPr>
                <w:sz w:val="14"/>
              </w:rPr>
              <w:t>21/7 regimens should preserve scheduled withdrawal bleeding</w:t>
            </w:r>
          </w:p>
        </w:tc>
        <w:tc>
          <w:tcPr>
            <w:tcW w:w="1512" w:type="dxa"/>
            <w:tcMar>
              <w:top w:w="80" w:type="dxa"/>
              <w:left w:w="100" w:type="dxa"/>
              <w:bottom w:w="80" w:type="dxa"/>
              <w:right w:w="100" w:type="dxa"/>
            </w:tcMar>
            <w:vAlign w:val="center"/>
          </w:tcPr>
          <w:p w14:paraId="1CC8D2E9" w14:textId="77777777" w:rsidR="001C0EE2" w:rsidRDefault="00000000">
            <w:pPr>
              <w:spacing w:after="0" w:line="240" w:lineRule="auto"/>
              <w:jc w:val="center"/>
            </w:pPr>
            <w:r>
              <w:rPr>
                <w:sz w:val="14"/>
              </w:rPr>
              <w:t>4.00 days</w:t>
            </w:r>
          </w:p>
        </w:tc>
        <w:tc>
          <w:tcPr>
            <w:tcW w:w="1944" w:type="dxa"/>
            <w:tcMar>
              <w:top w:w="80" w:type="dxa"/>
              <w:left w:w="100" w:type="dxa"/>
              <w:bottom w:w="80" w:type="dxa"/>
              <w:right w:w="100" w:type="dxa"/>
            </w:tcMar>
            <w:vAlign w:val="center"/>
          </w:tcPr>
          <w:p w14:paraId="5F4FE5F2" w14:textId="77777777" w:rsidR="001C0EE2" w:rsidRDefault="00000000">
            <w:pPr>
              <w:spacing w:after="0" w:line="240" w:lineRule="auto"/>
              <w:jc w:val="center"/>
            </w:pPr>
            <w:r>
              <w:rPr>
                <w:sz w:val="14"/>
              </w:rPr>
              <w:t>3.00 days to 5.00 days</w:t>
            </w:r>
          </w:p>
        </w:tc>
        <w:tc>
          <w:tcPr>
            <w:tcW w:w="3168" w:type="dxa"/>
            <w:tcMar>
              <w:top w:w="80" w:type="dxa"/>
              <w:left w:w="100" w:type="dxa"/>
              <w:bottom w:w="80" w:type="dxa"/>
              <w:right w:w="100" w:type="dxa"/>
            </w:tcMar>
            <w:vAlign w:val="center"/>
          </w:tcPr>
          <w:p w14:paraId="173562B0" w14:textId="77777777" w:rsidR="001C0EE2" w:rsidRDefault="00000000">
            <w:pPr>
              <w:spacing w:after="0" w:line="240" w:lineRule="auto"/>
            </w:pPr>
            <w:r>
              <w:rPr>
                <w:sz w:val="14"/>
              </w:rPr>
              <w:t>Edelman et al. 2014</w:t>
            </w:r>
          </w:p>
        </w:tc>
        <w:tc>
          <w:tcPr>
            <w:tcW w:w="792" w:type="dxa"/>
            <w:tcMar>
              <w:top w:w="80" w:type="dxa"/>
              <w:left w:w="100" w:type="dxa"/>
              <w:bottom w:w="80" w:type="dxa"/>
              <w:right w:w="100" w:type="dxa"/>
            </w:tcMar>
            <w:vAlign w:val="center"/>
          </w:tcPr>
          <w:p w14:paraId="7617B162" w14:textId="77777777" w:rsidR="001C0EE2" w:rsidRDefault="00000000">
            <w:pPr>
              <w:spacing w:after="0" w:line="240" w:lineRule="auto"/>
              <w:jc w:val="center"/>
            </w:pPr>
            <w:r>
              <w:rPr>
                <w:sz w:val="14"/>
              </w:rPr>
              <w:t>Pass</w:t>
            </w:r>
          </w:p>
        </w:tc>
      </w:tr>
      <w:tr w:rsidR="001C0EE2" w14:paraId="536A9787" w14:textId="77777777">
        <w:trPr>
          <w:cantSplit/>
          <w:jc w:val="center"/>
        </w:trPr>
        <w:tc>
          <w:tcPr>
            <w:tcW w:w="2520" w:type="dxa"/>
            <w:tcMar>
              <w:top w:w="80" w:type="dxa"/>
              <w:left w:w="100" w:type="dxa"/>
              <w:bottom w:w="80" w:type="dxa"/>
              <w:right w:w="100" w:type="dxa"/>
            </w:tcMar>
            <w:vAlign w:val="center"/>
          </w:tcPr>
          <w:p w14:paraId="521CE361" w14:textId="77777777" w:rsidR="001C0EE2" w:rsidRDefault="00000000">
            <w:pPr>
              <w:spacing w:after="0" w:line="240" w:lineRule="auto"/>
            </w:pPr>
            <w:r>
              <w:rPr>
                <w:sz w:val="14"/>
              </w:rPr>
              <w:t>Continuous combined oral contraceptive</w:t>
            </w:r>
          </w:p>
        </w:tc>
        <w:tc>
          <w:tcPr>
            <w:tcW w:w="3744" w:type="dxa"/>
            <w:tcMar>
              <w:top w:w="80" w:type="dxa"/>
              <w:left w:w="100" w:type="dxa"/>
              <w:bottom w:w="80" w:type="dxa"/>
              <w:right w:w="100" w:type="dxa"/>
            </w:tcMar>
            <w:vAlign w:val="center"/>
          </w:tcPr>
          <w:p w14:paraId="394BE94A" w14:textId="77777777" w:rsidR="001C0EE2" w:rsidRDefault="00000000">
            <w:pPr>
              <w:spacing w:after="0" w:line="240" w:lineRule="auto"/>
            </w:pPr>
            <w:r>
              <w:rPr>
                <w:sz w:val="14"/>
              </w:rPr>
              <w:t>Continuous combined OCPs should suppress ovulation</w:t>
            </w:r>
          </w:p>
        </w:tc>
        <w:tc>
          <w:tcPr>
            <w:tcW w:w="1512" w:type="dxa"/>
            <w:tcMar>
              <w:top w:w="80" w:type="dxa"/>
              <w:left w:w="100" w:type="dxa"/>
              <w:bottom w:w="80" w:type="dxa"/>
              <w:right w:w="100" w:type="dxa"/>
            </w:tcMar>
            <w:vAlign w:val="center"/>
          </w:tcPr>
          <w:p w14:paraId="304188B0" w14:textId="77777777" w:rsidR="001C0EE2" w:rsidRDefault="00000000">
            <w:pPr>
              <w:spacing w:after="0" w:line="240" w:lineRule="auto"/>
              <w:jc w:val="center"/>
            </w:pPr>
            <w:r>
              <w:rPr>
                <w:sz w:val="14"/>
              </w:rPr>
              <w:t>0.0%</w:t>
            </w:r>
          </w:p>
        </w:tc>
        <w:tc>
          <w:tcPr>
            <w:tcW w:w="1944" w:type="dxa"/>
            <w:tcMar>
              <w:top w:w="80" w:type="dxa"/>
              <w:left w:w="100" w:type="dxa"/>
              <w:bottom w:w="80" w:type="dxa"/>
              <w:right w:w="100" w:type="dxa"/>
            </w:tcMar>
            <w:vAlign w:val="center"/>
          </w:tcPr>
          <w:p w14:paraId="5D258261" w14:textId="77777777" w:rsidR="001C0EE2" w:rsidRDefault="00000000">
            <w:pPr>
              <w:spacing w:after="0" w:line="240" w:lineRule="auto"/>
              <w:jc w:val="center"/>
            </w:pPr>
            <w:r>
              <w:rPr>
                <w:sz w:val="14"/>
              </w:rPr>
              <w:t>0.0% to 2.0%</w:t>
            </w:r>
          </w:p>
        </w:tc>
        <w:tc>
          <w:tcPr>
            <w:tcW w:w="3168" w:type="dxa"/>
            <w:tcMar>
              <w:top w:w="80" w:type="dxa"/>
              <w:left w:w="100" w:type="dxa"/>
              <w:bottom w:w="80" w:type="dxa"/>
              <w:right w:w="100" w:type="dxa"/>
            </w:tcMar>
            <w:vAlign w:val="center"/>
          </w:tcPr>
          <w:p w14:paraId="0307B728" w14:textId="77777777" w:rsidR="001C0EE2" w:rsidRDefault="00000000">
            <w:pPr>
              <w:spacing w:after="0" w:line="240" w:lineRule="auto"/>
            </w:pPr>
            <w:r>
              <w:rPr>
                <w:sz w:val="14"/>
              </w:rPr>
              <w:t>Edelman et al. 2014</w:t>
            </w:r>
          </w:p>
        </w:tc>
        <w:tc>
          <w:tcPr>
            <w:tcW w:w="792" w:type="dxa"/>
            <w:tcMar>
              <w:top w:w="80" w:type="dxa"/>
              <w:left w:w="100" w:type="dxa"/>
              <w:bottom w:w="80" w:type="dxa"/>
              <w:right w:w="100" w:type="dxa"/>
            </w:tcMar>
            <w:vAlign w:val="center"/>
          </w:tcPr>
          <w:p w14:paraId="5A0A2CEE" w14:textId="77777777" w:rsidR="001C0EE2" w:rsidRDefault="00000000">
            <w:pPr>
              <w:spacing w:after="0" w:line="240" w:lineRule="auto"/>
              <w:jc w:val="center"/>
            </w:pPr>
            <w:r>
              <w:rPr>
                <w:sz w:val="14"/>
              </w:rPr>
              <w:t>Pass</w:t>
            </w:r>
          </w:p>
        </w:tc>
      </w:tr>
      <w:tr w:rsidR="001C0EE2" w14:paraId="09A52C2D" w14:textId="77777777">
        <w:trPr>
          <w:cantSplit/>
          <w:jc w:val="center"/>
        </w:trPr>
        <w:tc>
          <w:tcPr>
            <w:tcW w:w="2520" w:type="dxa"/>
            <w:tcMar>
              <w:top w:w="80" w:type="dxa"/>
              <w:left w:w="100" w:type="dxa"/>
              <w:bottom w:w="80" w:type="dxa"/>
              <w:right w:w="100" w:type="dxa"/>
            </w:tcMar>
            <w:vAlign w:val="center"/>
          </w:tcPr>
          <w:p w14:paraId="3B440A8F" w14:textId="77777777" w:rsidR="001C0EE2" w:rsidRDefault="00000000">
            <w:pPr>
              <w:spacing w:after="0" w:line="240" w:lineRule="auto"/>
            </w:pPr>
            <w:r>
              <w:rPr>
                <w:sz w:val="14"/>
              </w:rPr>
              <w:t>Continuous combined oral contraceptive</w:t>
            </w:r>
          </w:p>
        </w:tc>
        <w:tc>
          <w:tcPr>
            <w:tcW w:w="3744" w:type="dxa"/>
            <w:tcMar>
              <w:top w:w="80" w:type="dxa"/>
              <w:left w:w="100" w:type="dxa"/>
              <w:bottom w:w="80" w:type="dxa"/>
              <w:right w:w="100" w:type="dxa"/>
            </w:tcMar>
            <w:vAlign w:val="center"/>
          </w:tcPr>
          <w:p w14:paraId="3C55D4BC" w14:textId="77777777" w:rsidR="001C0EE2" w:rsidRDefault="00000000">
            <w:pPr>
              <w:spacing w:after="0" w:line="240" w:lineRule="auto"/>
            </w:pPr>
            <w:r>
              <w:rPr>
                <w:sz w:val="14"/>
              </w:rPr>
              <w:t>Continuous use should reduce bleeding days relative to cyclic use</w:t>
            </w:r>
          </w:p>
        </w:tc>
        <w:tc>
          <w:tcPr>
            <w:tcW w:w="1512" w:type="dxa"/>
            <w:tcMar>
              <w:top w:w="80" w:type="dxa"/>
              <w:left w:w="100" w:type="dxa"/>
              <w:bottom w:w="80" w:type="dxa"/>
              <w:right w:w="100" w:type="dxa"/>
            </w:tcMar>
            <w:vAlign w:val="center"/>
          </w:tcPr>
          <w:p w14:paraId="43CF0065" w14:textId="77777777" w:rsidR="001C0EE2" w:rsidRDefault="00000000">
            <w:pPr>
              <w:spacing w:after="0" w:line="240" w:lineRule="auto"/>
              <w:jc w:val="center"/>
            </w:pPr>
            <w:r>
              <w:rPr>
                <w:sz w:val="14"/>
              </w:rPr>
              <w:t>0.96 days</w:t>
            </w:r>
          </w:p>
        </w:tc>
        <w:tc>
          <w:tcPr>
            <w:tcW w:w="1944" w:type="dxa"/>
            <w:tcMar>
              <w:top w:w="80" w:type="dxa"/>
              <w:left w:w="100" w:type="dxa"/>
              <w:bottom w:w="80" w:type="dxa"/>
              <w:right w:w="100" w:type="dxa"/>
            </w:tcMar>
            <w:vAlign w:val="center"/>
          </w:tcPr>
          <w:p w14:paraId="774F0332" w14:textId="77777777" w:rsidR="001C0EE2" w:rsidRDefault="00000000">
            <w:pPr>
              <w:spacing w:after="0" w:line="240" w:lineRule="auto"/>
              <w:jc w:val="center"/>
            </w:pPr>
            <w:r>
              <w:rPr>
                <w:sz w:val="14"/>
              </w:rPr>
              <w:t>0.00 days to 2.50 days</w:t>
            </w:r>
          </w:p>
        </w:tc>
        <w:tc>
          <w:tcPr>
            <w:tcW w:w="3168" w:type="dxa"/>
            <w:tcMar>
              <w:top w:w="80" w:type="dxa"/>
              <w:left w:w="100" w:type="dxa"/>
              <w:bottom w:w="80" w:type="dxa"/>
              <w:right w:w="100" w:type="dxa"/>
            </w:tcMar>
            <w:vAlign w:val="center"/>
          </w:tcPr>
          <w:p w14:paraId="2D3A9392" w14:textId="77777777" w:rsidR="001C0EE2" w:rsidRDefault="00000000">
            <w:pPr>
              <w:spacing w:after="0" w:line="240" w:lineRule="auto"/>
            </w:pPr>
            <w:r>
              <w:rPr>
                <w:sz w:val="14"/>
              </w:rPr>
              <w:t>Edelman et al. 2014</w:t>
            </w:r>
          </w:p>
        </w:tc>
        <w:tc>
          <w:tcPr>
            <w:tcW w:w="792" w:type="dxa"/>
            <w:tcMar>
              <w:top w:w="80" w:type="dxa"/>
              <w:left w:w="100" w:type="dxa"/>
              <w:bottom w:w="80" w:type="dxa"/>
              <w:right w:w="100" w:type="dxa"/>
            </w:tcMar>
            <w:vAlign w:val="center"/>
          </w:tcPr>
          <w:p w14:paraId="3B3C0C00" w14:textId="77777777" w:rsidR="001C0EE2" w:rsidRDefault="00000000">
            <w:pPr>
              <w:spacing w:after="0" w:line="240" w:lineRule="auto"/>
              <w:jc w:val="center"/>
            </w:pPr>
            <w:r>
              <w:rPr>
                <w:sz w:val="14"/>
              </w:rPr>
              <w:t>Pass</w:t>
            </w:r>
          </w:p>
        </w:tc>
      </w:tr>
      <w:tr w:rsidR="001C0EE2" w14:paraId="27B7ADD6" w14:textId="77777777">
        <w:trPr>
          <w:cantSplit/>
          <w:jc w:val="center"/>
        </w:trPr>
        <w:tc>
          <w:tcPr>
            <w:tcW w:w="2520" w:type="dxa"/>
            <w:tcMar>
              <w:top w:w="80" w:type="dxa"/>
              <w:left w:w="100" w:type="dxa"/>
              <w:bottom w:w="80" w:type="dxa"/>
              <w:right w:w="100" w:type="dxa"/>
            </w:tcMar>
            <w:vAlign w:val="center"/>
          </w:tcPr>
          <w:p w14:paraId="209C7B76" w14:textId="77777777" w:rsidR="001C0EE2" w:rsidRDefault="00000000">
            <w:pPr>
              <w:spacing w:after="0" w:line="240" w:lineRule="auto"/>
            </w:pPr>
            <w:r>
              <w:rPr>
                <w:sz w:val="14"/>
              </w:rPr>
              <w:t>Continuous combined oral contraceptive</w:t>
            </w:r>
          </w:p>
        </w:tc>
        <w:tc>
          <w:tcPr>
            <w:tcW w:w="3744" w:type="dxa"/>
            <w:tcMar>
              <w:top w:w="80" w:type="dxa"/>
              <w:left w:w="100" w:type="dxa"/>
              <w:bottom w:w="80" w:type="dxa"/>
              <w:right w:w="100" w:type="dxa"/>
            </w:tcMar>
            <w:vAlign w:val="center"/>
          </w:tcPr>
          <w:p w14:paraId="2E3931CA" w14:textId="77777777" w:rsidR="001C0EE2" w:rsidRDefault="00000000">
            <w:pPr>
              <w:spacing w:after="0" w:line="240" w:lineRule="auto"/>
            </w:pPr>
            <w:r>
              <w:rPr>
                <w:sz w:val="14"/>
              </w:rPr>
              <w:t>Continuous use should produce substantial amenorrhea/infrequent bleeding</w:t>
            </w:r>
          </w:p>
        </w:tc>
        <w:tc>
          <w:tcPr>
            <w:tcW w:w="1512" w:type="dxa"/>
            <w:tcMar>
              <w:top w:w="80" w:type="dxa"/>
              <w:left w:w="100" w:type="dxa"/>
              <w:bottom w:w="80" w:type="dxa"/>
              <w:right w:w="100" w:type="dxa"/>
            </w:tcMar>
            <w:vAlign w:val="center"/>
          </w:tcPr>
          <w:p w14:paraId="6337D6A4" w14:textId="77777777" w:rsidR="001C0EE2" w:rsidRDefault="00000000">
            <w:pPr>
              <w:spacing w:after="0" w:line="240" w:lineRule="auto"/>
              <w:jc w:val="center"/>
            </w:pPr>
            <w:r>
              <w:rPr>
                <w:sz w:val="14"/>
              </w:rPr>
              <w:t>55.4%</w:t>
            </w:r>
          </w:p>
        </w:tc>
        <w:tc>
          <w:tcPr>
            <w:tcW w:w="1944" w:type="dxa"/>
            <w:tcMar>
              <w:top w:w="80" w:type="dxa"/>
              <w:left w:w="100" w:type="dxa"/>
              <w:bottom w:w="80" w:type="dxa"/>
              <w:right w:w="100" w:type="dxa"/>
            </w:tcMar>
            <w:vAlign w:val="center"/>
          </w:tcPr>
          <w:p w14:paraId="70323D9F" w14:textId="77777777" w:rsidR="001C0EE2" w:rsidRDefault="00000000">
            <w:pPr>
              <w:spacing w:after="0" w:line="240" w:lineRule="auto"/>
              <w:jc w:val="center"/>
            </w:pPr>
            <w:r>
              <w:rPr>
                <w:sz w:val="14"/>
              </w:rPr>
              <w:t>40.0% to 90.0%</w:t>
            </w:r>
          </w:p>
        </w:tc>
        <w:tc>
          <w:tcPr>
            <w:tcW w:w="3168" w:type="dxa"/>
            <w:tcMar>
              <w:top w:w="80" w:type="dxa"/>
              <w:left w:w="100" w:type="dxa"/>
              <w:bottom w:w="80" w:type="dxa"/>
              <w:right w:w="100" w:type="dxa"/>
            </w:tcMar>
            <w:vAlign w:val="center"/>
          </w:tcPr>
          <w:p w14:paraId="5272FA1E" w14:textId="77777777" w:rsidR="001C0EE2" w:rsidRDefault="00000000">
            <w:pPr>
              <w:spacing w:after="0" w:line="240" w:lineRule="auto"/>
            </w:pPr>
            <w:r>
              <w:rPr>
                <w:sz w:val="14"/>
              </w:rPr>
              <w:t>Edelman et al. 2014</w:t>
            </w:r>
          </w:p>
        </w:tc>
        <w:tc>
          <w:tcPr>
            <w:tcW w:w="792" w:type="dxa"/>
            <w:tcMar>
              <w:top w:w="80" w:type="dxa"/>
              <w:left w:w="100" w:type="dxa"/>
              <w:bottom w:w="80" w:type="dxa"/>
              <w:right w:w="100" w:type="dxa"/>
            </w:tcMar>
            <w:vAlign w:val="center"/>
          </w:tcPr>
          <w:p w14:paraId="1FF22665" w14:textId="77777777" w:rsidR="001C0EE2" w:rsidRDefault="00000000">
            <w:pPr>
              <w:spacing w:after="0" w:line="240" w:lineRule="auto"/>
              <w:jc w:val="center"/>
            </w:pPr>
            <w:r>
              <w:rPr>
                <w:sz w:val="14"/>
              </w:rPr>
              <w:t>Pass</w:t>
            </w:r>
          </w:p>
        </w:tc>
      </w:tr>
      <w:tr w:rsidR="001C0EE2" w14:paraId="165C5D4B" w14:textId="77777777">
        <w:trPr>
          <w:cantSplit/>
          <w:jc w:val="center"/>
        </w:trPr>
        <w:tc>
          <w:tcPr>
            <w:tcW w:w="2520" w:type="dxa"/>
            <w:tcMar>
              <w:top w:w="80" w:type="dxa"/>
              <w:left w:w="100" w:type="dxa"/>
              <w:bottom w:w="80" w:type="dxa"/>
              <w:right w:w="100" w:type="dxa"/>
            </w:tcMar>
            <w:vAlign w:val="center"/>
          </w:tcPr>
          <w:p w14:paraId="4C94A69C" w14:textId="77777777" w:rsidR="001C0EE2" w:rsidRDefault="00000000">
            <w:pPr>
              <w:spacing w:after="0" w:line="240" w:lineRule="auto"/>
            </w:pPr>
            <w:r>
              <w:rPr>
                <w:sz w:val="14"/>
              </w:rPr>
              <w:t>Levonorgestrel-releasing intrauterine device</w:t>
            </w:r>
          </w:p>
        </w:tc>
        <w:tc>
          <w:tcPr>
            <w:tcW w:w="3744" w:type="dxa"/>
            <w:tcMar>
              <w:top w:w="80" w:type="dxa"/>
              <w:left w:w="100" w:type="dxa"/>
              <w:bottom w:w="80" w:type="dxa"/>
              <w:right w:w="100" w:type="dxa"/>
            </w:tcMar>
            <w:vAlign w:val="center"/>
          </w:tcPr>
          <w:p w14:paraId="7DC88D87" w14:textId="77777777" w:rsidR="001C0EE2" w:rsidRDefault="00000000">
            <w:pPr>
              <w:spacing w:after="0" w:line="240" w:lineRule="auto"/>
            </w:pPr>
            <w:r>
              <w:rPr>
                <w:sz w:val="14"/>
              </w:rPr>
              <w:t>Long-term levonorgestrel-releasing intrauterine device users should remain ovulatory in most cycles</w:t>
            </w:r>
          </w:p>
        </w:tc>
        <w:tc>
          <w:tcPr>
            <w:tcW w:w="1512" w:type="dxa"/>
            <w:tcMar>
              <w:top w:w="80" w:type="dxa"/>
              <w:left w:w="100" w:type="dxa"/>
              <w:bottom w:w="80" w:type="dxa"/>
              <w:right w:w="100" w:type="dxa"/>
            </w:tcMar>
            <w:vAlign w:val="center"/>
          </w:tcPr>
          <w:p w14:paraId="11EA729A" w14:textId="77777777" w:rsidR="001C0EE2" w:rsidRDefault="00000000">
            <w:pPr>
              <w:spacing w:after="0" w:line="240" w:lineRule="auto"/>
              <w:jc w:val="center"/>
            </w:pPr>
            <w:r>
              <w:rPr>
                <w:sz w:val="14"/>
              </w:rPr>
              <w:t>80.0%</w:t>
            </w:r>
          </w:p>
        </w:tc>
        <w:tc>
          <w:tcPr>
            <w:tcW w:w="1944" w:type="dxa"/>
            <w:tcMar>
              <w:top w:w="80" w:type="dxa"/>
              <w:left w:w="100" w:type="dxa"/>
              <w:bottom w:w="80" w:type="dxa"/>
              <w:right w:w="100" w:type="dxa"/>
            </w:tcMar>
            <w:vAlign w:val="center"/>
          </w:tcPr>
          <w:p w14:paraId="6A3B297A" w14:textId="77777777" w:rsidR="001C0EE2" w:rsidRDefault="00000000">
            <w:pPr>
              <w:spacing w:after="0" w:line="240" w:lineRule="auto"/>
              <w:jc w:val="center"/>
            </w:pPr>
            <w:r>
              <w:rPr>
                <w:sz w:val="14"/>
              </w:rPr>
              <w:t>70.0% to 90.0%</w:t>
            </w:r>
          </w:p>
        </w:tc>
        <w:tc>
          <w:tcPr>
            <w:tcW w:w="3168" w:type="dxa"/>
            <w:tcMar>
              <w:top w:w="80" w:type="dxa"/>
              <w:left w:w="100" w:type="dxa"/>
              <w:bottom w:w="80" w:type="dxa"/>
              <w:right w:w="100" w:type="dxa"/>
            </w:tcMar>
            <w:vAlign w:val="center"/>
          </w:tcPr>
          <w:p w14:paraId="7AB31B9D" w14:textId="77777777" w:rsidR="001C0EE2" w:rsidRDefault="00000000">
            <w:pPr>
              <w:spacing w:after="0" w:line="240" w:lineRule="auto"/>
            </w:pPr>
            <w:r>
              <w:rPr>
                <w:sz w:val="14"/>
              </w:rPr>
              <w:t>Xiao et al. 1995</w:t>
            </w:r>
          </w:p>
        </w:tc>
        <w:tc>
          <w:tcPr>
            <w:tcW w:w="792" w:type="dxa"/>
            <w:tcMar>
              <w:top w:w="80" w:type="dxa"/>
              <w:left w:w="100" w:type="dxa"/>
              <w:bottom w:w="80" w:type="dxa"/>
              <w:right w:w="100" w:type="dxa"/>
            </w:tcMar>
            <w:vAlign w:val="center"/>
          </w:tcPr>
          <w:p w14:paraId="44373E43" w14:textId="77777777" w:rsidR="001C0EE2" w:rsidRDefault="00000000">
            <w:pPr>
              <w:spacing w:after="0" w:line="240" w:lineRule="auto"/>
              <w:jc w:val="center"/>
            </w:pPr>
            <w:r>
              <w:rPr>
                <w:sz w:val="14"/>
              </w:rPr>
              <w:t>Pass</w:t>
            </w:r>
          </w:p>
        </w:tc>
      </w:tr>
      <w:tr w:rsidR="001C0EE2" w14:paraId="4161BDC6" w14:textId="77777777">
        <w:trPr>
          <w:cantSplit/>
          <w:jc w:val="center"/>
        </w:trPr>
        <w:tc>
          <w:tcPr>
            <w:tcW w:w="2520" w:type="dxa"/>
            <w:tcMar>
              <w:top w:w="80" w:type="dxa"/>
              <w:left w:w="100" w:type="dxa"/>
              <w:bottom w:w="80" w:type="dxa"/>
              <w:right w:w="100" w:type="dxa"/>
            </w:tcMar>
            <w:vAlign w:val="center"/>
          </w:tcPr>
          <w:p w14:paraId="7073CEA0" w14:textId="77777777" w:rsidR="001C0EE2" w:rsidRDefault="00000000">
            <w:pPr>
              <w:spacing w:after="0" w:line="240" w:lineRule="auto"/>
            </w:pPr>
            <w:r>
              <w:rPr>
                <w:sz w:val="14"/>
              </w:rPr>
              <w:t>Levonorgestrel-releasing intrauterine device</w:t>
            </w:r>
          </w:p>
        </w:tc>
        <w:tc>
          <w:tcPr>
            <w:tcW w:w="3744" w:type="dxa"/>
            <w:tcMar>
              <w:top w:w="80" w:type="dxa"/>
              <w:left w:w="100" w:type="dxa"/>
              <w:bottom w:w="80" w:type="dxa"/>
              <w:right w:w="100" w:type="dxa"/>
            </w:tcMar>
            <w:vAlign w:val="center"/>
          </w:tcPr>
          <w:p w14:paraId="25CABBCD" w14:textId="77777777" w:rsidR="001C0EE2" w:rsidRDefault="00000000">
            <w:pPr>
              <w:spacing w:after="0" w:line="240" w:lineRule="auto"/>
            </w:pPr>
            <w:r>
              <w:rPr>
                <w:sz w:val="14"/>
              </w:rPr>
              <w:t>Amenorrhea should occur in a clinically observable minority of levonorgestrel-releasing intrauterine device cycles</w:t>
            </w:r>
          </w:p>
        </w:tc>
        <w:tc>
          <w:tcPr>
            <w:tcW w:w="1512" w:type="dxa"/>
            <w:tcMar>
              <w:top w:w="80" w:type="dxa"/>
              <w:left w:w="100" w:type="dxa"/>
              <w:bottom w:w="80" w:type="dxa"/>
              <w:right w:w="100" w:type="dxa"/>
            </w:tcMar>
            <w:vAlign w:val="center"/>
          </w:tcPr>
          <w:p w14:paraId="6D935BB2" w14:textId="77777777" w:rsidR="001C0EE2" w:rsidRDefault="00000000">
            <w:pPr>
              <w:spacing w:after="0" w:line="240" w:lineRule="auto"/>
              <w:jc w:val="center"/>
            </w:pPr>
            <w:r>
              <w:rPr>
                <w:sz w:val="14"/>
              </w:rPr>
              <w:t>17.4%</w:t>
            </w:r>
          </w:p>
        </w:tc>
        <w:tc>
          <w:tcPr>
            <w:tcW w:w="1944" w:type="dxa"/>
            <w:tcMar>
              <w:top w:w="80" w:type="dxa"/>
              <w:left w:w="100" w:type="dxa"/>
              <w:bottom w:w="80" w:type="dxa"/>
              <w:right w:w="100" w:type="dxa"/>
            </w:tcMar>
            <w:vAlign w:val="center"/>
          </w:tcPr>
          <w:p w14:paraId="4931ACA8" w14:textId="77777777" w:rsidR="001C0EE2" w:rsidRDefault="00000000">
            <w:pPr>
              <w:spacing w:after="0" w:line="240" w:lineRule="auto"/>
              <w:jc w:val="center"/>
            </w:pPr>
            <w:r>
              <w:rPr>
                <w:sz w:val="14"/>
              </w:rPr>
              <w:t>10.0% to 25.0%</w:t>
            </w:r>
          </w:p>
        </w:tc>
        <w:tc>
          <w:tcPr>
            <w:tcW w:w="3168" w:type="dxa"/>
            <w:tcMar>
              <w:top w:w="80" w:type="dxa"/>
              <w:left w:w="100" w:type="dxa"/>
              <w:bottom w:w="80" w:type="dxa"/>
              <w:right w:w="100" w:type="dxa"/>
            </w:tcMar>
            <w:vAlign w:val="center"/>
          </w:tcPr>
          <w:p w14:paraId="11B97F94" w14:textId="77777777" w:rsidR="001C0EE2" w:rsidRDefault="00000000">
            <w:pPr>
              <w:spacing w:after="0" w:line="240" w:lineRule="auto"/>
            </w:pPr>
            <w:r>
              <w:rPr>
                <w:sz w:val="14"/>
              </w:rPr>
              <w:t>Xiao et al. 1995</w:t>
            </w:r>
          </w:p>
        </w:tc>
        <w:tc>
          <w:tcPr>
            <w:tcW w:w="792" w:type="dxa"/>
            <w:tcMar>
              <w:top w:w="80" w:type="dxa"/>
              <w:left w:w="100" w:type="dxa"/>
              <w:bottom w:w="80" w:type="dxa"/>
              <w:right w:w="100" w:type="dxa"/>
            </w:tcMar>
            <w:vAlign w:val="center"/>
          </w:tcPr>
          <w:p w14:paraId="145FFC60" w14:textId="77777777" w:rsidR="001C0EE2" w:rsidRDefault="00000000">
            <w:pPr>
              <w:spacing w:after="0" w:line="240" w:lineRule="auto"/>
              <w:jc w:val="center"/>
            </w:pPr>
            <w:r>
              <w:rPr>
                <w:sz w:val="14"/>
              </w:rPr>
              <w:t>Pass</w:t>
            </w:r>
          </w:p>
        </w:tc>
      </w:tr>
      <w:tr w:rsidR="001C0EE2" w14:paraId="3F757EA5" w14:textId="77777777">
        <w:trPr>
          <w:cantSplit/>
          <w:jc w:val="center"/>
        </w:trPr>
        <w:tc>
          <w:tcPr>
            <w:tcW w:w="2520" w:type="dxa"/>
            <w:tcMar>
              <w:top w:w="80" w:type="dxa"/>
              <w:left w:w="100" w:type="dxa"/>
              <w:bottom w:w="80" w:type="dxa"/>
              <w:right w:w="100" w:type="dxa"/>
            </w:tcMar>
            <w:vAlign w:val="center"/>
          </w:tcPr>
          <w:p w14:paraId="5DBA3908" w14:textId="77777777" w:rsidR="001C0EE2" w:rsidRDefault="00000000">
            <w:pPr>
              <w:spacing w:after="0" w:line="240" w:lineRule="auto"/>
            </w:pPr>
            <w:r>
              <w:rPr>
                <w:sz w:val="14"/>
              </w:rPr>
              <w:t>Copper intrauterine device</w:t>
            </w:r>
          </w:p>
        </w:tc>
        <w:tc>
          <w:tcPr>
            <w:tcW w:w="3744" w:type="dxa"/>
            <w:tcMar>
              <w:top w:w="80" w:type="dxa"/>
              <w:left w:w="100" w:type="dxa"/>
              <w:bottom w:w="80" w:type="dxa"/>
              <w:right w:w="100" w:type="dxa"/>
            </w:tcMar>
            <w:vAlign w:val="center"/>
          </w:tcPr>
          <w:p w14:paraId="4C2ADB85" w14:textId="77777777" w:rsidR="001C0EE2" w:rsidRDefault="00000000">
            <w:pPr>
              <w:spacing w:after="0" w:line="240" w:lineRule="auto"/>
            </w:pPr>
            <w:r>
              <w:rPr>
                <w:sz w:val="14"/>
              </w:rPr>
              <w:t>Copper IUDs should not materially suppress ovulation</w:t>
            </w:r>
          </w:p>
        </w:tc>
        <w:tc>
          <w:tcPr>
            <w:tcW w:w="1512" w:type="dxa"/>
            <w:tcMar>
              <w:top w:w="80" w:type="dxa"/>
              <w:left w:w="100" w:type="dxa"/>
              <w:bottom w:w="80" w:type="dxa"/>
              <w:right w:w="100" w:type="dxa"/>
            </w:tcMar>
            <w:vAlign w:val="center"/>
          </w:tcPr>
          <w:p w14:paraId="23346193" w14:textId="77777777" w:rsidR="001C0EE2" w:rsidRDefault="00000000">
            <w:pPr>
              <w:spacing w:after="0" w:line="240" w:lineRule="auto"/>
              <w:jc w:val="center"/>
            </w:pPr>
            <w:r>
              <w:rPr>
                <w:sz w:val="14"/>
              </w:rPr>
              <w:t>90.9%</w:t>
            </w:r>
          </w:p>
        </w:tc>
        <w:tc>
          <w:tcPr>
            <w:tcW w:w="1944" w:type="dxa"/>
            <w:tcMar>
              <w:top w:w="80" w:type="dxa"/>
              <w:left w:w="100" w:type="dxa"/>
              <w:bottom w:w="80" w:type="dxa"/>
              <w:right w:w="100" w:type="dxa"/>
            </w:tcMar>
            <w:vAlign w:val="center"/>
          </w:tcPr>
          <w:p w14:paraId="2B8FF93A" w14:textId="77777777" w:rsidR="001C0EE2" w:rsidRDefault="00000000">
            <w:pPr>
              <w:spacing w:after="0" w:line="240" w:lineRule="auto"/>
              <w:jc w:val="center"/>
            </w:pPr>
            <w:r>
              <w:rPr>
                <w:sz w:val="14"/>
              </w:rPr>
              <w:t>85.5% to 95.5%</w:t>
            </w:r>
          </w:p>
        </w:tc>
        <w:tc>
          <w:tcPr>
            <w:tcW w:w="3168" w:type="dxa"/>
            <w:tcMar>
              <w:top w:w="80" w:type="dxa"/>
              <w:left w:w="100" w:type="dxa"/>
              <w:bottom w:w="80" w:type="dxa"/>
              <w:right w:w="100" w:type="dxa"/>
            </w:tcMar>
            <w:vAlign w:val="center"/>
          </w:tcPr>
          <w:p w14:paraId="4D590215" w14:textId="77777777" w:rsidR="001C0EE2" w:rsidRDefault="00000000">
            <w:pPr>
              <w:spacing w:after="0" w:line="240" w:lineRule="auto"/>
            </w:pPr>
            <w:r>
              <w:rPr>
                <w:sz w:val="14"/>
              </w:rPr>
              <w:t>Hubacher et al. 2009</w:t>
            </w:r>
          </w:p>
        </w:tc>
        <w:tc>
          <w:tcPr>
            <w:tcW w:w="792" w:type="dxa"/>
            <w:tcMar>
              <w:top w:w="80" w:type="dxa"/>
              <w:left w:w="100" w:type="dxa"/>
              <w:bottom w:w="80" w:type="dxa"/>
              <w:right w:w="100" w:type="dxa"/>
            </w:tcMar>
            <w:vAlign w:val="center"/>
          </w:tcPr>
          <w:p w14:paraId="6AB1BB90" w14:textId="77777777" w:rsidR="001C0EE2" w:rsidRDefault="00000000">
            <w:pPr>
              <w:spacing w:after="0" w:line="240" w:lineRule="auto"/>
              <w:jc w:val="center"/>
            </w:pPr>
            <w:r>
              <w:rPr>
                <w:sz w:val="14"/>
              </w:rPr>
              <w:t>Pass</w:t>
            </w:r>
          </w:p>
        </w:tc>
      </w:tr>
      <w:tr w:rsidR="001C0EE2" w14:paraId="292ECB3C" w14:textId="77777777">
        <w:trPr>
          <w:cantSplit/>
          <w:jc w:val="center"/>
        </w:trPr>
        <w:tc>
          <w:tcPr>
            <w:tcW w:w="2520" w:type="dxa"/>
            <w:tcMar>
              <w:top w:w="80" w:type="dxa"/>
              <w:left w:w="100" w:type="dxa"/>
              <w:bottom w:w="80" w:type="dxa"/>
              <w:right w:w="100" w:type="dxa"/>
            </w:tcMar>
            <w:vAlign w:val="center"/>
          </w:tcPr>
          <w:p w14:paraId="19885909" w14:textId="77777777" w:rsidR="001C0EE2" w:rsidRDefault="00000000">
            <w:pPr>
              <w:spacing w:after="0" w:line="240" w:lineRule="auto"/>
            </w:pPr>
            <w:r>
              <w:rPr>
                <w:sz w:val="14"/>
              </w:rPr>
              <w:t>Copper intrauterine device</w:t>
            </w:r>
          </w:p>
        </w:tc>
        <w:tc>
          <w:tcPr>
            <w:tcW w:w="3744" w:type="dxa"/>
            <w:tcMar>
              <w:top w:w="80" w:type="dxa"/>
              <w:left w:w="100" w:type="dxa"/>
              <w:bottom w:w="80" w:type="dxa"/>
              <w:right w:w="100" w:type="dxa"/>
            </w:tcMar>
            <w:vAlign w:val="center"/>
          </w:tcPr>
          <w:p w14:paraId="1ECC60A0" w14:textId="77777777" w:rsidR="001C0EE2" w:rsidRDefault="00000000">
            <w:pPr>
              <w:spacing w:after="0" w:line="240" w:lineRule="auto"/>
            </w:pPr>
            <w:r>
              <w:rPr>
                <w:sz w:val="14"/>
              </w:rPr>
              <w:t>Copper IUDs should increase bleeding duration</w:t>
            </w:r>
          </w:p>
        </w:tc>
        <w:tc>
          <w:tcPr>
            <w:tcW w:w="1512" w:type="dxa"/>
            <w:tcMar>
              <w:top w:w="80" w:type="dxa"/>
              <w:left w:w="100" w:type="dxa"/>
              <w:bottom w:w="80" w:type="dxa"/>
              <w:right w:w="100" w:type="dxa"/>
            </w:tcMar>
            <w:vAlign w:val="center"/>
          </w:tcPr>
          <w:p w14:paraId="21A39000" w14:textId="77777777" w:rsidR="001C0EE2" w:rsidRDefault="00000000">
            <w:pPr>
              <w:spacing w:after="0" w:line="240" w:lineRule="auto"/>
              <w:jc w:val="center"/>
            </w:pPr>
            <w:r>
              <w:rPr>
                <w:sz w:val="14"/>
              </w:rPr>
              <w:t>5.88 days</w:t>
            </w:r>
          </w:p>
        </w:tc>
        <w:tc>
          <w:tcPr>
            <w:tcW w:w="1944" w:type="dxa"/>
            <w:tcMar>
              <w:top w:w="80" w:type="dxa"/>
              <w:left w:w="100" w:type="dxa"/>
              <w:bottom w:w="80" w:type="dxa"/>
              <w:right w:w="100" w:type="dxa"/>
            </w:tcMar>
            <w:vAlign w:val="center"/>
          </w:tcPr>
          <w:p w14:paraId="1AD81A7B" w14:textId="77777777" w:rsidR="001C0EE2" w:rsidRDefault="00000000">
            <w:pPr>
              <w:spacing w:after="0" w:line="240" w:lineRule="auto"/>
              <w:jc w:val="center"/>
            </w:pPr>
            <w:r>
              <w:rPr>
                <w:sz w:val="14"/>
              </w:rPr>
              <w:t>5.19 days to 6.69 days</w:t>
            </w:r>
          </w:p>
        </w:tc>
        <w:tc>
          <w:tcPr>
            <w:tcW w:w="3168" w:type="dxa"/>
            <w:tcMar>
              <w:top w:w="80" w:type="dxa"/>
              <w:left w:w="100" w:type="dxa"/>
              <w:bottom w:w="80" w:type="dxa"/>
              <w:right w:w="100" w:type="dxa"/>
            </w:tcMar>
            <w:vAlign w:val="center"/>
          </w:tcPr>
          <w:p w14:paraId="6F7CA949" w14:textId="77777777" w:rsidR="001C0EE2" w:rsidRDefault="00000000">
            <w:pPr>
              <w:spacing w:after="0" w:line="240" w:lineRule="auto"/>
            </w:pPr>
            <w:r>
              <w:rPr>
                <w:sz w:val="14"/>
              </w:rPr>
              <w:t>Hubacher et al. 2009</w:t>
            </w:r>
          </w:p>
        </w:tc>
        <w:tc>
          <w:tcPr>
            <w:tcW w:w="792" w:type="dxa"/>
            <w:tcMar>
              <w:top w:w="80" w:type="dxa"/>
              <w:left w:w="100" w:type="dxa"/>
              <w:bottom w:w="80" w:type="dxa"/>
              <w:right w:w="100" w:type="dxa"/>
            </w:tcMar>
            <w:vAlign w:val="center"/>
          </w:tcPr>
          <w:p w14:paraId="1C775619" w14:textId="77777777" w:rsidR="001C0EE2" w:rsidRDefault="00000000">
            <w:pPr>
              <w:spacing w:after="0" w:line="240" w:lineRule="auto"/>
              <w:jc w:val="center"/>
            </w:pPr>
            <w:r>
              <w:rPr>
                <w:sz w:val="14"/>
              </w:rPr>
              <w:t>Pass</w:t>
            </w:r>
          </w:p>
        </w:tc>
      </w:tr>
      <w:tr w:rsidR="001C0EE2" w14:paraId="2B2F839C" w14:textId="77777777">
        <w:trPr>
          <w:cantSplit/>
          <w:jc w:val="center"/>
        </w:trPr>
        <w:tc>
          <w:tcPr>
            <w:tcW w:w="2520" w:type="dxa"/>
            <w:tcMar>
              <w:top w:w="80" w:type="dxa"/>
              <w:left w:w="100" w:type="dxa"/>
              <w:bottom w:w="80" w:type="dxa"/>
              <w:right w:w="100" w:type="dxa"/>
            </w:tcMar>
            <w:vAlign w:val="center"/>
          </w:tcPr>
          <w:p w14:paraId="03378196" w14:textId="77777777" w:rsidR="001C0EE2" w:rsidRDefault="00000000">
            <w:pPr>
              <w:spacing w:after="0" w:line="240" w:lineRule="auto"/>
            </w:pPr>
            <w:r>
              <w:rPr>
                <w:sz w:val="14"/>
              </w:rPr>
              <w:t>Perimenopause</w:t>
            </w:r>
          </w:p>
        </w:tc>
        <w:tc>
          <w:tcPr>
            <w:tcW w:w="3744" w:type="dxa"/>
            <w:tcMar>
              <w:top w:w="80" w:type="dxa"/>
              <w:left w:w="100" w:type="dxa"/>
              <w:bottom w:w="80" w:type="dxa"/>
              <w:right w:w="100" w:type="dxa"/>
            </w:tcMar>
            <w:vAlign w:val="center"/>
          </w:tcPr>
          <w:p w14:paraId="0373013B" w14:textId="77777777" w:rsidR="001C0EE2" w:rsidRDefault="00000000">
            <w:pPr>
              <w:spacing w:after="0" w:line="240" w:lineRule="auto"/>
            </w:pPr>
            <w:r>
              <w:rPr>
                <w:sz w:val="14"/>
              </w:rPr>
              <w:t>Perimenopause should increase cycle irregularity</w:t>
            </w:r>
          </w:p>
        </w:tc>
        <w:tc>
          <w:tcPr>
            <w:tcW w:w="1512" w:type="dxa"/>
            <w:tcMar>
              <w:top w:w="80" w:type="dxa"/>
              <w:left w:w="100" w:type="dxa"/>
              <w:bottom w:w="80" w:type="dxa"/>
              <w:right w:w="100" w:type="dxa"/>
            </w:tcMar>
            <w:vAlign w:val="center"/>
          </w:tcPr>
          <w:p w14:paraId="6E02EE94" w14:textId="77777777" w:rsidR="001C0EE2" w:rsidRDefault="00000000">
            <w:pPr>
              <w:spacing w:after="0" w:line="240" w:lineRule="auto"/>
              <w:jc w:val="center"/>
            </w:pPr>
            <w:r>
              <w:rPr>
                <w:sz w:val="14"/>
              </w:rPr>
              <w:t>40.4%</w:t>
            </w:r>
          </w:p>
        </w:tc>
        <w:tc>
          <w:tcPr>
            <w:tcW w:w="1944" w:type="dxa"/>
            <w:tcMar>
              <w:top w:w="80" w:type="dxa"/>
              <w:left w:w="100" w:type="dxa"/>
              <w:bottom w:w="80" w:type="dxa"/>
              <w:right w:w="100" w:type="dxa"/>
            </w:tcMar>
            <w:vAlign w:val="center"/>
          </w:tcPr>
          <w:p w14:paraId="018792CF" w14:textId="77777777" w:rsidR="001C0EE2" w:rsidRDefault="00000000">
            <w:pPr>
              <w:spacing w:after="0" w:line="240" w:lineRule="auto"/>
              <w:jc w:val="center"/>
            </w:pPr>
            <w:r>
              <w:rPr>
                <w:sz w:val="14"/>
              </w:rPr>
              <w:t>25.0% to 100.0%</w:t>
            </w:r>
          </w:p>
        </w:tc>
        <w:tc>
          <w:tcPr>
            <w:tcW w:w="3168" w:type="dxa"/>
            <w:tcMar>
              <w:top w:w="80" w:type="dxa"/>
              <w:left w:w="100" w:type="dxa"/>
              <w:bottom w:w="80" w:type="dxa"/>
              <w:right w:w="100" w:type="dxa"/>
            </w:tcMar>
            <w:vAlign w:val="center"/>
          </w:tcPr>
          <w:p w14:paraId="4917C260" w14:textId="77777777" w:rsidR="001C0EE2" w:rsidRDefault="00000000">
            <w:pPr>
              <w:spacing w:after="0" w:line="240" w:lineRule="auto"/>
            </w:pPr>
            <w:r>
              <w:rPr>
                <w:sz w:val="14"/>
              </w:rPr>
              <w:t>Santoro et al. 2008</w:t>
            </w:r>
          </w:p>
        </w:tc>
        <w:tc>
          <w:tcPr>
            <w:tcW w:w="792" w:type="dxa"/>
            <w:tcMar>
              <w:top w:w="80" w:type="dxa"/>
              <w:left w:w="100" w:type="dxa"/>
              <w:bottom w:w="80" w:type="dxa"/>
              <w:right w:w="100" w:type="dxa"/>
            </w:tcMar>
            <w:vAlign w:val="center"/>
          </w:tcPr>
          <w:p w14:paraId="2F88B90A" w14:textId="77777777" w:rsidR="001C0EE2" w:rsidRDefault="00000000">
            <w:pPr>
              <w:spacing w:after="0" w:line="240" w:lineRule="auto"/>
              <w:jc w:val="center"/>
            </w:pPr>
            <w:r>
              <w:rPr>
                <w:sz w:val="14"/>
              </w:rPr>
              <w:t>Pass</w:t>
            </w:r>
          </w:p>
        </w:tc>
      </w:tr>
      <w:tr w:rsidR="001C0EE2" w14:paraId="2B6D427C" w14:textId="77777777">
        <w:trPr>
          <w:cantSplit/>
          <w:jc w:val="center"/>
        </w:trPr>
        <w:tc>
          <w:tcPr>
            <w:tcW w:w="2520" w:type="dxa"/>
            <w:tcMar>
              <w:top w:w="80" w:type="dxa"/>
              <w:left w:w="100" w:type="dxa"/>
              <w:bottom w:w="80" w:type="dxa"/>
              <w:right w:w="100" w:type="dxa"/>
            </w:tcMar>
            <w:vAlign w:val="center"/>
          </w:tcPr>
          <w:p w14:paraId="58D8BC61" w14:textId="77777777" w:rsidR="001C0EE2" w:rsidRDefault="00000000">
            <w:pPr>
              <w:spacing w:after="0" w:line="240" w:lineRule="auto"/>
            </w:pPr>
            <w:r>
              <w:rPr>
                <w:sz w:val="14"/>
              </w:rPr>
              <w:t>Perimenopause</w:t>
            </w:r>
          </w:p>
        </w:tc>
        <w:tc>
          <w:tcPr>
            <w:tcW w:w="3744" w:type="dxa"/>
            <w:tcMar>
              <w:top w:w="80" w:type="dxa"/>
              <w:left w:w="100" w:type="dxa"/>
              <w:bottom w:w="80" w:type="dxa"/>
              <w:right w:w="100" w:type="dxa"/>
            </w:tcMar>
            <w:vAlign w:val="center"/>
          </w:tcPr>
          <w:p w14:paraId="0DBFC4BC" w14:textId="77777777" w:rsidR="001C0EE2" w:rsidRDefault="00000000">
            <w:pPr>
              <w:spacing w:after="0" w:line="240" w:lineRule="auto"/>
            </w:pPr>
            <w:r>
              <w:rPr>
                <w:sz w:val="14"/>
              </w:rPr>
              <w:t>Perimenopause should reduce ovulation frequency</w:t>
            </w:r>
          </w:p>
        </w:tc>
        <w:tc>
          <w:tcPr>
            <w:tcW w:w="1512" w:type="dxa"/>
            <w:tcMar>
              <w:top w:w="80" w:type="dxa"/>
              <w:left w:w="100" w:type="dxa"/>
              <w:bottom w:w="80" w:type="dxa"/>
              <w:right w:w="100" w:type="dxa"/>
            </w:tcMar>
            <w:vAlign w:val="center"/>
          </w:tcPr>
          <w:p w14:paraId="10EB1E91" w14:textId="77777777" w:rsidR="001C0EE2" w:rsidRDefault="00000000">
            <w:pPr>
              <w:spacing w:after="0" w:line="240" w:lineRule="auto"/>
              <w:jc w:val="center"/>
            </w:pPr>
            <w:r>
              <w:rPr>
                <w:sz w:val="14"/>
              </w:rPr>
              <w:t>52.4%</w:t>
            </w:r>
          </w:p>
        </w:tc>
        <w:tc>
          <w:tcPr>
            <w:tcW w:w="1944" w:type="dxa"/>
            <w:tcMar>
              <w:top w:w="80" w:type="dxa"/>
              <w:left w:w="100" w:type="dxa"/>
              <w:bottom w:w="80" w:type="dxa"/>
              <w:right w:w="100" w:type="dxa"/>
            </w:tcMar>
            <w:vAlign w:val="center"/>
          </w:tcPr>
          <w:p w14:paraId="270051FB" w14:textId="77777777" w:rsidR="001C0EE2" w:rsidRDefault="00000000">
            <w:pPr>
              <w:spacing w:after="0" w:line="240" w:lineRule="auto"/>
              <w:jc w:val="center"/>
            </w:pPr>
            <w:r>
              <w:rPr>
                <w:sz w:val="14"/>
              </w:rPr>
              <w:t>45.0% to 80.0%</w:t>
            </w:r>
          </w:p>
        </w:tc>
        <w:tc>
          <w:tcPr>
            <w:tcW w:w="3168" w:type="dxa"/>
            <w:tcMar>
              <w:top w:w="80" w:type="dxa"/>
              <w:left w:w="100" w:type="dxa"/>
              <w:bottom w:w="80" w:type="dxa"/>
              <w:right w:w="100" w:type="dxa"/>
            </w:tcMar>
            <w:vAlign w:val="center"/>
          </w:tcPr>
          <w:p w14:paraId="5255D197" w14:textId="77777777" w:rsidR="001C0EE2" w:rsidRDefault="00000000">
            <w:pPr>
              <w:spacing w:after="0" w:line="240" w:lineRule="auto"/>
            </w:pPr>
            <w:r>
              <w:rPr>
                <w:sz w:val="14"/>
              </w:rPr>
              <w:t>Santoro et al. 2008</w:t>
            </w:r>
          </w:p>
        </w:tc>
        <w:tc>
          <w:tcPr>
            <w:tcW w:w="792" w:type="dxa"/>
            <w:tcMar>
              <w:top w:w="80" w:type="dxa"/>
              <w:left w:w="100" w:type="dxa"/>
              <w:bottom w:w="80" w:type="dxa"/>
              <w:right w:w="100" w:type="dxa"/>
            </w:tcMar>
            <w:vAlign w:val="center"/>
          </w:tcPr>
          <w:p w14:paraId="41566BAA" w14:textId="77777777" w:rsidR="001C0EE2" w:rsidRDefault="00000000">
            <w:pPr>
              <w:spacing w:after="0" w:line="240" w:lineRule="auto"/>
              <w:jc w:val="center"/>
            </w:pPr>
            <w:r>
              <w:rPr>
                <w:sz w:val="14"/>
              </w:rPr>
              <w:t>Pass</w:t>
            </w:r>
          </w:p>
        </w:tc>
      </w:tr>
      <w:tr w:rsidR="001C0EE2" w14:paraId="12FDBEBC" w14:textId="77777777">
        <w:trPr>
          <w:cantSplit/>
          <w:jc w:val="center"/>
        </w:trPr>
        <w:tc>
          <w:tcPr>
            <w:tcW w:w="2520" w:type="dxa"/>
            <w:tcMar>
              <w:top w:w="80" w:type="dxa"/>
              <w:left w:w="100" w:type="dxa"/>
              <w:bottom w:w="80" w:type="dxa"/>
              <w:right w:w="100" w:type="dxa"/>
            </w:tcMar>
            <w:vAlign w:val="center"/>
          </w:tcPr>
          <w:p w14:paraId="199C4DD7" w14:textId="77777777" w:rsidR="001C0EE2" w:rsidRDefault="00000000">
            <w:pPr>
              <w:spacing w:after="0" w:line="240" w:lineRule="auto"/>
            </w:pPr>
            <w:r>
              <w:rPr>
                <w:sz w:val="14"/>
              </w:rPr>
              <w:t xml:space="preserve">Early </w:t>
            </w:r>
            <w:proofErr w:type="spellStart"/>
            <w:r>
              <w:rPr>
                <w:sz w:val="14"/>
              </w:rPr>
              <w:t>postmenarche</w:t>
            </w:r>
            <w:proofErr w:type="spellEnd"/>
          </w:p>
        </w:tc>
        <w:tc>
          <w:tcPr>
            <w:tcW w:w="3744" w:type="dxa"/>
            <w:tcMar>
              <w:top w:w="80" w:type="dxa"/>
              <w:left w:w="100" w:type="dxa"/>
              <w:bottom w:w="80" w:type="dxa"/>
              <w:right w:w="100" w:type="dxa"/>
            </w:tcMar>
            <w:vAlign w:val="center"/>
          </w:tcPr>
          <w:p w14:paraId="1C62ECD3" w14:textId="77777777" w:rsidR="001C0EE2" w:rsidRDefault="00000000">
            <w:pPr>
              <w:spacing w:after="0" w:line="240" w:lineRule="auto"/>
            </w:pPr>
            <w:r>
              <w:rPr>
                <w:sz w:val="14"/>
              </w:rPr>
              <w:t>Peri-menarche cycles should be longer on average</w:t>
            </w:r>
          </w:p>
        </w:tc>
        <w:tc>
          <w:tcPr>
            <w:tcW w:w="1512" w:type="dxa"/>
            <w:tcMar>
              <w:top w:w="80" w:type="dxa"/>
              <w:left w:w="100" w:type="dxa"/>
              <w:bottom w:w="80" w:type="dxa"/>
              <w:right w:w="100" w:type="dxa"/>
            </w:tcMar>
            <w:vAlign w:val="center"/>
          </w:tcPr>
          <w:p w14:paraId="1A242B94" w14:textId="77777777" w:rsidR="001C0EE2" w:rsidRDefault="00000000">
            <w:pPr>
              <w:spacing w:after="0" w:line="240" w:lineRule="auto"/>
              <w:jc w:val="center"/>
            </w:pPr>
            <w:r>
              <w:rPr>
                <w:sz w:val="14"/>
              </w:rPr>
              <w:t>32.86 days</w:t>
            </w:r>
          </w:p>
        </w:tc>
        <w:tc>
          <w:tcPr>
            <w:tcW w:w="1944" w:type="dxa"/>
            <w:tcMar>
              <w:top w:w="80" w:type="dxa"/>
              <w:left w:w="100" w:type="dxa"/>
              <w:bottom w:w="80" w:type="dxa"/>
              <w:right w:w="100" w:type="dxa"/>
            </w:tcMar>
            <w:vAlign w:val="center"/>
          </w:tcPr>
          <w:p w14:paraId="78A886D5" w14:textId="77777777" w:rsidR="001C0EE2" w:rsidRDefault="00000000">
            <w:pPr>
              <w:spacing w:after="0" w:line="240" w:lineRule="auto"/>
              <w:jc w:val="center"/>
            </w:pPr>
            <w:r>
              <w:rPr>
                <w:sz w:val="14"/>
              </w:rPr>
              <w:t>30.00 days to 40.00 days</w:t>
            </w:r>
          </w:p>
        </w:tc>
        <w:tc>
          <w:tcPr>
            <w:tcW w:w="3168" w:type="dxa"/>
            <w:tcMar>
              <w:top w:w="80" w:type="dxa"/>
              <w:left w:w="100" w:type="dxa"/>
              <w:bottom w:w="80" w:type="dxa"/>
              <w:right w:w="100" w:type="dxa"/>
            </w:tcMar>
            <w:vAlign w:val="center"/>
          </w:tcPr>
          <w:p w14:paraId="744990D0" w14:textId="77777777" w:rsidR="001C0EE2" w:rsidRDefault="00000000">
            <w:pPr>
              <w:spacing w:after="0" w:line="240" w:lineRule="auto"/>
            </w:pPr>
            <w:proofErr w:type="spellStart"/>
            <w:r>
              <w:rPr>
                <w:sz w:val="14"/>
              </w:rPr>
              <w:t>Venturoli</w:t>
            </w:r>
            <w:proofErr w:type="spellEnd"/>
            <w:r>
              <w:rPr>
                <w:sz w:val="14"/>
              </w:rPr>
              <w:t xml:space="preserve"> et al. 1987</w:t>
            </w:r>
          </w:p>
        </w:tc>
        <w:tc>
          <w:tcPr>
            <w:tcW w:w="792" w:type="dxa"/>
            <w:tcMar>
              <w:top w:w="80" w:type="dxa"/>
              <w:left w:w="100" w:type="dxa"/>
              <w:bottom w:w="80" w:type="dxa"/>
              <w:right w:w="100" w:type="dxa"/>
            </w:tcMar>
            <w:vAlign w:val="center"/>
          </w:tcPr>
          <w:p w14:paraId="454569EF" w14:textId="77777777" w:rsidR="001C0EE2" w:rsidRDefault="00000000">
            <w:pPr>
              <w:spacing w:after="0" w:line="240" w:lineRule="auto"/>
              <w:jc w:val="center"/>
            </w:pPr>
            <w:r>
              <w:rPr>
                <w:sz w:val="14"/>
              </w:rPr>
              <w:t>Pass</w:t>
            </w:r>
          </w:p>
        </w:tc>
      </w:tr>
      <w:tr w:rsidR="001C0EE2" w14:paraId="070103BC" w14:textId="77777777">
        <w:trPr>
          <w:cantSplit/>
          <w:jc w:val="center"/>
        </w:trPr>
        <w:tc>
          <w:tcPr>
            <w:tcW w:w="2520" w:type="dxa"/>
            <w:tcMar>
              <w:top w:w="80" w:type="dxa"/>
              <w:left w:w="100" w:type="dxa"/>
              <w:bottom w:w="80" w:type="dxa"/>
              <w:right w:w="100" w:type="dxa"/>
            </w:tcMar>
            <w:vAlign w:val="center"/>
          </w:tcPr>
          <w:p w14:paraId="2B8ADBA9" w14:textId="77777777" w:rsidR="001C0EE2" w:rsidRDefault="00000000">
            <w:pPr>
              <w:spacing w:after="0" w:line="240" w:lineRule="auto"/>
            </w:pPr>
            <w:r>
              <w:rPr>
                <w:sz w:val="14"/>
              </w:rPr>
              <w:t xml:space="preserve">Early </w:t>
            </w:r>
            <w:proofErr w:type="spellStart"/>
            <w:r>
              <w:rPr>
                <w:sz w:val="14"/>
              </w:rPr>
              <w:t>postmenarche</w:t>
            </w:r>
            <w:proofErr w:type="spellEnd"/>
          </w:p>
        </w:tc>
        <w:tc>
          <w:tcPr>
            <w:tcW w:w="3744" w:type="dxa"/>
            <w:tcMar>
              <w:top w:w="80" w:type="dxa"/>
              <w:left w:w="100" w:type="dxa"/>
              <w:bottom w:w="80" w:type="dxa"/>
              <w:right w:w="100" w:type="dxa"/>
            </w:tcMar>
            <w:vAlign w:val="center"/>
          </w:tcPr>
          <w:p w14:paraId="0919A010" w14:textId="77777777" w:rsidR="001C0EE2" w:rsidRDefault="00000000">
            <w:pPr>
              <w:spacing w:after="0" w:line="240" w:lineRule="auto"/>
            </w:pPr>
            <w:r>
              <w:rPr>
                <w:sz w:val="14"/>
              </w:rPr>
              <w:t>Peri-menarche cycles should be more irregular</w:t>
            </w:r>
          </w:p>
        </w:tc>
        <w:tc>
          <w:tcPr>
            <w:tcW w:w="1512" w:type="dxa"/>
            <w:tcMar>
              <w:top w:w="80" w:type="dxa"/>
              <w:left w:w="100" w:type="dxa"/>
              <w:bottom w:w="80" w:type="dxa"/>
              <w:right w:w="100" w:type="dxa"/>
            </w:tcMar>
            <w:vAlign w:val="center"/>
          </w:tcPr>
          <w:p w14:paraId="371E4C19" w14:textId="77777777" w:rsidR="001C0EE2" w:rsidRDefault="00000000">
            <w:pPr>
              <w:spacing w:after="0" w:line="240" w:lineRule="auto"/>
              <w:jc w:val="center"/>
            </w:pPr>
            <w:r>
              <w:rPr>
                <w:sz w:val="14"/>
              </w:rPr>
              <w:t>37.2%</w:t>
            </w:r>
          </w:p>
        </w:tc>
        <w:tc>
          <w:tcPr>
            <w:tcW w:w="1944" w:type="dxa"/>
            <w:tcMar>
              <w:top w:w="80" w:type="dxa"/>
              <w:left w:w="100" w:type="dxa"/>
              <w:bottom w:w="80" w:type="dxa"/>
              <w:right w:w="100" w:type="dxa"/>
            </w:tcMar>
            <w:vAlign w:val="center"/>
          </w:tcPr>
          <w:p w14:paraId="205A1D19" w14:textId="77777777" w:rsidR="001C0EE2" w:rsidRDefault="00000000">
            <w:pPr>
              <w:spacing w:after="0" w:line="240" w:lineRule="auto"/>
              <w:jc w:val="center"/>
            </w:pPr>
            <w:r>
              <w:rPr>
                <w:sz w:val="14"/>
              </w:rPr>
              <w:t>28.0% to 100.0%</w:t>
            </w:r>
          </w:p>
        </w:tc>
        <w:tc>
          <w:tcPr>
            <w:tcW w:w="3168" w:type="dxa"/>
            <w:tcMar>
              <w:top w:w="80" w:type="dxa"/>
              <w:left w:w="100" w:type="dxa"/>
              <w:bottom w:w="80" w:type="dxa"/>
              <w:right w:w="100" w:type="dxa"/>
            </w:tcMar>
            <w:vAlign w:val="center"/>
          </w:tcPr>
          <w:p w14:paraId="3C1AFC88" w14:textId="77777777" w:rsidR="001C0EE2" w:rsidRDefault="00000000">
            <w:pPr>
              <w:spacing w:after="0" w:line="240" w:lineRule="auto"/>
            </w:pPr>
            <w:proofErr w:type="spellStart"/>
            <w:r>
              <w:rPr>
                <w:sz w:val="14"/>
              </w:rPr>
              <w:t>Venturoli</w:t>
            </w:r>
            <w:proofErr w:type="spellEnd"/>
            <w:r>
              <w:rPr>
                <w:sz w:val="14"/>
              </w:rPr>
              <w:t xml:space="preserve"> et al. 1987</w:t>
            </w:r>
          </w:p>
        </w:tc>
        <w:tc>
          <w:tcPr>
            <w:tcW w:w="792" w:type="dxa"/>
            <w:tcMar>
              <w:top w:w="80" w:type="dxa"/>
              <w:left w:w="100" w:type="dxa"/>
              <w:bottom w:w="80" w:type="dxa"/>
              <w:right w:w="100" w:type="dxa"/>
            </w:tcMar>
            <w:vAlign w:val="center"/>
          </w:tcPr>
          <w:p w14:paraId="7256CCF0" w14:textId="77777777" w:rsidR="001C0EE2" w:rsidRDefault="00000000">
            <w:pPr>
              <w:spacing w:after="0" w:line="240" w:lineRule="auto"/>
              <w:jc w:val="center"/>
            </w:pPr>
            <w:r>
              <w:rPr>
                <w:sz w:val="14"/>
              </w:rPr>
              <w:t>Pass</w:t>
            </w:r>
          </w:p>
        </w:tc>
      </w:tr>
      <w:tr w:rsidR="001C0EE2" w14:paraId="303673AF" w14:textId="77777777">
        <w:trPr>
          <w:cantSplit/>
          <w:jc w:val="center"/>
        </w:trPr>
        <w:tc>
          <w:tcPr>
            <w:tcW w:w="2520" w:type="dxa"/>
            <w:tcMar>
              <w:top w:w="80" w:type="dxa"/>
              <w:left w:w="100" w:type="dxa"/>
              <w:bottom w:w="80" w:type="dxa"/>
              <w:right w:w="100" w:type="dxa"/>
            </w:tcMar>
            <w:vAlign w:val="center"/>
          </w:tcPr>
          <w:p w14:paraId="4CF8F007" w14:textId="77777777" w:rsidR="001C0EE2" w:rsidRDefault="00000000">
            <w:pPr>
              <w:spacing w:after="0" w:line="240" w:lineRule="auto"/>
            </w:pPr>
            <w:r>
              <w:rPr>
                <w:sz w:val="14"/>
              </w:rPr>
              <w:t xml:space="preserve">Early </w:t>
            </w:r>
            <w:proofErr w:type="spellStart"/>
            <w:r>
              <w:rPr>
                <w:sz w:val="14"/>
              </w:rPr>
              <w:t>postmenarche</w:t>
            </w:r>
            <w:proofErr w:type="spellEnd"/>
          </w:p>
        </w:tc>
        <w:tc>
          <w:tcPr>
            <w:tcW w:w="3744" w:type="dxa"/>
            <w:tcMar>
              <w:top w:w="80" w:type="dxa"/>
              <w:left w:w="100" w:type="dxa"/>
              <w:bottom w:w="80" w:type="dxa"/>
              <w:right w:w="100" w:type="dxa"/>
            </w:tcMar>
            <w:vAlign w:val="center"/>
          </w:tcPr>
          <w:p w14:paraId="051D273F" w14:textId="77777777" w:rsidR="001C0EE2" w:rsidRDefault="00000000">
            <w:pPr>
              <w:spacing w:after="0" w:line="240" w:lineRule="auto"/>
            </w:pPr>
            <w:r>
              <w:rPr>
                <w:sz w:val="14"/>
              </w:rPr>
              <w:t>Peri-menarche cycles should be frequently anovulatory</w:t>
            </w:r>
          </w:p>
        </w:tc>
        <w:tc>
          <w:tcPr>
            <w:tcW w:w="1512" w:type="dxa"/>
            <w:tcMar>
              <w:top w:w="80" w:type="dxa"/>
              <w:left w:w="100" w:type="dxa"/>
              <w:bottom w:w="80" w:type="dxa"/>
              <w:right w:w="100" w:type="dxa"/>
            </w:tcMar>
            <w:vAlign w:val="center"/>
          </w:tcPr>
          <w:p w14:paraId="4A77422D" w14:textId="77777777" w:rsidR="001C0EE2" w:rsidRDefault="00000000">
            <w:pPr>
              <w:spacing w:after="0" w:line="240" w:lineRule="auto"/>
              <w:jc w:val="center"/>
            </w:pPr>
            <w:r>
              <w:rPr>
                <w:sz w:val="14"/>
              </w:rPr>
              <w:t>54.9%</w:t>
            </w:r>
          </w:p>
        </w:tc>
        <w:tc>
          <w:tcPr>
            <w:tcW w:w="1944" w:type="dxa"/>
            <w:tcMar>
              <w:top w:w="80" w:type="dxa"/>
              <w:left w:w="100" w:type="dxa"/>
              <w:bottom w:w="80" w:type="dxa"/>
              <w:right w:w="100" w:type="dxa"/>
            </w:tcMar>
            <w:vAlign w:val="center"/>
          </w:tcPr>
          <w:p w14:paraId="5C328B38" w14:textId="77777777" w:rsidR="001C0EE2" w:rsidRDefault="00000000">
            <w:pPr>
              <w:spacing w:after="0" w:line="240" w:lineRule="auto"/>
              <w:jc w:val="center"/>
            </w:pPr>
            <w:r>
              <w:rPr>
                <w:sz w:val="14"/>
              </w:rPr>
              <w:t>30.0% to 60.0%</w:t>
            </w:r>
          </w:p>
        </w:tc>
        <w:tc>
          <w:tcPr>
            <w:tcW w:w="3168" w:type="dxa"/>
            <w:tcMar>
              <w:top w:w="80" w:type="dxa"/>
              <w:left w:w="100" w:type="dxa"/>
              <w:bottom w:w="80" w:type="dxa"/>
              <w:right w:w="100" w:type="dxa"/>
            </w:tcMar>
            <w:vAlign w:val="center"/>
          </w:tcPr>
          <w:p w14:paraId="1A13B924" w14:textId="77777777" w:rsidR="001C0EE2" w:rsidRDefault="00000000">
            <w:pPr>
              <w:spacing w:after="0" w:line="240" w:lineRule="auto"/>
            </w:pPr>
            <w:proofErr w:type="spellStart"/>
            <w:r>
              <w:rPr>
                <w:sz w:val="14"/>
              </w:rPr>
              <w:t>Venturoli</w:t>
            </w:r>
            <w:proofErr w:type="spellEnd"/>
            <w:r>
              <w:rPr>
                <w:sz w:val="14"/>
              </w:rPr>
              <w:t xml:space="preserve"> et al. 1987</w:t>
            </w:r>
          </w:p>
        </w:tc>
        <w:tc>
          <w:tcPr>
            <w:tcW w:w="792" w:type="dxa"/>
            <w:tcMar>
              <w:top w:w="80" w:type="dxa"/>
              <w:left w:w="100" w:type="dxa"/>
              <w:bottom w:w="80" w:type="dxa"/>
              <w:right w:w="100" w:type="dxa"/>
            </w:tcMar>
            <w:vAlign w:val="center"/>
          </w:tcPr>
          <w:p w14:paraId="01B24CBC" w14:textId="77777777" w:rsidR="001C0EE2" w:rsidRDefault="00000000">
            <w:pPr>
              <w:spacing w:after="0" w:line="240" w:lineRule="auto"/>
              <w:jc w:val="center"/>
            </w:pPr>
            <w:r>
              <w:rPr>
                <w:sz w:val="14"/>
              </w:rPr>
              <w:t>Pass</w:t>
            </w:r>
          </w:p>
        </w:tc>
      </w:tr>
      <w:tr w:rsidR="001C0EE2" w14:paraId="5F9FB73B" w14:textId="77777777">
        <w:trPr>
          <w:cantSplit/>
          <w:jc w:val="center"/>
        </w:trPr>
        <w:tc>
          <w:tcPr>
            <w:tcW w:w="2520" w:type="dxa"/>
            <w:tcMar>
              <w:top w:w="80" w:type="dxa"/>
              <w:left w:w="100" w:type="dxa"/>
              <w:bottom w:w="80" w:type="dxa"/>
              <w:right w:w="100" w:type="dxa"/>
            </w:tcMar>
            <w:vAlign w:val="center"/>
          </w:tcPr>
          <w:p w14:paraId="3400BA92" w14:textId="77777777" w:rsidR="001C0EE2" w:rsidRDefault="00000000">
            <w:pPr>
              <w:spacing w:after="0" w:line="240" w:lineRule="auto"/>
            </w:pPr>
            <w:r>
              <w:rPr>
                <w:sz w:val="14"/>
              </w:rPr>
              <w:t>Primary dysmenorrhea</w:t>
            </w:r>
          </w:p>
        </w:tc>
        <w:tc>
          <w:tcPr>
            <w:tcW w:w="3744" w:type="dxa"/>
            <w:tcMar>
              <w:top w:w="80" w:type="dxa"/>
              <w:left w:w="100" w:type="dxa"/>
              <w:bottom w:w="80" w:type="dxa"/>
              <w:right w:w="100" w:type="dxa"/>
            </w:tcMar>
            <w:vAlign w:val="center"/>
          </w:tcPr>
          <w:p w14:paraId="1B025426" w14:textId="77777777" w:rsidR="001C0EE2" w:rsidRDefault="00000000">
            <w:pPr>
              <w:spacing w:after="0" w:line="240" w:lineRule="auto"/>
            </w:pPr>
            <w:r>
              <w:rPr>
                <w:sz w:val="14"/>
              </w:rPr>
              <w:t>Primary dysmenorrhea should remain mostly ovulatory</w:t>
            </w:r>
          </w:p>
        </w:tc>
        <w:tc>
          <w:tcPr>
            <w:tcW w:w="1512" w:type="dxa"/>
            <w:tcMar>
              <w:top w:w="80" w:type="dxa"/>
              <w:left w:w="100" w:type="dxa"/>
              <w:bottom w:w="80" w:type="dxa"/>
              <w:right w:w="100" w:type="dxa"/>
            </w:tcMar>
            <w:vAlign w:val="center"/>
          </w:tcPr>
          <w:p w14:paraId="4362F8DE" w14:textId="77777777" w:rsidR="001C0EE2" w:rsidRDefault="00000000">
            <w:pPr>
              <w:spacing w:after="0" w:line="240" w:lineRule="auto"/>
              <w:jc w:val="center"/>
            </w:pPr>
            <w:r>
              <w:rPr>
                <w:sz w:val="14"/>
              </w:rPr>
              <w:t>90.9%</w:t>
            </w:r>
          </w:p>
        </w:tc>
        <w:tc>
          <w:tcPr>
            <w:tcW w:w="1944" w:type="dxa"/>
            <w:tcMar>
              <w:top w:w="80" w:type="dxa"/>
              <w:left w:w="100" w:type="dxa"/>
              <w:bottom w:w="80" w:type="dxa"/>
              <w:right w:w="100" w:type="dxa"/>
            </w:tcMar>
            <w:vAlign w:val="center"/>
          </w:tcPr>
          <w:p w14:paraId="46F225EE" w14:textId="77777777" w:rsidR="001C0EE2" w:rsidRDefault="00000000">
            <w:pPr>
              <w:spacing w:after="0" w:line="240" w:lineRule="auto"/>
              <w:jc w:val="center"/>
            </w:pPr>
            <w:r>
              <w:rPr>
                <w:sz w:val="14"/>
              </w:rPr>
              <w:t>82.5% to 98.5%</w:t>
            </w:r>
          </w:p>
        </w:tc>
        <w:tc>
          <w:tcPr>
            <w:tcW w:w="3168" w:type="dxa"/>
            <w:tcMar>
              <w:top w:w="80" w:type="dxa"/>
              <w:left w:w="100" w:type="dxa"/>
              <w:bottom w:w="80" w:type="dxa"/>
              <w:right w:w="100" w:type="dxa"/>
            </w:tcMar>
            <w:vAlign w:val="center"/>
          </w:tcPr>
          <w:p w14:paraId="52A5E7AA" w14:textId="77777777" w:rsidR="001C0EE2" w:rsidRDefault="00000000">
            <w:pPr>
              <w:spacing w:after="0" w:line="240" w:lineRule="auto"/>
            </w:pPr>
            <w:r>
              <w:rPr>
                <w:sz w:val="14"/>
              </w:rPr>
              <w:t>Dawood 2006</w:t>
            </w:r>
          </w:p>
        </w:tc>
        <w:tc>
          <w:tcPr>
            <w:tcW w:w="792" w:type="dxa"/>
            <w:tcMar>
              <w:top w:w="80" w:type="dxa"/>
              <w:left w:w="100" w:type="dxa"/>
              <w:bottom w:w="80" w:type="dxa"/>
              <w:right w:w="100" w:type="dxa"/>
            </w:tcMar>
            <w:vAlign w:val="center"/>
          </w:tcPr>
          <w:p w14:paraId="41B5342F" w14:textId="77777777" w:rsidR="001C0EE2" w:rsidRDefault="00000000">
            <w:pPr>
              <w:spacing w:after="0" w:line="240" w:lineRule="auto"/>
              <w:jc w:val="center"/>
            </w:pPr>
            <w:r>
              <w:rPr>
                <w:sz w:val="14"/>
              </w:rPr>
              <w:t>Pass</w:t>
            </w:r>
          </w:p>
        </w:tc>
      </w:tr>
      <w:tr w:rsidR="001C0EE2" w14:paraId="3D9874D3" w14:textId="77777777">
        <w:trPr>
          <w:cantSplit/>
          <w:jc w:val="center"/>
        </w:trPr>
        <w:tc>
          <w:tcPr>
            <w:tcW w:w="2520" w:type="dxa"/>
            <w:tcMar>
              <w:top w:w="80" w:type="dxa"/>
              <w:left w:w="100" w:type="dxa"/>
              <w:bottom w:w="80" w:type="dxa"/>
              <w:right w:w="100" w:type="dxa"/>
            </w:tcMar>
            <w:vAlign w:val="center"/>
          </w:tcPr>
          <w:p w14:paraId="0D452934" w14:textId="77777777" w:rsidR="001C0EE2" w:rsidRDefault="00000000">
            <w:pPr>
              <w:spacing w:after="0" w:line="240" w:lineRule="auto"/>
            </w:pPr>
            <w:r>
              <w:rPr>
                <w:sz w:val="14"/>
              </w:rPr>
              <w:t>Primary dysmenorrhea</w:t>
            </w:r>
          </w:p>
        </w:tc>
        <w:tc>
          <w:tcPr>
            <w:tcW w:w="3744" w:type="dxa"/>
            <w:tcMar>
              <w:top w:w="80" w:type="dxa"/>
              <w:left w:w="100" w:type="dxa"/>
              <w:bottom w:w="80" w:type="dxa"/>
              <w:right w:w="100" w:type="dxa"/>
            </w:tcMar>
            <w:vAlign w:val="center"/>
          </w:tcPr>
          <w:p w14:paraId="314A7068" w14:textId="77777777" w:rsidR="001C0EE2" w:rsidRDefault="00000000">
            <w:pPr>
              <w:spacing w:after="0" w:line="240" w:lineRule="auto"/>
            </w:pPr>
            <w:r>
              <w:rPr>
                <w:sz w:val="14"/>
              </w:rPr>
              <w:t>Dysmenorrhea should mildly lengthen bleeding rather than strongly alter steroids</w:t>
            </w:r>
          </w:p>
        </w:tc>
        <w:tc>
          <w:tcPr>
            <w:tcW w:w="1512" w:type="dxa"/>
            <w:tcMar>
              <w:top w:w="80" w:type="dxa"/>
              <w:left w:w="100" w:type="dxa"/>
              <w:bottom w:w="80" w:type="dxa"/>
              <w:right w:w="100" w:type="dxa"/>
            </w:tcMar>
            <w:vAlign w:val="center"/>
          </w:tcPr>
          <w:p w14:paraId="0FC70852" w14:textId="77777777" w:rsidR="001C0EE2" w:rsidRDefault="00000000">
            <w:pPr>
              <w:spacing w:after="0" w:line="240" w:lineRule="auto"/>
              <w:jc w:val="center"/>
            </w:pPr>
            <w:r>
              <w:rPr>
                <w:sz w:val="14"/>
              </w:rPr>
              <w:t>5.21 days</w:t>
            </w:r>
          </w:p>
        </w:tc>
        <w:tc>
          <w:tcPr>
            <w:tcW w:w="1944" w:type="dxa"/>
            <w:tcMar>
              <w:top w:w="80" w:type="dxa"/>
              <w:left w:w="100" w:type="dxa"/>
              <w:bottom w:w="80" w:type="dxa"/>
              <w:right w:w="100" w:type="dxa"/>
            </w:tcMar>
            <w:vAlign w:val="center"/>
          </w:tcPr>
          <w:p w14:paraId="6196F0A7" w14:textId="77777777" w:rsidR="001C0EE2" w:rsidRDefault="00000000">
            <w:pPr>
              <w:spacing w:after="0" w:line="240" w:lineRule="auto"/>
              <w:jc w:val="center"/>
            </w:pPr>
            <w:r>
              <w:rPr>
                <w:sz w:val="14"/>
              </w:rPr>
              <w:t>4.89 days to 5.89 days</w:t>
            </w:r>
          </w:p>
        </w:tc>
        <w:tc>
          <w:tcPr>
            <w:tcW w:w="3168" w:type="dxa"/>
            <w:tcMar>
              <w:top w:w="80" w:type="dxa"/>
              <w:left w:w="100" w:type="dxa"/>
              <w:bottom w:w="80" w:type="dxa"/>
              <w:right w:w="100" w:type="dxa"/>
            </w:tcMar>
            <w:vAlign w:val="center"/>
          </w:tcPr>
          <w:p w14:paraId="769B1FB7" w14:textId="77777777" w:rsidR="001C0EE2" w:rsidRDefault="00000000">
            <w:pPr>
              <w:spacing w:after="0" w:line="240" w:lineRule="auto"/>
            </w:pPr>
            <w:r>
              <w:rPr>
                <w:sz w:val="14"/>
              </w:rPr>
              <w:t>Dawood 2006</w:t>
            </w:r>
          </w:p>
        </w:tc>
        <w:tc>
          <w:tcPr>
            <w:tcW w:w="792" w:type="dxa"/>
            <w:tcMar>
              <w:top w:w="80" w:type="dxa"/>
              <w:left w:w="100" w:type="dxa"/>
              <w:bottom w:w="80" w:type="dxa"/>
              <w:right w:w="100" w:type="dxa"/>
            </w:tcMar>
            <w:vAlign w:val="center"/>
          </w:tcPr>
          <w:p w14:paraId="381CA2A5" w14:textId="77777777" w:rsidR="001C0EE2" w:rsidRDefault="00000000">
            <w:pPr>
              <w:spacing w:after="0" w:line="240" w:lineRule="auto"/>
              <w:jc w:val="center"/>
            </w:pPr>
            <w:r>
              <w:rPr>
                <w:sz w:val="14"/>
              </w:rPr>
              <w:t>Pass</w:t>
            </w:r>
          </w:p>
        </w:tc>
      </w:tr>
    </w:tbl>
    <w:p w14:paraId="1CC6972D" w14:textId="77777777" w:rsidR="001C0EE2" w:rsidRDefault="001C0EE2">
      <w:pPr>
        <w:spacing w:after="0"/>
      </w:pPr>
    </w:p>
    <w:p w14:paraId="09A248A2" w14:textId="77777777" w:rsidR="001C0EE2" w:rsidRDefault="00000000">
      <w:pPr>
        <w:pStyle w:val="Heading2"/>
      </w:pPr>
      <w:bookmarkStart w:id="20" w:name="_Toc236319976"/>
      <w:r>
        <w:lastRenderedPageBreak/>
        <w:t>2.4 Graphical calibration summary</w:t>
      </w:r>
      <w:bookmarkEnd w:id="20"/>
    </w:p>
    <w:p w14:paraId="31C91391" w14:textId="77777777" w:rsidR="001C0EE2" w:rsidRDefault="00000000">
      <w:pPr>
        <w:keepNext/>
        <w:keepLines/>
        <w:jc w:val="center"/>
      </w:pPr>
      <w:r>
        <w:rPr>
          <w:noProof/>
        </w:rPr>
        <w:drawing>
          <wp:inline distT="0" distB="0" distL="0" distR="0" wp14:anchorId="1A6C9FFB" wp14:editId="54422DE2">
            <wp:extent cx="7315200" cy="456442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rmone_cycle_validation.png"/>
                    <pic:cNvPicPr/>
                  </pic:nvPicPr>
                  <pic:blipFill>
                    <a:blip r:embed="rId11"/>
                    <a:stretch>
                      <a:fillRect/>
                    </a:stretch>
                  </pic:blipFill>
                  <pic:spPr>
                    <a:xfrm>
                      <a:off x="0" y="0"/>
                      <a:ext cx="7315200" cy="4564424"/>
                    </a:xfrm>
                    <a:prstGeom prst="rect">
                      <a:avLst/>
                    </a:prstGeom>
                  </pic:spPr>
                </pic:pic>
              </a:graphicData>
            </a:graphic>
          </wp:inline>
        </w:drawing>
      </w:r>
    </w:p>
    <w:p w14:paraId="0A007BAB" w14:textId="2EB8659D" w:rsidR="001C0EE2" w:rsidRDefault="00000000">
      <w:pPr>
        <w:pStyle w:val="Caption"/>
      </w:pPr>
      <w:r>
        <w:t xml:space="preserve">Appendix Figure A2. Internal observed-versus-target calibration. Panels A and B compare age-stratified cycle length and irregularity with Li et al. (2023); panel C compares follicular, luteal, and bleeding durations with Bull et al. (2019), including the published 4.0-day mean bleeding duration from Table 1; panel D compares estradiol and progesterone subphase summaries with Stricker et al. (2006) </w:t>
      </w:r>
      <w:r>
        <w:fldChar w:fldCharType="begin"/>
      </w:r>
      <w:r w:rsidR="00E158B4">
        <w:instrText xml:space="preserve"> ADDIN ZOTERO_ITEM CSL_CITATION {"citationID":"ida50cc256","properties":{"unsorted":false,"formattedCitation":"(5\\uc0\\u8211{}7)","plainCitation":"(5–7)","noteIndex":0},"citationItems":[{"id":796,"uris":["http://zotero.org/users/1538114/items/KCJ4JNA6"],"itemData":{"id":796,"type":"article-journal","archive_location":"37248288","container-title":"NPJ digital medicine","DOI":"10.1038/s41746-023-00848-1","issue":"1","journalAbbreviation":"NPJ Digit Med","page":"100","title":"Menstrual cycle length variation by demographic characteristics from the Apple Women's Health Study","volume":"6","author":[{"family":"Li","given":"Huichu"},{"family":"Gibson","given":"Elizabeth A"},{"family":"Jukic","given":"Anne Marie Z"},{"family":"Baird","given":"Donna D"},{"family":"Wilcox","given":"Allen J"},{"family":"Curry","given":"Christine L"},{"family":"Fischer-Colbrie","given":"Tyler"},{"family":"Onnela","given":"Jukka-Pekka"},{"family":"Williams","given":"Michelle A"},{"family":"Hauser","given":"Russ"},{"family":"Coull","given":"Brent A"},{"family":"Mahalingaiah","given":"Shruthi"}],"issued":{"date-parts":[["2023"]]}}},{"id":786,"uris":["http://zotero.org/users/1538114/items/BZHW34SL"],"itemData":{"id":786,"type":"article-journal","archive_location":"31482137","container-title":"NPJ digital medicine","DOI":"10.1038/s41746-019-0152-7","journalAbbreviation":"NPJ Digit Med","page":"83","title":"Real-world menstrual cycle characteristics of more than 600,000 menstrual cycles","volume":"2","author":[{"family":"Bull","given":"Jonathan R"},{"family":"Rowland","given":"Simon P"},{"family":"Scherwitzl","given":"Elina Berglund"},{"family":"Scherwitzl","given":"Raoul"},{"family":"Danielsson","given":"Kristina Gemzell"},{"family":"Harper","given":"Joyce"}],"issued":{"date-parts":[["2019"]]}}},{"id":788,"uris":["http://zotero.org/users/1538114/items/RQGUHW73"],"itemData":{"id":788,"type":"article-journal","archive_location":"16776638","container-title":"Clinical chemistry and laboratory medicine","DOI":"10.1515/CCLM.2006.160","issue":"7","journalAbbreviation":"Clin Chem Lab Med","page":"883-7","title":"Establishment of detailed reference values for luteinizing hormone, follicle stimulating hormone, estradiol, and progesterone during different phases of the menstrual cycle on the Abbott ARCHITECT analyzer","volume":"44","author":[{"family":"Stricker","given":"Reto"},{"family":"Eberhart","given":"Raphael"},{"family":"Chevailler","given":"Marie-Christine"},{"family":"Quinn","given":"Frank A"},{"family":"Bischof","given":"Paul"},{"family":"Stricker","given":"René"}],"issued":{"date-parts":[["2006"]]}}}],"schema":"https://github.com/citation-style-language/schema/raw/master/csl-citation.json"} </w:instrText>
      </w:r>
      <w:r>
        <w:fldChar w:fldCharType="separate"/>
      </w:r>
      <w:r w:rsidR="00E158B4" w:rsidRPr="00E158B4">
        <w:rPr>
          <w:rFonts w:eastAsiaTheme="minorEastAsia" w:cs="Times New Roman"/>
          <w:szCs w:val="24"/>
        </w:rPr>
        <w:t>(5–7)</w:t>
      </w:r>
      <w:r>
        <w:fldChar w:fldCharType="end"/>
      </w:r>
      <w:r>
        <w:t>. Panels A–C use the 10,000-participant run. Panel D uses 16 retained diaries, all from the younger-than-20 age band. Early follicular, mid-follicular, preovulatory, ovulatory, early luteal, midluteal, and late luteal phases are shown. These are internal calibration and software smoke checks using development sources.</w:t>
      </w:r>
    </w:p>
    <w:p w14:paraId="4F95085E" w14:textId="77777777" w:rsidR="001C0EE2" w:rsidRDefault="001C0EE2">
      <w:pPr>
        <w:sectPr w:rsidR="001C0EE2">
          <w:pgSz w:w="15840" w:h="12240" w:orient="landscape"/>
          <w:pgMar w:top="1440" w:right="1440" w:bottom="1440" w:left="1440" w:header="648" w:footer="648" w:gutter="0"/>
          <w:lnNumType w:countBy="1" w:restart="continuous"/>
          <w:cols w:space="720"/>
          <w:docGrid w:linePitch="360"/>
        </w:sectPr>
      </w:pPr>
    </w:p>
    <w:p w14:paraId="236ECF4C" w14:textId="77777777" w:rsidR="001C0EE2" w:rsidRDefault="00000000">
      <w:pPr>
        <w:pStyle w:val="Heading2"/>
      </w:pPr>
      <w:bookmarkStart w:id="21" w:name="_Toc236319977"/>
      <w:r>
        <w:lastRenderedPageBreak/>
        <w:t>2.5 Interpretation and remaining validation needs</w:t>
      </w:r>
      <w:bookmarkEnd w:id="21"/>
    </w:p>
    <w:p w14:paraId="6D136595" w14:textId="77777777" w:rsidR="001C0EE2" w:rsidRDefault="00000000">
      <w:r>
        <w:t>The current checks show that the implementation reproduces its selected marginal targets and expresses the intended modifier directions. Joint patient-level fidelity, transportability to other populations, assay-specific error, and individual-cycle prediction remain untested. A future external validation should use held-out daily bleeding, ovulation, and hormone records; align phase definitions prospectively; report calibration by age and reproductive stage; and examine multivariate dependence, serial correlation, and between-person heterogeneity.</w:t>
      </w:r>
    </w:p>
    <w:p w14:paraId="1C2CF034" w14:textId="77777777" w:rsidR="001C0EE2" w:rsidRDefault="00000000">
      <w:r>
        <w:br w:type="page"/>
      </w:r>
    </w:p>
    <w:p w14:paraId="0307C41A" w14:textId="77777777" w:rsidR="001C0EE2" w:rsidRDefault="00000000">
      <w:pPr>
        <w:pStyle w:val="Heading1"/>
      </w:pPr>
      <w:bookmarkStart w:id="22" w:name="_Toc236319978"/>
      <w:r>
        <w:lastRenderedPageBreak/>
        <w:t>Chapter 3. Additional analyses and methods augmenting the main results</w:t>
      </w:r>
      <w:bookmarkEnd w:id="22"/>
    </w:p>
    <w:p w14:paraId="5BFAB850" w14:textId="77777777" w:rsidR="001C0EE2" w:rsidRDefault="00000000">
      <w:r>
        <w:t>This chapter documents how HORMONE-CYCLE and the seizure-diary simulator were combined for the present false-positive study. It then reports the phase algorithms, ratio and regression methods, sensitivity analyses, and supplementary results.</w:t>
      </w:r>
    </w:p>
    <w:p w14:paraId="3C7DCEF9" w14:textId="77777777" w:rsidR="001C0EE2" w:rsidRDefault="00000000">
      <w:pPr>
        <w:pStyle w:val="Heading2"/>
      </w:pPr>
      <w:bookmarkStart w:id="23" w:name="_Toc236319979"/>
      <w:r>
        <w:t>3.1 Reproducibility, provenance, and simulator inputs</w:t>
      </w:r>
      <w:bookmarkEnd w:id="23"/>
    </w:p>
    <w:p w14:paraId="417A053E" w14:textId="6D037DC8" w:rsidR="001C0EE2" w:rsidRDefault="00000000">
      <w:r>
        <w:t xml:space="preserve">The completed primary simulation included 100,000 synthetic participants, 50,000 per cohort, followed for 36 months with master seed 20260505. HORMONE-CYCLE generated menstrual and hormone diaries. </w:t>
      </w:r>
      <w:r>
        <w:fldChar w:fldCharType="begin"/>
      </w:r>
      <w:r>
        <w:instrText xml:space="preserve"> ADDIN ZOTERO_ITEM CSL_CITATION {"citationID":"idae322777","properties":{"unsorted":false,"formattedCitation":"(1)","plainCitation":"(1)","noteIndex":0},"citationItems":[{"id":846,"uris":["http://zotero.org/users/1538114/items/BBSUV5B4"],"itemData":{"id":846,"type":"software","genre":"Python","license":"MIT","medium":"Python 3.11+","note":"Repository commit: de6a716cfff753583a4831fcecdf5af0847d99b4","publisher":"GoldenholzLab","title":"HORMONE-CYCLE","URL":"https://github.com/GoldenholzLab/catamenial-epilepsy-sim.git","version":"0.1.0","author":[{"literal":"Daniel Goldenholz"}],"issued":{"date-parts":[["2026"]]}}}],"schema":"https://github.com/citation-style-language/schema/raw/master/csl-citation.json"} </w:instrText>
      </w:r>
      <w:r>
        <w:fldChar w:fldCharType="separate"/>
      </w:r>
      <w:r>
        <w:rPr>
          <w:noProof/>
        </w:rPr>
        <w:t>(1)</w:t>
      </w:r>
      <w:r>
        <w:fldChar w:fldCharType="end"/>
      </w:r>
      <w:r>
        <w:t xml:space="preserve"> The Cyclic Heterogeneous </w:t>
      </w:r>
      <w:proofErr w:type="spellStart"/>
      <w:r>
        <w:t>Overdispersed</w:t>
      </w:r>
      <w:proofErr w:type="spellEnd"/>
      <w:r>
        <w:t xml:space="preserve"> Clustered Open-source L-relationship Adjustable Temporally limited E-diary Simulator (CHOCOLATES) generated seizure diaries. The generators were run independently and merged by calendar-day index. </w:t>
      </w:r>
      <w:r>
        <w:fldChar w:fldCharType="begin"/>
      </w:r>
      <w:r w:rsidR="00E158B4">
        <w:instrText xml:space="preserve"> ADDIN ZOTERO_ITEM CSL_CITATION {"citationID":"id2490d0ee","properties":{"unsorted":false,"formattedCitation":"(2)","plainCitation":"(2)","noteIndex":0},"citationItems":[{"id":2,"uris":["http://zotero.org/users/1538114/items/EZ3PCTXC"],"itemData":{"id":2,"type":"article-journal","abstract":"Objective: A realistic seizure diary simulator is currently unavailable for many research needs, including clinical trial analysis and evaluation of seizure detection and seizure-forecasting tools. In recent years, important statistical features of seizure diaries have been characterized. These include (1) heterogeneity of individual seizure frequencies, (2) the relation between average seizure rate and standard deviation, (3) multiple risk cycles, (4) seizure clusters, and (5) limitations on inter-seizure intervals. The present study unifies these features into a single model.","container-title":"Epilepsia","DOI":"10.1111/epi.17471","ISSN":"0013-9580, 1528-1167","issue":"2","journalAbbreviation":"Epilepsia","language":"en","page":"396-405","source":"DOI.org (Crossref)","title":"Flexible realistic simulation of seizure occurrence recapitulating statistical properties of seizure diaries","volume":"64","author":[{"family":"Goldenholz","given":"Daniel M."},{"family":"Westover","given":"M. Brandon"}],"issued":{"date-parts":[["2023",2]]}}}],"schema":"https://github.com/citation-style-language/schema/raw/master/csl-citation.json"} </w:instrText>
      </w:r>
      <w:r>
        <w:fldChar w:fldCharType="separate"/>
      </w:r>
      <w:r>
        <w:rPr>
          <w:noProof/>
        </w:rPr>
        <w:t>(2)</w:t>
      </w:r>
      <w:r>
        <w:fldChar w:fldCharType="end"/>
      </w:r>
      <w:r>
        <w:t xml:space="preserve"> Direct alignment preserved the original day ordering throughout the merge.</w:t>
      </w:r>
    </w:p>
    <w:p w14:paraId="0127ECC0" w14:textId="4218B70F" w:rsidR="001C0EE2" w:rsidRDefault="00000000">
      <w:r>
        <w:t xml:space="preserve">The reporting framework follows simulation-study guidance. </w:t>
      </w:r>
      <w:r>
        <w:fldChar w:fldCharType="begin"/>
      </w:r>
      <w:r w:rsidR="00E158B4">
        <w:instrText xml:space="preserve"> ADDIN ZOTERO_ITEM CSL_CITATION {"citationID":"idddf1bbeb","properties":{"unsorted":false,"formattedCitation":"(3,4)","plainCitation":"(3,4)","noteIndex":0},"citationItems":[{"id":790,"uris":["http://zotero.org/users/1538114/items/AZR8XN6P"],"itemData":{"id":790,"type":"article-journal","container-title":"Journal of Simulation","DOI":"10.1080/17477778.2018.1442155","issue":"1","journalAbbreviation":"J Simul","page":"55-67","title":"Strengthening the reporting of empirical simulation studies: introducing the STRESS guidelines","volume":"13","author":[{"family":"Monks","given":"T"},{"family":"Currie","given":"Christine S M"},{"family":"Onggo","given":"Bhakti Stephan"},{"family":"Robinson","given":"Stewart"},{"family":"Kunc","given":"Martin"},{"family":"Taylor","given":"Simon J E"}],"issued":{"date-parts":[["2019"]]}}},{"id":898,"uris":["http://zotero.org/users/1538114/items/2GCR5F89"],"itemData":{"id":898,"type":"article-journal","abstract":"Simulation studies use computer intensive procedures to assess the performance of a variety of statistical methods in relation to a known truth. Such evaluation cannot be achieved with studies of real data alone. Designing high-quality simulations that reflect the complex situations seen in practice, such as in prognostic factors studies, is not a simple process. Unfortunately, very few published simulation studies provide sufficient details to allow readers to understand fully all the processes required to design a simulation study. When planning a simulation study, it is recommended that a detailed protocol be produced, giving full details of how the study will be performed, analysed and reported. This paper details the important considerations necessary when designing any simulation study, including defining specific objectives of the study, determining the procedures for generating the data sets and the number of simulations to perform. A checklist highlighting the important considerations when designing a simulation study is provided. A small review of the literature identifies the current practices within published simulation studies.","container-title":"Statistics in Medicine","DOI":"10.1002/sim.2673","ISSN":"0277-6715","issue":"24","journalAbbreviation":"Stat Med","language":"eng","page":"4279-4292","PMID":"16947139","source":"PubMed","title":"The design of simulation studies in medical statistics","volume":"25","author":[{"family":"Burton","given":"Andrea"},{"family":"Altman","given":"Douglas G."},{"family":"Royston","given":"Patrick"},{"family":"Holder","given":"Roger L."}],"issued":{"date-parts":[["2006",12,30]]}}}],"schema":"https://github.com/citation-style-language/schema/raw/master/csl-citation.json"} </w:instrText>
      </w:r>
      <w:r>
        <w:fldChar w:fldCharType="separate"/>
      </w:r>
      <w:r w:rsidR="00E158B4">
        <w:rPr>
          <w:noProof/>
        </w:rPr>
        <w:t>(3,4)</w:t>
      </w:r>
      <w:r>
        <w:fldChar w:fldCharType="end"/>
      </w:r>
      <w:r>
        <w:t xml:space="preserve"> CHOCOLATES and HORMONE-CYCLE were designed to reproduce selected statistical features within and across synthetic patient populations through data-informed hierarchical sampling. Chapter 1 details the HORMONE-CYCLE evidence sources and transformations.</w:t>
      </w:r>
    </w:p>
    <w:p w14:paraId="73B23154" w14:textId="77777777" w:rsidR="001C0EE2" w:rsidRDefault="00000000">
      <w:r>
        <w:t xml:space="preserve">The completed manifest stores the analysis-code fingerprint bb88a232804621881b1b9948997912156aca042d2044d41600fd8682a7587c1d and configuration fingerprint 754d14e80eee6c268d590d9893d9354f55cb8aa68da6b520bd0bae69e8eed9db. These Secure Hash Algorithm 256-bit fingerprints and all output-file hashes should accompany archived results. The study wrapper and HORMONE-CYCLE package declare version 0.1.0 and Python 3.11 or later. The full-run command was equivalent to “run_paper1_null_ce.py --config </w:t>
      </w:r>
      <w:proofErr w:type="spellStart"/>
      <w:proofErr w:type="gramStart"/>
      <w:r>
        <w:t>config.yaml</w:t>
      </w:r>
      <w:proofErr w:type="spellEnd"/>
      <w:proofErr w:type="gramEnd"/>
      <w:r>
        <w:t xml:space="preserve"> --full,” and the archived machine-readable outputs are in outputs/</w:t>
      </w:r>
      <w:proofErr w:type="spellStart"/>
      <w:r>
        <w:t>no_circular_shift_full</w:t>
      </w:r>
      <w:proofErr w:type="spellEnd"/>
      <w:r>
        <w:t>. The manifest records the complete configuration, assumptions, generated-file hashes, and dependency-facing analysis fingerprints.</w:t>
      </w:r>
    </w:p>
    <w:p w14:paraId="161B4A79" w14:textId="77777777" w:rsidR="001C0EE2" w:rsidRDefault="001C0EE2">
      <w:pPr>
        <w:sectPr w:rsidR="001C0EE2">
          <w:pgSz w:w="12240" w:h="15840"/>
          <w:pgMar w:top="1440" w:right="1440" w:bottom="1440" w:left="1440" w:header="648" w:footer="648" w:gutter="0"/>
          <w:lnNumType w:countBy="1" w:restart="continuous"/>
          <w:cols w:space="720"/>
          <w:docGrid w:linePitch="360"/>
        </w:sectPr>
      </w:pPr>
    </w:p>
    <w:p w14:paraId="3004B2A3" w14:textId="283FA0FF" w:rsidR="001C0EE2" w:rsidRDefault="00000000">
      <w:pPr>
        <w:pStyle w:val="Caption"/>
        <w:keepNext/>
      </w:pPr>
      <w:r>
        <w:lastRenderedPageBreak/>
        <w:t xml:space="preserve">Appendix Table S1. Simulator inputs, realized features, and evidence roles for the completed study. Literature sources are named in the source/rationale column; investigator-configured values are study assumptions. The named HORMONE-CYCLE, CHOCOLATES, seizure-rhythm, menstrual-cycle, and Herzog sources are cited here </w:t>
      </w:r>
      <w:r>
        <w:fldChar w:fldCharType="begin"/>
      </w:r>
      <w:r w:rsidR="00E158B4">
        <w:instrText xml:space="preserve"> ADDIN ZOTERO_ITEM CSL_CITATION {"citationID":"id17a5c6e6","properties":{"unsorted":false,"formattedCitation":"(1,2,5\\uc0\\u8211{}7,23,24)","plainCitation":"(1,2,5–7,23,24)","noteIndex":0},"citationItems":[{"id":846,"uris":["http://zotero.org/users/1538114/items/BBSUV5B4"],"itemData":{"id":846,"type":"software","genre":"Python","license":"MIT","medium":"Python 3.11+","note":"Repository commit: de6a716cfff753583a4831fcecdf5af0847d99b4","publisher":"GoldenholzLab","title":"HORMONE-CYCLE","URL":"https://github.com/GoldenholzLab/catamenial-epilepsy-sim.git","version":"0.1.0","author":[{"literal":"Daniel Goldenholz"}],"issued":{"date-parts":[["2026"]]}}},{"id":2,"uris":["http://zotero.org/users/1538114/items/EZ3PCTXC"],"itemData":{"id":2,"type":"article-journal","abstract":"Objective: A realistic seizure diary simulator is currently unavailable for many research needs, including clinical trial analysis and evaluation of seizure detection and seizure-forecasting tools. In recent years, important statistical features of seizure diaries have been characterized. These include (1) heterogeneity of individual seizure frequencies, (2) the relation between average seizure rate and standard deviation, (3) multiple risk cycles, (4) seizure clusters, and (5) limitations on inter-seizure intervals. The present study unifies these features into a single model.","container-title":"Epilepsia","DOI":"10.1111/epi.17471","ISSN":"0013-9580, 1528-1167","issue":"2","journalAbbreviation":"Epilepsia","language":"en","page":"396-405","source":"DOI.org (Crossref)","title":"Flexible realistic simulation of seizure occurrence recapitulating statistical properties of seizure diaries","volume":"64","author":[{"family":"Goldenholz","given":"Daniel M."},{"family":"Westover","given":"M. Brandon"}],"issued":{"date-parts":[["2023",2]]}}},{"id":780,"uris":["http://zotero.org/users/1538114/items/UA8IR5ZS"],"itemData":{"id":780,"type":"article-journal","archive_location":"33723459","container-title":"Nature reviews. Neurology","DOI":"10.1038/s41582-021-00464-1","issue":"5","journalAbbreviation":"Nat Rev Neurol","page":"267-284","title":"Cycles in epilepsy","volume":"17","author":[{"family":"Karoly","given":"Philippa J"},{"family":"Rao","given":"Vikram R"},{"family":"Gregg","given":"Nicholas M"},{"family":"Worrell","given":"Gregory A"},{"family":"Bernard","given":"Christophe"},{"family":"Cook","given":"Mark J"},{"family":"Baud","given":"Maxime O"}],"issued":{"date-parts":[["2021"]]}}},{"id":796,"uris":["http://zotero.org/users/1538114/items/KCJ4JNA6"],"itemData":{"id":796,"type":"article-journal","archive_location":"37248288","container-title":"NPJ digital medicine","DOI":"10.1038/s41746-023-00848-1","issue":"1","journalAbbreviation":"NPJ Digit Med","page":"100","title":"Menstrual cycle length variation by demographic characteristics from the Apple Women's Health Study","volume":"6","author":[{"family":"Li","given":"Huichu"},{"family":"Gibson","given":"Elizabeth A"},{"family":"Jukic","given":"Anne Marie Z"},{"family":"Baird","given":"Donna D"},{"family":"Wilcox","given":"Allen J"},{"family":"Curry","given":"Christine L"},{"family":"Fischer-Colbrie","given":"Tyler"},{"family":"Onnela","given":"Jukka-Pekka"},{"family":"Williams","given":"Michelle A"},{"family":"Hauser","given":"Russ"},{"family":"Coull","given":"Brent A"},{"family":"Mahalingaiah","given":"Shruthi"}],"issued":{"date-parts":[["2023"]]}}},{"id":786,"uris":["http://zotero.org/users/1538114/items/BZHW34SL"],"itemData":{"id":786,"type":"article-journal","archive_location":"31482137","container-title":"NPJ digital medicine","DOI":"10.1038/s41746-019-0152-7","journalAbbreviation":"NPJ Digit Med","page":"83","title":"Real-world menstrual cycle characteristics of more than 600,000 menstrual cycles","volume":"2","author":[{"family":"Bull","given":"Jonathan R"},{"family":"Rowland","given":"Simon P"},{"family":"Scherwitzl","given":"Elina Berglund"},{"family":"Scherwitzl","given":"Raoul"},{"family":"Danielsson","given":"Kristina Gemzell"},{"family":"Harper","given":"Joyce"}],"issued":{"date-parts":[["2019"]]}}},{"id":788,"uris":["http://zotero.org/users/1538114/items/RQGUHW73"],"itemData":{"id":788,"type":"article-journal","archive_location":"16776638","container-title":"Clinical chemistry and laboratory medicine","DOI":"10.1515/CCLM.2006.160","issue":"7","journalAbbreviation":"Clin Chem Lab Med","page":"883-7","title":"Establishment of detailed reference values for luteinizing hormone, follicle stimulating hormone, estradiol, and progesterone during different phases of the menstrual cycle on the Abbott ARCHITECT analyzer","volume":"44","author":[{"family":"Stricker","given":"Reto"},{"family":"Eberhart","given":"Raphael"},{"family":"Chevailler","given":"Marie-Christine"},{"family":"Quinn","given":"Frank A"},{"family":"Bischof","given":"Paul"},{"family":"Stricker","given":"René"}],"issued":{"date-parts":[["2006"]]}}},{"id":764,"uris":["http://zotero.org/users/1538114/items/ISA2UR7P"],"itemData":{"id":764,"type":"article-journal","archive_location":"9579954","container-title":"Epilepsia","DOI":"10.1111/j.1528-1157.1997.tb01197.x","issue":"10","journalAbbreviation":"Epilepsia","page":"1082-8","title":"Three patterns of catamenial epilepsy","volume":"38","author":[{"family":"Herzog","given":"A G"},{"family":"Klein","given":"P"},{"family":"Ransil","given":"B J"}],"issued":{"date-parts":[["1997"]]}}}],"schema":"https://github.com/citation-style-language/schema/raw/master/csl-citation.json"} </w:instrText>
      </w:r>
      <w:r>
        <w:fldChar w:fldCharType="separate"/>
      </w:r>
      <w:r w:rsidR="00E158B4" w:rsidRPr="00E158B4">
        <w:rPr>
          <w:rFonts w:eastAsiaTheme="minorEastAsia" w:cs="Times New Roman"/>
          <w:szCs w:val="24"/>
        </w:rPr>
        <w:t>(1,2,5–7,23,24)</w:t>
      </w:r>
      <w:r>
        <w:fldChar w:fldCharType="end"/>
      </w:r>
      <w:r>
        <w:t>. “Simulator-native” means drawn directly by CHOCOLATES. “</w:t>
      </w:r>
      <w:proofErr w:type="spellStart"/>
      <w:r>
        <w:t>Multidien</w:t>
      </w:r>
      <w:proofErr w:type="spellEnd"/>
      <w:r>
        <w:t>” denotes periods longer than 24 hours. “Audit spectrum” is a spectral estimate from retained daily audit data. “</w:t>
      </w:r>
      <w:proofErr w:type="spellStart"/>
      <w:r>
        <w:t>Interseizure</w:t>
      </w:r>
      <w:proofErr w:type="spellEnd"/>
      <w:r>
        <w:t xml:space="preserve"> constraints” are generator limits on simulated intervals between seizures. Hormone concentrations are written in nanograms per milliliter or picograms per milliliter.</w:t>
      </w:r>
    </w:p>
    <w:tbl>
      <w:tblPr>
        <w:tblStyle w:val="TableGrid"/>
        <w:tblW w:w="12960" w:type="dxa"/>
        <w:jc w:val="center"/>
        <w:tblLayout w:type="fixed"/>
        <w:tblLook w:val="04A0" w:firstRow="1" w:lastRow="0" w:firstColumn="1" w:lastColumn="0" w:noHBand="0" w:noVBand="1"/>
      </w:tblPr>
      <w:tblGrid>
        <w:gridCol w:w="1440"/>
        <w:gridCol w:w="1728"/>
        <w:gridCol w:w="1296"/>
        <w:gridCol w:w="3096"/>
        <w:gridCol w:w="1152"/>
        <w:gridCol w:w="2448"/>
        <w:gridCol w:w="1800"/>
      </w:tblGrid>
      <w:tr w:rsidR="001C0EE2" w14:paraId="3B25562C" w14:textId="77777777">
        <w:trPr>
          <w:cantSplit/>
          <w:tblHeader/>
          <w:jc w:val="center"/>
        </w:trPr>
        <w:tc>
          <w:tcPr>
            <w:tcW w:w="1440" w:type="dxa"/>
            <w:shd w:val="clear" w:color="auto" w:fill="D9EAF7"/>
            <w:tcMar>
              <w:top w:w="80" w:type="dxa"/>
              <w:left w:w="100" w:type="dxa"/>
              <w:bottom w:w="80" w:type="dxa"/>
              <w:right w:w="100" w:type="dxa"/>
            </w:tcMar>
            <w:vAlign w:val="center"/>
          </w:tcPr>
          <w:p w14:paraId="3F45F746" w14:textId="77777777" w:rsidR="001C0EE2" w:rsidRDefault="00000000">
            <w:pPr>
              <w:spacing w:after="0" w:line="240" w:lineRule="auto"/>
            </w:pPr>
            <w:r>
              <w:rPr>
                <w:b/>
                <w:sz w:val="15"/>
              </w:rPr>
              <w:t>Domain</w:t>
            </w:r>
          </w:p>
        </w:tc>
        <w:tc>
          <w:tcPr>
            <w:tcW w:w="1728" w:type="dxa"/>
            <w:shd w:val="clear" w:color="auto" w:fill="D9EAF7"/>
            <w:tcMar>
              <w:top w:w="80" w:type="dxa"/>
              <w:left w:w="100" w:type="dxa"/>
              <w:bottom w:w="80" w:type="dxa"/>
              <w:right w:w="100" w:type="dxa"/>
            </w:tcMar>
            <w:vAlign w:val="center"/>
          </w:tcPr>
          <w:p w14:paraId="7A2C0D05" w14:textId="77777777" w:rsidR="001C0EE2" w:rsidRDefault="00000000">
            <w:pPr>
              <w:spacing w:after="0" w:line="240" w:lineRule="auto"/>
            </w:pPr>
            <w:r>
              <w:rPr>
                <w:b/>
                <w:sz w:val="15"/>
              </w:rPr>
              <w:t>Parameter</w:t>
            </w:r>
          </w:p>
        </w:tc>
        <w:tc>
          <w:tcPr>
            <w:tcW w:w="1296" w:type="dxa"/>
            <w:shd w:val="clear" w:color="auto" w:fill="D9EAF7"/>
            <w:tcMar>
              <w:top w:w="80" w:type="dxa"/>
              <w:left w:w="100" w:type="dxa"/>
              <w:bottom w:w="80" w:type="dxa"/>
              <w:right w:w="100" w:type="dxa"/>
            </w:tcMar>
            <w:vAlign w:val="center"/>
          </w:tcPr>
          <w:p w14:paraId="06FC7BCB" w14:textId="77777777" w:rsidR="001C0EE2" w:rsidRDefault="00000000">
            <w:pPr>
              <w:spacing w:after="0" w:line="240" w:lineRule="auto"/>
              <w:jc w:val="center"/>
            </w:pPr>
            <w:r>
              <w:rPr>
                <w:b/>
                <w:sz w:val="15"/>
              </w:rPr>
              <w:t>Cohort</w:t>
            </w:r>
          </w:p>
        </w:tc>
        <w:tc>
          <w:tcPr>
            <w:tcW w:w="3096" w:type="dxa"/>
            <w:shd w:val="clear" w:color="auto" w:fill="D9EAF7"/>
            <w:tcMar>
              <w:top w:w="80" w:type="dxa"/>
              <w:left w:w="100" w:type="dxa"/>
              <w:bottom w:w="80" w:type="dxa"/>
              <w:right w:w="100" w:type="dxa"/>
            </w:tcMar>
            <w:vAlign w:val="center"/>
          </w:tcPr>
          <w:p w14:paraId="1F25E1B5" w14:textId="77777777" w:rsidR="001C0EE2" w:rsidRDefault="00000000">
            <w:pPr>
              <w:spacing w:after="0" w:line="240" w:lineRule="auto"/>
            </w:pPr>
            <w:r>
              <w:rPr>
                <w:b/>
                <w:sz w:val="15"/>
              </w:rPr>
              <w:t>Setting / sampling distribution</w:t>
            </w:r>
          </w:p>
        </w:tc>
        <w:tc>
          <w:tcPr>
            <w:tcW w:w="1152" w:type="dxa"/>
            <w:shd w:val="clear" w:color="auto" w:fill="D9EAF7"/>
            <w:tcMar>
              <w:top w:w="80" w:type="dxa"/>
              <w:left w:w="100" w:type="dxa"/>
              <w:bottom w:w="80" w:type="dxa"/>
              <w:right w:w="100" w:type="dxa"/>
            </w:tcMar>
            <w:vAlign w:val="center"/>
          </w:tcPr>
          <w:p w14:paraId="0B5090C2" w14:textId="77777777" w:rsidR="001C0EE2" w:rsidRDefault="00000000">
            <w:pPr>
              <w:spacing w:after="0" w:line="240" w:lineRule="auto"/>
              <w:jc w:val="center"/>
            </w:pPr>
            <w:r>
              <w:rPr>
                <w:b/>
                <w:sz w:val="15"/>
              </w:rPr>
              <w:t>Level</w:t>
            </w:r>
          </w:p>
        </w:tc>
        <w:tc>
          <w:tcPr>
            <w:tcW w:w="2448" w:type="dxa"/>
            <w:shd w:val="clear" w:color="auto" w:fill="D9EAF7"/>
            <w:tcMar>
              <w:top w:w="80" w:type="dxa"/>
              <w:left w:w="100" w:type="dxa"/>
              <w:bottom w:w="80" w:type="dxa"/>
              <w:right w:w="100" w:type="dxa"/>
            </w:tcMar>
            <w:vAlign w:val="center"/>
          </w:tcPr>
          <w:p w14:paraId="2CCE1834" w14:textId="77777777" w:rsidR="001C0EE2" w:rsidRDefault="00000000">
            <w:pPr>
              <w:spacing w:after="0" w:line="240" w:lineRule="auto"/>
            </w:pPr>
            <w:r>
              <w:rPr>
                <w:b/>
                <w:sz w:val="15"/>
              </w:rPr>
              <w:t>Source / rationale</w:t>
            </w:r>
          </w:p>
        </w:tc>
        <w:tc>
          <w:tcPr>
            <w:tcW w:w="1800" w:type="dxa"/>
            <w:shd w:val="clear" w:color="auto" w:fill="D9EAF7"/>
            <w:tcMar>
              <w:top w:w="80" w:type="dxa"/>
              <w:left w:w="100" w:type="dxa"/>
              <w:bottom w:w="80" w:type="dxa"/>
              <w:right w:w="100" w:type="dxa"/>
            </w:tcMar>
            <w:vAlign w:val="center"/>
          </w:tcPr>
          <w:p w14:paraId="79833F6E" w14:textId="77777777" w:rsidR="001C0EE2" w:rsidRDefault="00000000">
            <w:pPr>
              <w:spacing w:after="0" w:line="240" w:lineRule="auto"/>
            </w:pPr>
            <w:r>
              <w:rPr>
                <w:b/>
                <w:sz w:val="15"/>
              </w:rPr>
              <w:t>Realized target</w:t>
            </w:r>
          </w:p>
        </w:tc>
      </w:tr>
      <w:tr w:rsidR="001C0EE2" w14:paraId="3DE2383B" w14:textId="77777777">
        <w:trPr>
          <w:cantSplit/>
          <w:jc w:val="center"/>
        </w:trPr>
        <w:tc>
          <w:tcPr>
            <w:tcW w:w="1440" w:type="dxa"/>
            <w:tcMar>
              <w:top w:w="80" w:type="dxa"/>
              <w:left w:w="100" w:type="dxa"/>
              <w:bottom w:w="80" w:type="dxa"/>
              <w:right w:w="100" w:type="dxa"/>
            </w:tcMar>
            <w:vAlign w:val="center"/>
          </w:tcPr>
          <w:p w14:paraId="2267AF87" w14:textId="77777777" w:rsidR="001C0EE2" w:rsidRDefault="00000000">
            <w:pPr>
              <w:spacing w:after="0" w:line="240" w:lineRule="auto"/>
            </w:pPr>
            <w:r>
              <w:rPr>
                <w:sz w:val="15"/>
              </w:rPr>
              <w:t>Seizure</w:t>
            </w:r>
          </w:p>
        </w:tc>
        <w:tc>
          <w:tcPr>
            <w:tcW w:w="1728" w:type="dxa"/>
            <w:tcMar>
              <w:top w:w="80" w:type="dxa"/>
              <w:left w:w="100" w:type="dxa"/>
              <w:bottom w:w="80" w:type="dxa"/>
              <w:right w:w="100" w:type="dxa"/>
            </w:tcMar>
            <w:vAlign w:val="center"/>
          </w:tcPr>
          <w:p w14:paraId="7EC583D7" w14:textId="77777777" w:rsidR="001C0EE2" w:rsidRDefault="00000000">
            <w:pPr>
              <w:spacing w:after="0" w:line="240" w:lineRule="auto"/>
            </w:pPr>
            <w:r>
              <w:rPr>
                <w:sz w:val="15"/>
              </w:rPr>
              <w:t>Monthly burden</w:t>
            </w:r>
          </w:p>
        </w:tc>
        <w:tc>
          <w:tcPr>
            <w:tcW w:w="1296" w:type="dxa"/>
            <w:tcMar>
              <w:top w:w="80" w:type="dxa"/>
              <w:left w:w="100" w:type="dxa"/>
              <w:bottom w:w="80" w:type="dxa"/>
              <w:right w:w="100" w:type="dxa"/>
            </w:tcMar>
            <w:vAlign w:val="center"/>
          </w:tcPr>
          <w:p w14:paraId="7A5FB8FA" w14:textId="77777777" w:rsidR="001C0EE2" w:rsidRDefault="00000000">
            <w:pPr>
              <w:spacing w:after="0" w:line="240" w:lineRule="auto"/>
              <w:jc w:val="center"/>
            </w:pPr>
            <w:r>
              <w:rPr>
                <w:sz w:val="15"/>
              </w:rPr>
              <w:t>Both</w:t>
            </w:r>
          </w:p>
        </w:tc>
        <w:tc>
          <w:tcPr>
            <w:tcW w:w="3096" w:type="dxa"/>
            <w:tcMar>
              <w:top w:w="80" w:type="dxa"/>
              <w:left w:w="100" w:type="dxa"/>
              <w:bottom w:w="80" w:type="dxa"/>
              <w:right w:w="100" w:type="dxa"/>
            </w:tcMar>
            <w:vAlign w:val="center"/>
          </w:tcPr>
          <w:p w14:paraId="454841FC" w14:textId="77777777" w:rsidR="001C0EE2" w:rsidRDefault="00000000">
            <w:pPr>
              <w:spacing w:after="0" w:line="240" w:lineRule="auto"/>
            </w:pPr>
            <w:r>
              <w:rPr>
                <w:sz w:val="15"/>
              </w:rPr>
              <w:t>Simulator-native empirical distribution</w:t>
            </w:r>
          </w:p>
        </w:tc>
        <w:tc>
          <w:tcPr>
            <w:tcW w:w="1152" w:type="dxa"/>
            <w:tcMar>
              <w:top w:w="80" w:type="dxa"/>
              <w:left w:w="100" w:type="dxa"/>
              <w:bottom w:w="80" w:type="dxa"/>
              <w:right w:w="100" w:type="dxa"/>
            </w:tcMar>
            <w:vAlign w:val="center"/>
          </w:tcPr>
          <w:p w14:paraId="0018416F" w14:textId="77777777" w:rsidR="001C0EE2" w:rsidRDefault="00000000">
            <w:pPr>
              <w:spacing w:after="0" w:line="240" w:lineRule="auto"/>
              <w:jc w:val="center"/>
            </w:pPr>
            <w:r>
              <w:rPr>
                <w:sz w:val="15"/>
              </w:rPr>
              <w:t>Participant</w:t>
            </w:r>
          </w:p>
        </w:tc>
        <w:tc>
          <w:tcPr>
            <w:tcW w:w="2448" w:type="dxa"/>
            <w:tcMar>
              <w:top w:w="80" w:type="dxa"/>
              <w:left w:w="100" w:type="dxa"/>
              <w:bottom w:w="80" w:type="dxa"/>
              <w:right w:w="100" w:type="dxa"/>
            </w:tcMar>
            <w:vAlign w:val="center"/>
          </w:tcPr>
          <w:p w14:paraId="3D92ED7B" w14:textId="77777777" w:rsidR="001C0EE2" w:rsidRDefault="00000000">
            <w:pPr>
              <w:spacing w:after="0" w:line="240" w:lineRule="auto"/>
            </w:pPr>
            <w:r>
              <w:rPr>
                <w:sz w:val="15"/>
              </w:rPr>
              <w:t>Goldenholz &amp; Westover 2023</w:t>
            </w:r>
          </w:p>
        </w:tc>
        <w:tc>
          <w:tcPr>
            <w:tcW w:w="1800" w:type="dxa"/>
            <w:tcMar>
              <w:top w:w="80" w:type="dxa"/>
              <w:left w:w="100" w:type="dxa"/>
              <w:bottom w:w="80" w:type="dxa"/>
              <w:right w:w="100" w:type="dxa"/>
            </w:tcMar>
            <w:vAlign w:val="center"/>
          </w:tcPr>
          <w:p w14:paraId="48AD5D54" w14:textId="77777777" w:rsidR="001C0EE2" w:rsidRDefault="00000000">
            <w:pPr>
              <w:spacing w:after="0" w:line="240" w:lineRule="auto"/>
            </w:pPr>
            <w:r>
              <w:rPr>
                <w:sz w:val="15"/>
              </w:rPr>
              <w:t>Realized seizures/month</w:t>
            </w:r>
          </w:p>
        </w:tc>
      </w:tr>
      <w:tr w:rsidR="001C0EE2" w14:paraId="41E727B0" w14:textId="77777777">
        <w:trPr>
          <w:cantSplit/>
          <w:jc w:val="center"/>
        </w:trPr>
        <w:tc>
          <w:tcPr>
            <w:tcW w:w="1440" w:type="dxa"/>
            <w:tcMar>
              <w:top w:w="80" w:type="dxa"/>
              <w:left w:w="100" w:type="dxa"/>
              <w:bottom w:w="80" w:type="dxa"/>
              <w:right w:w="100" w:type="dxa"/>
            </w:tcMar>
            <w:vAlign w:val="center"/>
          </w:tcPr>
          <w:p w14:paraId="2A940BAC" w14:textId="77777777" w:rsidR="001C0EE2" w:rsidRDefault="00000000">
            <w:pPr>
              <w:spacing w:after="0" w:line="240" w:lineRule="auto"/>
            </w:pPr>
            <w:r>
              <w:rPr>
                <w:sz w:val="15"/>
              </w:rPr>
              <w:t>Seizure</w:t>
            </w:r>
          </w:p>
        </w:tc>
        <w:tc>
          <w:tcPr>
            <w:tcW w:w="1728" w:type="dxa"/>
            <w:tcMar>
              <w:top w:w="80" w:type="dxa"/>
              <w:left w:w="100" w:type="dxa"/>
              <w:bottom w:w="80" w:type="dxa"/>
              <w:right w:w="100" w:type="dxa"/>
            </w:tcMar>
            <w:vAlign w:val="center"/>
          </w:tcPr>
          <w:p w14:paraId="0C908FF7" w14:textId="77777777" w:rsidR="001C0EE2" w:rsidRDefault="00000000">
            <w:pPr>
              <w:spacing w:after="0" w:line="240" w:lineRule="auto"/>
            </w:pPr>
            <w:r>
              <w:rPr>
                <w:sz w:val="15"/>
              </w:rPr>
              <w:t>Overdispersion</w:t>
            </w:r>
          </w:p>
        </w:tc>
        <w:tc>
          <w:tcPr>
            <w:tcW w:w="1296" w:type="dxa"/>
            <w:tcMar>
              <w:top w:w="80" w:type="dxa"/>
              <w:left w:w="100" w:type="dxa"/>
              <w:bottom w:w="80" w:type="dxa"/>
              <w:right w:w="100" w:type="dxa"/>
            </w:tcMar>
            <w:vAlign w:val="center"/>
          </w:tcPr>
          <w:p w14:paraId="20EFBF57" w14:textId="77777777" w:rsidR="001C0EE2" w:rsidRDefault="00000000">
            <w:pPr>
              <w:spacing w:after="0" w:line="240" w:lineRule="auto"/>
              <w:jc w:val="center"/>
            </w:pPr>
            <w:r>
              <w:rPr>
                <w:sz w:val="15"/>
              </w:rPr>
              <w:t>Both</w:t>
            </w:r>
          </w:p>
        </w:tc>
        <w:tc>
          <w:tcPr>
            <w:tcW w:w="3096" w:type="dxa"/>
            <w:tcMar>
              <w:top w:w="80" w:type="dxa"/>
              <w:left w:w="100" w:type="dxa"/>
              <w:bottom w:w="80" w:type="dxa"/>
              <w:right w:w="100" w:type="dxa"/>
            </w:tcMar>
            <w:vAlign w:val="center"/>
          </w:tcPr>
          <w:p w14:paraId="288C2075" w14:textId="77777777" w:rsidR="001C0EE2" w:rsidRDefault="00000000">
            <w:pPr>
              <w:spacing w:after="0" w:line="240" w:lineRule="auto"/>
            </w:pPr>
            <w:r>
              <w:rPr>
                <w:sz w:val="15"/>
              </w:rPr>
              <w:t>Simulator-native</w:t>
            </w:r>
          </w:p>
        </w:tc>
        <w:tc>
          <w:tcPr>
            <w:tcW w:w="1152" w:type="dxa"/>
            <w:tcMar>
              <w:top w:w="80" w:type="dxa"/>
              <w:left w:w="100" w:type="dxa"/>
              <w:bottom w:w="80" w:type="dxa"/>
              <w:right w:w="100" w:type="dxa"/>
            </w:tcMar>
            <w:vAlign w:val="center"/>
          </w:tcPr>
          <w:p w14:paraId="22C5F6A8" w14:textId="77777777" w:rsidR="001C0EE2" w:rsidRDefault="00000000">
            <w:pPr>
              <w:spacing w:after="0" w:line="240" w:lineRule="auto"/>
              <w:jc w:val="center"/>
            </w:pPr>
            <w:r>
              <w:rPr>
                <w:sz w:val="15"/>
              </w:rPr>
              <w:t>Participant/day</w:t>
            </w:r>
          </w:p>
        </w:tc>
        <w:tc>
          <w:tcPr>
            <w:tcW w:w="2448" w:type="dxa"/>
            <w:tcMar>
              <w:top w:w="80" w:type="dxa"/>
              <w:left w:w="100" w:type="dxa"/>
              <w:bottom w:w="80" w:type="dxa"/>
              <w:right w:w="100" w:type="dxa"/>
            </w:tcMar>
            <w:vAlign w:val="center"/>
          </w:tcPr>
          <w:p w14:paraId="1F944FD1" w14:textId="77777777" w:rsidR="001C0EE2" w:rsidRDefault="00000000">
            <w:pPr>
              <w:spacing w:after="0" w:line="240" w:lineRule="auto"/>
            </w:pPr>
            <w:r>
              <w:rPr>
                <w:sz w:val="15"/>
              </w:rPr>
              <w:t>Goldenholz &amp; Westover 2023</w:t>
            </w:r>
          </w:p>
        </w:tc>
        <w:tc>
          <w:tcPr>
            <w:tcW w:w="1800" w:type="dxa"/>
            <w:tcMar>
              <w:top w:w="80" w:type="dxa"/>
              <w:left w:w="100" w:type="dxa"/>
              <w:bottom w:w="80" w:type="dxa"/>
              <w:right w:w="100" w:type="dxa"/>
            </w:tcMar>
            <w:vAlign w:val="center"/>
          </w:tcPr>
          <w:p w14:paraId="17C6D507" w14:textId="77777777" w:rsidR="001C0EE2" w:rsidRDefault="00000000">
            <w:pPr>
              <w:spacing w:after="0" w:line="240" w:lineRule="auto"/>
            </w:pPr>
            <w:r>
              <w:rPr>
                <w:sz w:val="15"/>
              </w:rPr>
              <w:t>Audit daily variance/mean</w:t>
            </w:r>
          </w:p>
        </w:tc>
      </w:tr>
      <w:tr w:rsidR="001C0EE2" w14:paraId="724BA493" w14:textId="77777777">
        <w:trPr>
          <w:cantSplit/>
          <w:jc w:val="center"/>
        </w:trPr>
        <w:tc>
          <w:tcPr>
            <w:tcW w:w="1440" w:type="dxa"/>
            <w:tcMar>
              <w:top w:w="80" w:type="dxa"/>
              <w:left w:w="100" w:type="dxa"/>
              <w:bottom w:w="80" w:type="dxa"/>
              <w:right w:w="100" w:type="dxa"/>
            </w:tcMar>
            <w:vAlign w:val="center"/>
          </w:tcPr>
          <w:p w14:paraId="5BEA62FA" w14:textId="77777777" w:rsidR="001C0EE2" w:rsidRDefault="00000000">
            <w:pPr>
              <w:spacing w:after="0" w:line="240" w:lineRule="auto"/>
            </w:pPr>
            <w:r>
              <w:rPr>
                <w:sz w:val="15"/>
              </w:rPr>
              <w:t>Seizure</w:t>
            </w:r>
          </w:p>
        </w:tc>
        <w:tc>
          <w:tcPr>
            <w:tcW w:w="1728" w:type="dxa"/>
            <w:tcMar>
              <w:top w:w="80" w:type="dxa"/>
              <w:left w:w="100" w:type="dxa"/>
              <w:bottom w:w="80" w:type="dxa"/>
              <w:right w:w="100" w:type="dxa"/>
            </w:tcMar>
            <w:vAlign w:val="center"/>
          </w:tcPr>
          <w:p w14:paraId="49E3FB11" w14:textId="77777777" w:rsidR="001C0EE2" w:rsidRDefault="00000000">
            <w:pPr>
              <w:spacing w:after="0" w:line="240" w:lineRule="auto"/>
            </w:pPr>
            <w:r>
              <w:rPr>
                <w:sz w:val="15"/>
              </w:rPr>
              <w:t>Clustering</w:t>
            </w:r>
          </w:p>
        </w:tc>
        <w:tc>
          <w:tcPr>
            <w:tcW w:w="1296" w:type="dxa"/>
            <w:tcMar>
              <w:top w:w="80" w:type="dxa"/>
              <w:left w:w="100" w:type="dxa"/>
              <w:bottom w:w="80" w:type="dxa"/>
              <w:right w:w="100" w:type="dxa"/>
            </w:tcMar>
            <w:vAlign w:val="center"/>
          </w:tcPr>
          <w:p w14:paraId="4A23AABE" w14:textId="77777777" w:rsidR="001C0EE2" w:rsidRDefault="00000000">
            <w:pPr>
              <w:spacing w:after="0" w:line="240" w:lineRule="auto"/>
              <w:jc w:val="center"/>
            </w:pPr>
            <w:r>
              <w:rPr>
                <w:sz w:val="15"/>
              </w:rPr>
              <w:t>Both</w:t>
            </w:r>
          </w:p>
        </w:tc>
        <w:tc>
          <w:tcPr>
            <w:tcW w:w="3096" w:type="dxa"/>
            <w:tcMar>
              <w:top w:w="80" w:type="dxa"/>
              <w:left w:w="100" w:type="dxa"/>
              <w:bottom w:w="80" w:type="dxa"/>
              <w:right w:w="100" w:type="dxa"/>
            </w:tcMar>
            <w:vAlign w:val="center"/>
          </w:tcPr>
          <w:p w14:paraId="555A269F" w14:textId="77777777" w:rsidR="001C0EE2" w:rsidRDefault="00000000">
            <w:pPr>
              <w:spacing w:after="0" w:line="240" w:lineRule="auto"/>
            </w:pPr>
            <w:r>
              <w:rPr>
                <w:sz w:val="15"/>
              </w:rPr>
              <w:t>Simulator-native</w:t>
            </w:r>
          </w:p>
        </w:tc>
        <w:tc>
          <w:tcPr>
            <w:tcW w:w="1152" w:type="dxa"/>
            <w:tcMar>
              <w:top w:w="80" w:type="dxa"/>
              <w:left w:w="100" w:type="dxa"/>
              <w:bottom w:w="80" w:type="dxa"/>
              <w:right w:w="100" w:type="dxa"/>
            </w:tcMar>
            <w:vAlign w:val="center"/>
          </w:tcPr>
          <w:p w14:paraId="7E88754E" w14:textId="77777777" w:rsidR="001C0EE2" w:rsidRDefault="00000000">
            <w:pPr>
              <w:spacing w:after="0" w:line="240" w:lineRule="auto"/>
              <w:jc w:val="center"/>
            </w:pPr>
            <w:r>
              <w:rPr>
                <w:sz w:val="15"/>
              </w:rPr>
              <w:t>Participant/day</w:t>
            </w:r>
          </w:p>
        </w:tc>
        <w:tc>
          <w:tcPr>
            <w:tcW w:w="2448" w:type="dxa"/>
            <w:tcMar>
              <w:top w:w="80" w:type="dxa"/>
              <w:left w:w="100" w:type="dxa"/>
              <w:bottom w:w="80" w:type="dxa"/>
              <w:right w:w="100" w:type="dxa"/>
            </w:tcMar>
            <w:vAlign w:val="center"/>
          </w:tcPr>
          <w:p w14:paraId="54091F7B" w14:textId="77777777" w:rsidR="001C0EE2" w:rsidRDefault="00000000">
            <w:pPr>
              <w:spacing w:after="0" w:line="240" w:lineRule="auto"/>
            </w:pPr>
            <w:r>
              <w:rPr>
                <w:sz w:val="15"/>
              </w:rPr>
              <w:t>Goldenholz &amp; Westover 2023</w:t>
            </w:r>
          </w:p>
        </w:tc>
        <w:tc>
          <w:tcPr>
            <w:tcW w:w="1800" w:type="dxa"/>
            <w:tcMar>
              <w:top w:w="80" w:type="dxa"/>
              <w:left w:w="100" w:type="dxa"/>
              <w:bottom w:w="80" w:type="dxa"/>
              <w:right w:w="100" w:type="dxa"/>
            </w:tcMar>
            <w:vAlign w:val="center"/>
          </w:tcPr>
          <w:p w14:paraId="7D098BF8" w14:textId="77777777" w:rsidR="001C0EE2" w:rsidRDefault="00000000">
            <w:pPr>
              <w:spacing w:after="0" w:line="240" w:lineRule="auto"/>
            </w:pPr>
            <w:r>
              <w:rPr>
                <w:sz w:val="15"/>
              </w:rPr>
              <w:t>Audit next-day clustering proxy</w:t>
            </w:r>
          </w:p>
        </w:tc>
      </w:tr>
      <w:tr w:rsidR="001C0EE2" w14:paraId="3568E051" w14:textId="77777777">
        <w:trPr>
          <w:cantSplit/>
          <w:jc w:val="center"/>
        </w:trPr>
        <w:tc>
          <w:tcPr>
            <w:tcW w:w="1440" w:type="dxa"/>
            <w:tcMar>
              <w:top w:w="80" w:type="dxa"/>
              <w:left w:w="100" w:type="dxa"/>
              <w:bottom w:w="80" w:type="dxa"/>
              <w:right w:w="100" w:type="dxa"/>
            </w:tcMar>
            <w:vAlign w:val="center"/>
          </w:tcPr>
          <w:p w14:paraId="5AF5826D" w14:textId="77777777" w:rsidR="001C0EE2" w:rsidRDefault="00000000">
            <w:pPr>
              <w:spacing w:after="0" w:line="240" w:lineRule="auto"/>
            </w:pPr>
            <w:r>
              <w:rPr>
                <w:sz w:val="15"/>
              </w:rPr>
              <w:t>Seizure</w:t>
            </w:r>
          </w:p>
        </w:tc>
        <w:tc>
          <w:tcPr>
            <w:tcW w:w="1728" w:type="dxa"/>
            <w:tcMar>
              <w:top w:w="80" w:type="dxa"/>
              <w:left w:w="100" w:type="dxa"/>
              <w:bottom w:w="80" w:type="dxa"/>
              <w:right w:w="100" w:type="dxa"/>
            </w:tcMar>
            <w:vAlign w:val="center"/>
          </w:tcPr>
          <w:p w14:paraId="17998683" w14:textId="77777777" w:rsidR="001C0EE2" w:rsidRDefault="00000000">
            <w:pPr>
              <w:spacing w:after="0" w:line="240" w:lineRule="auto"/>
            </w:pPr>
            <w:proofErr w:type="spellStart"/>
            <w:r>
              <w:rPr>
                <w:sz w:val="15"/>
              </w:rPr>
              <w:t>Multidien</w:t>
            </w:r>
            <w:proofErr w:type="spellEnd"/>
            <w:r>
              <w:rPr>
                <w:sz w:val="15"/>
              </w:rPr>
              <w:t xml:space="preserve"> periods and amplitudes</w:t>
            </w:r>
          </w:p>
        </w:tc>
        <w:tc>
          <w:tcPr>
            <w:tcW w:w="1296" w:type="dxa"/>
            <w:tcMar>
              <w:top w:w="80" w:type="dxa"/>
              <w:left w:w="100" w:type="dxa"/>
              <w:bottom w:w="80" w:type="dxa"/>
              <w:right w:w="100" w:type="dxa"/>
            </w:tcMar>
            <w:vAlign w:val="center"/>
          </w:tcPr>
          <w:p w14:paraId="77CA0D2E" w14:textId="77777777" w:rsidR="001C0EE2" w:rsidRDefault="00000000">
            <w:pPr>
              <w:spacing w:after="0" w:line="240" w:lineRule="auto"/>
              <w:jc w:val="center"/>
            </w:pPr>
            <w:r>
              <w:rPr>
                <w:sz w:val="15"/>
              </w:rPr>
              <w:t>Both</w:t>
            </w:r>
          </w:p>
        </w:tc>
        <w:tc>
          <w:tcPr>
            <w:tcW w:w="3096" w:type="dxa"/>
            <w:tcMar>
              <w:top w:w="80" w:type="dxa"/>
              <w:left w:w="100" w:type="dxa"/>
              <w:bottom w:w="80" w:type="dxa"/>
              <w:right w:w="100" w:type="dxa"/>
            </w:tcMar>
            <w:vAlign w:val="center"/>
          </w:tcPr>
          <w:p w14:paraId="1D688364" w14:textId="77777777" w:rsidR="001C0EE2" w:rsidRDefault="00000000">
            <w:pPr>
              <w:spacing w:after="0" w:line="240" w:lineRule="auto"/>
            </w:pPr>
            <w:r>
              <w:rPr>
                <w:sz w:val="15"/>
              </w:rPr>
              <w:t>Simulator-native</w:t>
            </w:r>
          </w:p>
        </w:tc>
        <w:tc>
          <w:tcPr>
            <w:tcW w:w="1152" w:type="dxa"/>
            <w:tcMar>
              <w:top w:w="80" w:type="dxa"/>
              <w:left w:w="100" w:type="dxa"/>
              <w:bottom w:w="80" w:type="dxa"/>
              <w:right w:w="100" w:type="dxa"/>
            </w:tcMar>
            <w:vAlign w:val="center"/>
          </w:tcPr>
          <w:p w14:paraId="4D855989" w14:textId="77777777" w:rsidR="001C0EE2" w:rsidRDefault="00000000">
            <w:pPr>
              <w:spacing w:after="0" w:line="240" w:lineRule="auto"/>
              <w:jc w:val="center"/>
            </w:pPr>
            <w:r>
              <w:rPr>
                <w:sz w:val="15"/>
              </w:rPr>
              <w:t>Participant/day</w:t>
            </w:r>
          </w:p>
        </w:tc>
        <w:tc>
          <w:tcPr>
            <w:tcW w:w="2448" w:type="dxa"/>
            <w:tcMar>
              <w:top w:w="80" w:type="dxa"/>
              <w:left w:w="100" w:type="dxa"/>
              <w:bottom w:w="80" w:type="dxa"/>
              <w:right w:w="100" w:type="dxa"/>
            </w:tcMar>
            <w:vAlign w:val="center"/>
          </w:tcPr>
          <w:p w14:paraId="0FC8BE2E" w14:textId="77777777" w:rsidR="001C0EE2" w:rsidRDefault="00000000">
            <w:pPr>
              <w:spacing w:after="0" w:line="240" w:lineRule="auto"/>
            </w:pPr>
            <w:r>
              <w:rPr>
                <w:sz w:val="15"/>
              </w:rPr>
              <w:t>Goldenholz &amp; Westover 2023; Karoly et al.</w:t>
            </w:r>
          </w:p>
        </w:tc>
        <w:tc>
          <w:tcPr>
            <w:tcW w:w="1800" w:type="dxa"/>
            <w:tcMar>
              <w:top w:w="80" w:type="dxa"/>
              <w:left w:w="100" w:type="dxa"/>
              <w:bottom w:w="80" w:type="dxa"/>
              <w:right w:w="100" w:type="dxa"/>
            </w:tcMar>
            <w:vAlign w:val="center"/>
          </w:tcPr>
          <w:p w14:paraId="2334A349" w14:textId="77777777" w:rsidR="001C0EE2" w:rsidRDefault="00000000">
            <w:pPr>
              <w:spacing w:after="0" w:line="240" w:lineRule="auto"/>
            </w:pPr>
            <w:r>
              <w:rPr>
                <w:sz w:val="15"/>
              </w:rPr>
              <w:t>Generator period and audit spectrum</w:t>
            </w:r>
          </w:p>
        </w:tc>
      </w:tr>
      <w:tr w:rsidR="001C0EE2" w14:paraId="432E6271" w14:textId="77777777">
        <w:trPr>
          <w:cantSplit/>
          <w:jc w:val="center"/>
        </w:trPr>
        <w:tc>
          <w:tcPr>
            <w:tcW w:w="1440" w:type="dxa"/>
            <w:tcMar>
              <w:top w:w="80" w:type="dxa"/>
              <w:left w:w="100" w:type="dxa"/>
              <w:bottom w:w="80" w:type="dxa"/>
              <w:right w:w="100" w:type="dxa"/>
            </w:tcMar>
            <w:vAlign w:val="center"/>
          </w:tcPr>
          <w:p w14:paraId="13725121" w14:textId="77777777" w:rsidR="001C0EE2" w:rsidRDefault="00000000">
            <w:pPr>
              <w:spacing w:after="0" w:line="240" w:lineRule="auto"/>
            </w:pPr>
            <w:r>
              <w:rPr>
                <w:sz w:val="15"/>
              </w:rPr>
              <w:t>Seizure</w:t>
            </w:r>
          </w:p>
        </w:tc>
        <w:tc>
          <w:tcPr>
            <w:tcW w:w="1728" w:type="dxa"/>
            <w:tcMar>
              <w:top w:w="80" w:type="dxa"/>
              <w:left w:w="100" w:type="dxa"/>
              <w:bottom w:w="80" w:type="dxa"/>
              <w:right w:w="100" w:type="dxa"/>
            </w:tcMar>
            <w:vAlign w:val="center"/>
          </w:tcPr>
          <w:p w14:paraId="239F2054" w14:textId="77777777" w:rsidR="001C0EE2" w:rsidRDefault="00000000">
            <w:pPr>
              <w:spacing w:after="0" w:line="240" w:lineRule="auto"/>
            </w:pPr>
            <w:proofErr w:type="spellStart"/>
            <w:r>
              <w:rPr>
                <w:sz w:val="15"/>
              </w:rPr>
              <w:t>Interseizure</w:t>
            </w:r>
            <w:proofErr w:type="spellEnd"/>
            <w:r>
              <w:rPr>
                <w:sz w:val="15"/>
              </w:rPr>
              <w:t xml:space="preserve"> constraints</w:t>
            </w:r>
          </w:p>
        </w:tc>
        <w:tc>
          <w:tcPr>
            <w:tcW w:w="1296" w:type="dxa"/>
            <w:tcMar>
              <w:top w:w="80" w:type="dxa"/>
              <w:left w:w="100" w:type="dxa"/>
              <w:bottom w:w="80" w:type="dxa"/>
              <w:right w:w="100" w:type="dxa"/>
            </w:tcMar>
            <w:vAlign w:val="center"/>
          </w:tcPr>
          <w:p w14:paraId="2AA7F8FB" w14:textId="77777777" w:rsidR="001C0EE2" w:rsidRDefault="00000000">
            <w:pPr>
              <w:spacing w:after="0" w:line="240" w:lineRule="auto"/>
              <w:jc w:val="center"/>
            </w:pPr>
            <w:r>
              <w:rPr>
                <w:sz w:val="15"/>
              </w:rPr>
              <w:t>Both</w:t>
            </w:r>
          </w:p>
        </w:tc>
        <w:tc>
          <w:tcPr>
            <w:tcW w:w="3096" w:type="dxa"/>
            <w:tcMar>
              <w:top w:w="80" w:type="dxa"/>
              <w:left w:w="100" w:type="dxa"/>
              <w:bottom w:w="80" w:type="dxa"/>
              <w:right w:w="100" w:type="dxa"/>
            </w:tcMar>
            <w:vAlign w:val="center"/>
          </w:tcPr>
          <w:p w14:paraId="09076D15" w14:textId="77777777" w:rsidR="001C0EE2" w:rsidRDefault="00000000">
            <w:pPr>
              <w:spacing w:after="0" w:line="240" w:lineRule="auto"/>
            </w:pPr>
            <w:r>
              <w:rPr>
                <w:sz w:val="15"/>
              </w:rPr>
              <w:t>Simulator-native</w:t>
            </w:r>
          </w:p>
        </w:tc>
        <w:tc>
          <w:tcPr>
            <w:tcW w:w="1152" w:type="dxa"/>
            <w:tcMar>
              <w:top w:w="80" w:type="dxa"/>
              <w:left w:w="100" w:type="dxa"/>
              <w:bottom w:w="80" w:type="dxa"/>
              <w:right w:w="100" w:type="dxa"/>
            </w:tcMar>
            <w:vAlign w:val="center"/>
          </w:tcPr>
          <w:p w14:paraId="7CF0856F" w14:textId="77777777" w:rsidR="001C0EE2" w:rsidRDefault="00000000">
            <w:pPr>
              <w:spacing w:after="0" w:line="240" w:lineRule="auto"/>
              <w:jc w:val="center"/>
            </w:pPr>
            <w:r>
              <w:rPr>
                <w:sz w:val="15"/>
              </w:rPr>
              <w:t>Day</w:t>
            </w:r>
          </w:p>
        </w:tc>
        <w:tc>
          <w:tcPr>
            <w:tcW w:w="2448" w:type="dxa"/>
            <w:tcMar>
              <w:top w:w="80" w:type="dxa"/>
              <w:left w:w="100" w:type="dxa"/>
              <w:bottom w:w="80" w:type="dxa"/>
              <w:right w:w="100" w:type="dxa"/>
            </w:tcMar>
            <w:vAlign w:val="center"/>
          </w:tcPr>
          <w:p w14:paraId="323BE61E" w14:textId="77777777" w:rsidR="001C0EE2" w:rsidRDefault="00000000">
            <w:pPr>
              <w:spacing w:after="0" w:line="240" w:lineRule="auto"/>
            </w:pPr>
            <w:r>
              <w:rPr>
                <w:sz w:val="15"/>
              </w:rPr>
              <w:t>Goldenholz &amp; Westover 2023</w:t>
            </w:r>
          </w:p>
        </w:tc>
        <w:tc>
          <w:tcPr>
            <w:tcW w:w="1800" w:type="dxa"/>
            <w:tcMar>
              <w:top w:w="80" w:type="dxa"/>
              <w:left w:w="100" w:type="dxa"/>
              <w:bottom w:w="80" w:type="dxa"/>
              <w:right w:w="100" w:type="dxa"/>
            </w:tcMar>
            <w:vAlign w:val="center"/>
          </w:tcPr>
          <w:p w14:paraId="3EF7CADD" w14:textId="77777777" w:rsidR="001C0EE2" w:rsidRDefault="00000000">
            <w:pPr>
              <w:spacing w:after="0" w:line="240" w:lineRule="auto"/>
            </w:pPr>
            <w:r>
              <w:rPr>
                <w:sz w:val="15"/>
              </w:rPr>
              <w:t>Available through generator diagnostics</w:t>
            </w:r>
          </w:p>
        </w:tc>
      </w:tr>
      <w:tr w:rsidR="001C0EE2" w14:paraId="1644ED7B" w14:textId="77777777">
        <w:trPr>
          <w:cantSplit/>
          <w:jc w:val="center"/>
        </w:trPr>
        <w:tc>
          <w:tcPr>
            <w:tcW w:w="1440" w:type="dxa"/>
            <w:tcMar>
              <w:top w:w="80" w:type="dxa"/>
              <w:left w:w="100" w:type="dxa"/>
              <w:bottom w:w="80" w:type="dxa"/>
              <w:right w:w="100" w:type="dxa"/>
            </w:tcMar>
            <w:vAlign w:val="center"/>
          </w:tcPr>
          <w:p w14:paraId="658360F1" w14:textId="77777777" w:rsidR="001C0EE2" w:rsidRDefault="00000000">
            <w:pPr>
              <w:spacing w:after="0" w:line="240" w:lineRule="auto"/>
            </w:pPr>
            <w:r>
              <w:rPr>
                <w:sz w:val="15"/>
              </w:rPr>
              <w:t>Menstrual</w:t>
            </w:r>
          </w:p>
        </w:tc>
        <w:tc>
          <w:tcPr>
            <w:tcW w:w="1728" w:type="dxa"/>
            <w:tcMar>
              <w:top w:w="80" w:type="dxa"/>
              <w:left w:w="100" w:type="dxa"/>
              <w:bottom w:w="80" w:type="dxa"/>
              <w:right w:w="100" w:type="dxa"/>
            </w:tcMar>
            <w:vAlign w:val="center"/>
          </w:tcPr>
          <w:p w14:paraId="7C2AD9DC" w14:textId="77777777" w:rsidR="001C0EE2" w:rsidRDefault="00000000">
            <w:pPr>
              <w:spacing w:after="0" w:line="240" w:lineRule="auto"/>
            </w:pPr>
            <w:r>
              <w:rPr>
                <w:sz w:val="15"/>
              </w:rPr>
              <w:t>Age</w:t>
            </w:r>
          </w:p>
        </w:tc>
        <w:tc>
          <w:tcPr>
            <w:tcW w:w="1296" w:type="dxa"/>
            <w:tcMar>
              <w:top w:w="80" w:type="dxa"/>
              <w:left w:w="100" w:type="dxa"/>
              <w:bottom w:w="80" w:type="dxa"/>
              <w:right w:w="100" w:type="dxa"/>
            </w:tcMar>
            <w:vAlign w:val="center"/>
          </w:tcPr>
          <w:p w14:paraId="12F4C4BC" w14:textId="77777777" w:rsidR="001C0EE2" w:rsidRDefault="00000000">
            <w:pPr>
              <w:spacing w:after="0" w:line="240" w:lineRule="auto"/>
              <w:jc w:val="center"/>
            </w:pPr>
            <w:r>
              <w:rPr>
                <w:sz w:val="15"/>
              </w:rPr>
              <w:t>Cohort-specific</w:t>
            </w:r>
          </w:p>
        </w:tc>
        <w:tc>
          <w:tcPr>
            <w:tcW w:w="3096" w:type="dxa"/>
            <w:tcMar>
              <w:top w:w="80" w:type="dxa"/>
              <w:left w:w="100" w:type="dxa"/>
              <w:bottom w:w="80" w:type="dxa"/>
              <w:right w:w="100" w:type="dxa"/>
            </w:tcMar>
            <w:vAlign w:val="center"/>
          </w:tcPr>
          <w:p w14:paraId="532C24DB" w14:textId="77777777" w:rsidR="001C0EE2" w:rsidRDefault="00000000">
            <w:pPr>
              <w:spacing w:after="0" w:line="240" w:lineRule="auto"/>
            </w:pPr>
            <w:r>
              <w:rPr>
                <w:sz w:val="15"/>
              </w:rPr>
              <w:t>Healthy cohort: 18–45 years with ovulation required; heterogeneous cohort: 13–54.9 years</w:t>
            </w:r>
          </w:p>
        </w:tc>
        <w:tc>
          <w:tcPr>
            <w:tcW w:w="1152" w:type="dxa"/>
            <w:tcMar>
              <w:top w:w="80" w:type="dxa"/>
              <w:left w:w="100" w:type="dxa"/>
              <w:bottom w:w="80" w:type="dxa"/>
              <w:right w:w="100" w:type="dxa"/>
            </w:tcMar>
            <w:vAlign w:val="center"/>
          </w:tcPr>
          <w:p w14:paraId="5F8EC71D" w14:textId="77777777" w:rsidR="001C0EE2" w:rsidRDefault="00000000">
            <w:pPr>
              <w:spacing w:after="0" w:line="240" w:lineRule="auto"/>
              <w:jc w:val="center"/>
            </w:pPr>
            <w:r>
              <w:rPr>
                <w:sz w:val="15"/>
              </w:rPr>
              <w:t>Participant</w:t>
            </w:r>
          </w:p>
        </w:tc>
        <w:tc>
          <w:tcPr>
            <w:tcW w:w="2448" w:type="dxa"/>
            <w:tcMar>
              <w:top w:w="80" w:type="dxa"/>
              <w:left w:w="100" w:type="dxa"/>
              <w:bottom w:w="80" w:type="dxa"/>
              <w:right w:w="100" w:type="dxa"/>
            </w:tcMar>
            <w:vAlign w:val="center"/>
          </w:tcPr>
          <w:p w14:paraId="03799069" w14:textId="77777777" w:rsidR="001C0EE2" w:rsidRDefault="00000000">
            <w:pPr>
              <w:spacing w:after="0" w:line="240" w:lineRule="auto"/>
            </w:pPr>
            <w:r>
              <w:rPr>
                <w:sz w:val="15"/>
              </w:rPr>
              <w:t>Investigator-configured study cohorts</w:t>
            </w:r>
          </w:p>
        </w:tc>
        <w:tc>
          <w:tcPr>
            <w:tcW w:w="1800" w:type="dxa"/>
            <w:tcMar>
              <w:top w:w="80" w:type="dxa"/>
              <w:left w:w="100" w:type="dxa"/>
              <w:bottom w:w="80" w:type="dxa"/>
              <w:right w:w="100" w:type="dxa"/>
            </w:tcMar>
            <w:vAlign w:val="center"/>
          </w:tcPr>
          <w:p w14:paraId="69A5BCB2" w14:textId="77777777" w:rsidR="001C0EE2" w:rsidRDefault="00000000">
            <w:pPr>
              <w:spacing w:after="0" w:line="240" w:lineRule="auto"/>
            </w:pPr>
            <w:r>
              <w:rPr>
                <w:sz w:val="15"/>
              </w:rPr>
              <w:t>Participant age</w:t>
            </w:r>
          </w:p>
        </w:tc>
      </w:tr>
      <w:tr w:rsidR="001C0EE2" w14:paraId="4818D392" w14:textId="77777777">
        <w:trPr>
          <w:cantSplit/>
          <w:jc w:val="center"/>
        </w:trPr>
        <w:tc>
          <w:tcPr>
            <w:tcW w:w="1440" w:type="dxa"/>
            <w:tcMar>
              <w:top w:w="80" w:type="dxa"/>
              <w:left w:w="100" w:type="dxa"/>
              <w:bottom w:w="80" w:type="dxa"/>
              <w:right w:w="100" w:type="dxa"/>
            </w:tcMar>
            <w:vAlign w:val="center"/>
          </w:tcPr>
          <w:p w14:paraId="6D5741FA" w14:textId="77777777" w:rsidR="001C0EE2" w:rsidRDefault="00000000">
            <w:pPr>
              <w:spacing w:after="0" w:line="240" w:lineRule="auto"/>
            </w:pPr>
            <w:r>
              <w:rPr>
                <w:sz w:val="15"/>
              </w:rPr>
              <w:t>Menstrual</w:t>
            </w:r>
          </w:p>
        </w:tc>
        <w:tc>
          <w:tcPr>
            <w:tcW w:w="1728" w:type="dxa"/>
            <w:tcMar>
              <w:top w:w="80" w:type="dxa"/>
              <w:left w:w="100" w:type="dxa"/>
              <w:bottom w:w="80" w:type="dxa"/>
              <w:right w:w="100" w:type="dxa"/>
            </w:tcMar>
            <w:vAlign w:val="center"/>
          </w:tcPr>
          <w:p w14:paraId="478AF9CC" w14:textId="77777777" w:rsidR="001C0EE2" w:rsidRDefault="00000000">
            <w:pPr>
              <w:spacing w:after="0" w:line="240" w:lineRule="auto"/>
            </w:pPr>
            <w:r>
              <w:rPr>
                <w:sz w:val="15"/>
              </w:rPr>
              <w:t>Cycle length and variability</w:t>
            </w:r>
          </w:p>
        </w:tc>
        <w:tc>
          <w:tcPr>
            <w:tcW w:w="1296" w:type="dxa"/>
            <w:tcMar>
              <w:top w:w="80" w:type="dxa"/>
              <w:left w:w="100" w:type="dxa"/>
              <w:bottom w:w="80" w:type="dxa"/>
              <w:right w:w="100" w:type="dxa"/>
            </w:tcMar>
            <w:vAlign w:val="center"/>
          </w:tcPr>
          <w:p w14:paraId="399DE931" w14:textId="77777777" w:rsidR="001C0EE2" w:rsidRDefault="00000000">
            <w:pPr>
              <w:spacing w:after="0" w:line="240" w:lineRule="auto"/>
              <w:jc w:val="center"/>
            </w:pPr>
            <w:r>
              <w:rPr>
                <w:sz w:val="15"/>
              </w:rPr>
              <w:t>Both</w:t>
            </w:r>
          </w:p>
        </w:tc>
        <w:tc>
          <w:tcPr>
            <w:tcW w:w="3096" w:type="dxa"/>
            <w:tcMar>
              <w:top w:w="80" w:type="dxa"/>
              <w:left w:w="100" w:type="dxa"/>
              <w:bottom w:w="80" w:type="dxa"/>
              <w:right w:w="100" w:type="dxa"/>
            </w:tcMar>
            <w:vAlign w:val="center"/>
          </w:tcPr>
          <w:p w14:paraId="7A07CDB8" w14:textId="77777777" w:rsidR="001C0EE2" w:rsidRDefault="00000000">
            <w:pPr>
              <w:spacing w:after="0" w:line="240" w:lineRule="auto"/>
            </w:pPr>
            <w:r>
              <w:rPr>
                <w:sz w:val="15"/>
              </w:rPr>
              <w:t>Literature-calibrated distributions</w:t>
            </w:r>
          </w:p>
        </w:tc>
        <w:tc>
          <w:tcPr>
            <w:tcW w:w="1152" w:type="dxa"/>
            <w:tcMar>
              <w:top w:w="80" w:type="dxa"/>
              <w:left w:w="100" w:type="dxa"/>
              <w:bottom w:w="80" w:type="dxa"/>
              <w:right w:w="100" w:type="dxa"/>
            </w:tcMar>
            <w:vAlign w:val="center"/>
          </w:tcPr>
          <w:p w14:paraId="186C12A4" w14:textId="77777777" w:rsidR="001C0EE2" w:rsidRDefault="00000000">
            <w:pPr>
              <w:spacing w:after="0" w:line="240" w:lineRule="auto"/>
              <w:jc w:val="center"/>
            </w:pPr>
            <w:r>
              <w:rPr>
                <w:sz w:val="15"/>
              </w:rPr>
              <w:t>Participant/cycle</w:t>
            </w:r>
          </w:p>
        </w:tc>
        <w:tc>
          <w:tcPr>
            <w:tcW w:w="2448" w:type="dxa"/>
            <w:tcMar>
              <w:top w:w="80" w:type="dxa"/>
              <w:left w:w="100" w:type="dxa"/>
              <w:bottom w:w="80" w:type="dxa"/>
              <w:right w:w="100" w:type="dxa"/>
            </w:tcMar>
            <w:vAlign w:val="center"/>
          </w:tcPr>
          <w:p w14:paraId="0513EEBB" w14:textId="77777777" w:rsidR="001C0EE2" w:rsidRDefault="00000000">
            <w:pPr>
              <w:spacing w:after="0" w:line="240" w:lineRule="auto"/>
            </w:pPr>
            <w:r>
              <w:rPr>
                <w:sz w:val="15"/>
              </w:rPr>
              <w:t>Li et al. 2023; Bull et al. 2019</w:t>
            </w:r>
          </w:p>
        </w:tc>
        <w:tc>
          <w:tcPr>
            <w:tcW w:w="1800" w:type="dxa"/>
            <w:tcMar>
              <w:top w:w="80" w:type="dxa"/>
              <w:left w:w="100" w:type="dxa"/>
              <w:bottom w:w="80" w:type="dxa"/>
              <w:right w:w="100" w:type="dxa"/>
            </w:tcMar>
            <w:vAlign w:val="center"/>
          </w:tcPr>
          <w:p w14:paraId="68BA248B" w14:textId="77777777" w:rsidR="001C0EE2" w:rsidRDefault="00000000">
            <w:pPr>
              <w:spacing w:after="0" w:line="240" w:lineRule="auto"/>
            </w:pPr>
            <w:r>
              <w:rPr>
                <w:sz w:val="15"/>
              </w:rPr>
              <w:t>Mean and within-person standard deviation</w:t>
            </w:r>
          </w:p>
        </w:tc>
      </w:tr>
      <w:tr w:rsidR="001C0EE2" w14:paraId="55F91C49" w14:textId="77777777">
        <w:trPr>
          <w:cantSplit/>
          <w:jc w:val="center"/>
        </w:trPr>
        <w:tc>
          <w:tcPr>
            <w:tcW w:w="1440" w:type="dxa"/>
            <w:tcMar>
              <w:top w:w="80" w:type="dxa"/>
              <w:left w:w="100" w:type="dxa"/>
              <w:bottom w:w="80" w:type="dxa"/>
              <w:right w:w="100" w:type="dxa"/>
            </w:tcMar>
            <w:vAlign w:val="center"/>
          </w:tcPr>
          <w:p w14:paraId="7B79512A" w14:textId="77777777" w:rsidR="001C0EE2" w:rsidRDefault="00000000">
            <w:pPr>
              <w:spacing w:after="0" w:line="240" w:lineRule="auto"/>
            </w:pPr>
            <w:r>
              <w:rPr>
                <w:sz w:val="15"/>
              </w:rPr>
              <w:t>Menstrual</w:t>
            </w:r>
          </w:p>
        </w:tc>
        <w:tc>
          <w:tcPr>
            <w:tcW w:w="1728" w:type="dxa"/>
            <w:tcMar>
              <w:top w:w="80" w:type="dxa"/>
              <w:left w:w="100" w:type="dxa"/>
              <w:bottom w:w="80" w:type="dxa"/>
              <w:right w:w="100" w:type="dxa"/>
            </w:tcMar>
            <w:vAlign w:val="center"/>
          </w:tcPr>
          <w:p w14:paraId="782BC33F" w14:textId="77777777" w:rsidR="001C0EE2" w:rsidRDefault="00000000">
            <w:pPr>
              <w:spacing w:after="0" w:line="240" w:lineRule="auto"/>
            </w:pPr>
            <w:r>
              <w:rPr>
                <w:sz w:val="15"/>
              </w:rPr>
              <w:t>Bleeding duration</w:t>
            </w:r>
          </w:p>
        </w:tc>
        <w:tc>
          <w:tcPr>
            <w:tcW w:w="1296" w:type="dxa"/>
            <w:tcMar>
              <w:top w:w="80" w:type="dxa"/>
              <w:left w:w="100" w:type="dxa"/>
              <w:bottom w:w="80" w:type="dxa"/>
              <w:right w:w="100" w:type="dxa"/>
            </w:tcMar>
            <w:vAlign w:val="center"/>
          </w:tcPr>
          <w:p w14:paraId="41EE45FE" w14:textId="77777777" w:rsidR="001C0EE2" w:rsidRDefault="00000000">
            <w:pPr>
              <w:spacing w:after="0" w:line="240" w:lineRule="auto"/>
              <w:jc w:val="center"/>
            </w:pPr>
            <w:r>
              <w:rPr>
                <w:sz w:val="15"/>
              </w:rPr>
              <w:t>Both</w:t>
            </w:r>
          </w:p>
        </w:tc>
        <w:tc>
          <w:tcPr>
            <w:tcW w:w="3096" w:type="dxa"/>
            <w:tcMar>
              <w:top w:w="80" w:type="dxa"/>
              <w:left w:w="100" w:type="dxa"/>
              <w:bottom w:w="80" w:type="dxa"/>
              <w:right w:w="100" w:type="dxa"/>
            </w:tcMar>
            <w:vAlign w:val="center"/>
          </w:tcPr>
          <w:p w14:paraId="6CFFEFB9" w14:textId="77777777" w:rsidR="001C0EE2" w:rsidRDefault="00000000">
            <w:pPr>
              <w:spacing w:after="0" w:line="240" w:lineRule="auto"/>
            </w:pPr>
            <w:r>
              <w:rPr>
                <w:sz w:val="15"/>
              </w:rPr>
              <w:t>Literature-calibrated</w:t>
            </w:r>
          </w:p>
        </w:tc>
        <w:tc>
          <w:tcPr>
            <w:tcW w:w="1152" w:type="dxa"/>
            <w:tcMar>
              <w:top w:w="80" w:type="dxa"/>
              <w:left w:w="100" w:type="dxa"/>
              <w:bottom w:w="80" w:type="dxa"/>
              <w:right w:w="100" w:type="dxa"/>
            </w:tcMar>
            <w:vAlign w:val="center"/>
          </w:tcPr>
          <w:p w14:paraId="319C6CDE" w14:textId="77777777" w:rsidR="001C0EE2" w:rsidRDefault="00000000">
            <w:pPr>
              <w:spacing w:after="0" w:line="240" w:lineRule="auto"/>
              <w:jc w:val="center"/>
            </w:pPr>
            <w:r>
              <w:rPr>
                <w:sz w:val="15"/>
              </w:rPr>
              <w:t>Cycle</w:t>
            </w:r>
          </w:p>
        </w:tc>
        <w:tc>
          <w:tcPr>
            <w:tcW w:w="2448" w:type="dxa"/>
            <w:tcMar>
              <w:top w:w="80" w:type="dxa"/>
              <w:left w:w="100" w:type="dxa"/>
              <w:bottom w:w="80" w:type="dxa"/>
              <w:right w:w="100" w:type="dxa"/>
            </w:tcMar>
            <w:vAlign w:val="center"/>
          </w:tcPr>
          <w:p w14:paraId="59094043" w14:textId="77777777" w:rsidR="001C0EE2" w:rsidRDefault="00000000">
            <w:pPr>
              <w:spacing w:after="0" w:line="240" w:lineRule="auto"/>
            </w:pPr>
            <w:r>
              <w:rPr>
                <w:sz w:val="15"/>
              </w:rPr>
              <w:t>Bull et al. 2019</w:t>
            </w:r>
          </w:p>
        </w:tc>
        <w:tc>
          <w:tcPr>
            <w:tcW w:w="1800" w:type="dxa"/>
            <w:tcMar>
              <w:top w:w="80" w:type="dxa"/>
              <w:left w:w="100" w:type="dxa"/>
              <w:bottom w:w="80" w:type="dxa"/>
              <w:right w:w="100" w:type="dxa"/>
            </w:tcMar>
            <w:vAlign w:val="center"/>
          </w:tcPr>
          <w:p w14:paraId="52F32C58" w14:textId="77777777" w:rsidR="001C0EE2" w:rsidRDefault="00000000">
            <w:pPr>
              <w:spacing w:after="0" w:line="240" w:lineRule="auto"/>
            </w:pPr>
            <w:r>
              <w:rPr>
                <w:sz w:val="15"/>
              </w:rPr>
              <w:t>Available in simulator validation suite</w:t>
            </w:r>
          </w:p>
        </w:tc>
      </w:tr>
      <w:tr w:rsidR="001C0EE2" w14:paraId="42AEAF29" w14:textId="77777777">
        <w:trPr>
          <w:cantSplit/>
          <w:jc w:val="center"/>
        </w:trPr>
        <w:tc>
          <w:tcPr>
            <w:tcW w:w="1440" w:type="dxa"/>
            <w:tcMar>
              <w:top w:w="80" w:type="dxa"/>
              <w:left w:w="100" w:type="dxa"/>
              <w:bottom w:w="80" w:type="dxa"/>
              <w:right w:w="100" w:type="dxa"/>
            </w:tcMar>
            <w:vAlign w:val="center"/>
          </w:tcPr>
          <w:p w14:paraId="50BF0113" w14:textId="77777777" w:rsidR="001C0EE2" w:rsidRDefault="00000000">
            <w:pPr>
              <w:spacing w:after="0" w:line="240" w:lineRule="auto"/>
            </w:pPr>
            <w:r>
              <w:rPr>
                <w:sz w:val="15"/>
              </w:rPr>
              <w:t>Menstrual</w:t>
            </w:r>
          </w:p>
        </w:tc>
        <w:tc>
          <w:tcPr>
            <w:tcW w:w="1728" w:type="dxa"/>
            <w:tcMar>
              <w:top w:w="80" w:type="dxa"/>
              <w:left w:w="100" w:type="dxa"/>
              <w:bottom w:w="80" w:type="dxa"/>
              <w:right w:w="100" w:type="dxa"/>
            </w:tcMar>
            <w:vAlign w:val="center"/>
          </w:tcPr>
          <w:p w14:paraId="4A99069A" w14:textId="77777777" w:rsidR="001C0EE2" w:rsidRDefault="00000000">
            <w:pPr>
              <w:spacing w:after="0" w:line="240" w:lineRule="auto"/>
            </w:pPr>
            <w:r>
              <w:rPr>
                <w:sz w:val="15"/>
              </w:rPr>
              <w:t>Ovulation and phase timing</w:t>
            </w:r>
          </w:p>
        </w:tc>
        <w:tc>
          <w:tcPr>
            <w:tcW w:w="1296" w:type="dxa"/>
            <w:tcMar>
              <w:top w:w="80" w:type="dxa"/>
              <w:left w:w="100" w:type="dxa"/>
              <w:bottom w:w="80" w:type="dxa"/>
              <w:right w:w="100" w:type="dxa"/>
            </w:tcMar>
            <w:vAlign w:val="center"/>
          </w:tcPr>
          <w:p w14:paraId="6B9F0D78" w14:textId="77777777" w:rsidR="001C0EE2" w:rsidRDefault="00000000">
            <w:pPr>
              <w:spacing w:after="0" w:line="240" w:lineRule="auto"/>
              <w:jc w:val="center"/>
            </w:pPr>
            <w:r>
              <w:rPr>
                <w:sz w:val="15"/>
              </w:rPr>
              <w:t>Cohort-specific</w:t>
            </w:r>
          </w:p>
        </w:tc>
        <w:tc>
          <w:tcPr>
            <w:tcW w:w="3096" w:type="dxa"/>
            <w:tcMar>
              <w:top w:w="80" w:type="dxa"/>
              <w:left w:w="100" w:type="dxa"/>
              <w:bottom w:w="80" w:type="dxa"/>
              <w:right w:w="100" w:type="dxa"/>
            </w:tcMar>
            <w:vAlign w:val="center"/>
          </w:tcPr>
          <w:p w14:paraId="4FD4B864" w14:textId="77777777" w:rsidR="001C0EE2" w:rsidRDefault="00000000">
            <w:pPr>
              <w:spacing w:after="0" w:line="240" w:lineRule="auto"/>
            </w:pPr>
            <w:r>
              <w:rPr>
                <w:sz w:val="15"/>
              </w:rPr>
              <w:t>Age/stage/modifier-dependent</w:t>
            </w:r>
          </w:p>
        </w:tc>
        <w:tc>
          <w:tcPr>
            <w:tcW w:w="1152" w:type="dxa"/>
            <w:tcMar>
              <w:top w:w="80" w:type="dxa"/>
              <w:left w:w="100" w:type="dxa"/>
              <w:bottom w:w="80" w:type="dxa"/>
              <w:right w:w="100" w:type="dxa"/>
            </w:tcMar>
            <w:vAlign w:val="center"/>
          </w:tcPr>
          <w:p w14:paraId="2EB2C1A6" w14:textId="77777777" w:rsidR="001C0EE2" w:rsidRDefault="00000000">
            <w:pPr>
              <w:spacing w:after="0" w:line="240" w:lineRule="auto"/>
              <w:jc w:val="center"/>
            </w:pPr>
            <w:r>
              <w:rPr>
                <w:sz w:val="15"/>
              </w:rPr>
              <w:t>Participant/cycle</w:t>
            </w:r>
          </w:p>
        </w:tc>
        <w:tc>
          <w:tcPr>
            <w:tcW w:w="2448" w:type="dxa"/>
            <w:tcMar>
              <w:top w:w="80" w:type="dxa"/>
              <w:left w:w="100" w:type="dxa"/>
              <w:bottom w:w="80" w:type="dxa"/>
              <w:right w:w="100" w:type="dxa"/>
            </w:tcMar>
            <w:vAlign w:val="center"/>
          </w:tcPr>
          <w:p w14:paraId="1ABBD7AC" w14:textId="77777777" w:rsidR="001C0EE2" w:rsidRDefault="00000000">
            <w:pPr>
              <w:spacing w:after="0" w:line="240" w:lineRule="auto"/>
            </w:pPr>
            <w:r>
              <w:rPr>
                <w:sz w:val="15"/>
              </w:rPr>
              <w:t>Bull et al. 2019; simulator literature registry</w:t>
            </w:r>
          </w:p>
        </w:tc>
        <w:tc>
          <w:tcPr>
            <w:tcW w:w="1800" w:type="dxa"/>
            <w:tcMar>
              <w:top w:w="80" w:type="dxa"/>
              <w:left w:w="100" w:type="dxa"/>
              <w:bottom w:w="80" w:type="dxa"/>
              <w:right w:w="100" w:type="dxa"/>
            </w:tcMar>
            <w:vAlign w:val="center"/>
          </w:tcPr>
          <w:p w14:paraId="334D9736" w14:textId="77777777" w:rsidR="001C0EE2" w:rsidRDefault="00000000">
            <w:pPr>
              <w:spacing w:after="0" w:line="240" w:lineRule="auto"/>
            </w:pPr>
            <w:r>
              <w:rPr>
                <w:sz w:val="15"/>
              </w:rPr>
              <w:t>Ovulatory fraction</w:t>
            </w:r>
          </w:p>
        </w:tc>
      </w:tr>
      <w:tr w:rsidR="001C0EE2" w14:paraId="6446170E" w14:textId="77777777">
        <w:trPr>
          <w:cantSplit/>
          <w:jc w:val="center"/>
        </w:trPr>
        <w:tc>
          <w:tcPr>
            <w:tcW w:w="1440" w:type="dxa"/>
            <w:tcMar>
              <w:top w:w="80" w:type="dxa"/>
              <w:left w:w="100" w:type="dxa"/>
              <w:bottom w:w="80" w:type="dxa"/>
              <w:right w:w="100" w:type="dxa"/>
            </w:tcMar>
            <w:vAlign w:val="center"/>
          </w:tcPr>
          <w:p w14:paraId="428288BE" w14:textId="77777777" w:rsidR="001C0EE2" w:rsidRDefault="00000000">
            <w:pPr>
              <w:spacing w:after="0" w:line="240" w:lineRule="auto"/>
            </w:pPr>
            <w:r>
              <w:rPr>
                <w:sz w:val="15"/>
              </w:rPr>
              <w:t>Menstrual</w:t>
            </w:r>
          </w:p>
        </w:tc>
        <w:tc>
          <w:tcPr>
            <w:tcW w:w="1728" w:type="dxa"/>
            <w:tcMar>
              <w:top w:w="80" w:type="dxa"/>
              <w:left w:w="100" w:type="dxa"/>
              <w:bottom w:w="80" w:type="dxa"/>
              <w:right w:w="100" w:type="dxa"/>
            </w:tcMar>
            <w:vAlign w:val="center"/>
          </w:tcPr>
          <w:p w14:paraId="24C4BA7D" w14:textId="77777777" w:rsidR="001C0EE2" w:rsidRDefault="00000000">
            <w:pPr>
              <w:spacing w:after="0" w:line="240" w:lineRule="auto"/>
            </w:pPr>
            <w:r>
              <w:rPr>
                <w:sz w:val="15"/>
              </w:rPr>
              <w:t>Hormone trajectories</w:t>
            </w:r>
          </w:p>
        </w:tc>
        <w:tc>
          <w:tcPr>
            <w:tcW w:w="1296" w:type="dxa"/>
            <w:tcMar>
              <w:top w:w="80" w:type="dxa"/>
              <w:left w:w="100" w:type="dxa"/>
              <w:bottom w:w="80" w:type="dxa"/>
              <w:right w:w="100" w:type="dxa"/>
            </w:tcMar>
            <w:vAlign w:val="center"/>
          </w:tcPr>
          <w:p w14:paraId="2A33229B" w14:textId="77777777" w:rsidR="001C0EE2" w:rsidRDefault="00000000">
            <w:pPr>
              <w:spacing w:after="0" w:line="240" w:lineRule="auto"/>
              <w:jc w:val="center"/>
            </w:pPr>
            <w:r>
              <w:rPr>
                <w:sz w:val="15"/>
              </w:rPr>
              <w:t>Both</w:t>
            </w:r>
          </w:p>
        </w:tc>
        <w:tc>
          <w:tcPr>
            <w:tcW w:w="3096" w:type="dxa"/>
            <w:tcMar>
              <w:top w:w="80" w:type="dxa"/>
              <w:left w:w="100" w:type="dxa"/>
              <w:bottom w:w="80" w:type="dxa"/>
              <w:right w:w="100" w:type="dxa"/>
            </w:tcMar>
            <w:vAlign w:val="center"/>
          </w:tcPr>
          <w:p w14:paraId="06C35BF2" w14:textId="77777777" w:rsidR="001C0EE2" w:rsidRDefault="00000000">
            <w:pPr>
              <w:spacing w:after="0" w:line="240" w:lineRule="auto"/>
            </w:pPr>
            <w:r>
              <w:rPr>
                <w:sz w:val="15"/>
              </w:rPr>
              <w:t>Interpolated daily reference medians</w:t>
            </w:r>
          </w:p>
        </w:tc>
        <w:tc>
          <w:tcPr>
            <w:tcW w:w="1152" w:type="dxa"/>
            <w:tcMar>
              <w:top w:w="80" w:type="dxa"/>
              <w:left w:w="100" w:type="dxa"/>
              <w:bottom w:w="80" w:type="dxa"/>
              <w:right w:w="100" w:type="dxa"/>
            </w:tcMar>
            <w:vAlign w:val="center"/>
          </w:tcPr>
          <w:p w14:paraId="0FAAF8E8" w14:textId="77777777" w:rsidR="001C0EE2" w:rsidRDefault="00000000">
            <w:pPr>
              <w:spacing w:after="0" w:line="240" w:lineRule="auto"/>
              <w:jc w:val="center"/>
            </w:pPr>
            <w:r>
              <w:rPr>
                <w:sz w:val="15"/>
              </w:rPr>
              <w:t>Cycle/day</w:t>
            </w:r>
          </w:p>
        </w:tc>
        <w:tc>
          <w:tcPr>
            <w:tcW w:w="2448" w:type="dxa"/>
            <w:tcMar>
              <w:top w:w="80" w:type="dxa"/>
              <w:left w:w="100" w:type="dxa"/>
              <w:bottom w:w="80" w:type="dxa"/>
              <w:right w:w="100" w:type="dxa"/>
            </w:tcMar>
            <w:vAlign w:val="center"/>
          </w:tcPr>
          <w:p w14:paraId="2D1B9348" w14:textId="77777777" w:rsidR="001C0EE2" w:rsidRDefault="00000000">
            <w:pPr>
              <w:spacing w:after="0" w:line="240" w:lineRule="auto"/>
            </w:pPr>
            <w:r>
              <w:rPr>
                <w:sz w:val="15"/>
              </w:rPr>
              <w:t>Stricker et al. 2006</w:t>
            </w:r>
          </w:p>
        </w:tc>
        <w:tc>
          <w:tcPr>
            <w:tcW w:w="1800" w:type="dxa"/>
            <w:tcMar>
              <w:top w:w="80" w:type="dxa"/>
              <w:left w:w="100" w:type="dxa"/>
              <w:bottom w:w="80" w:type="dxa"/>
              <w:right w:w="100" w:type="dxa"/>
            </w:tcMar>
            <w:vAlign w:val="center"/>
          </w:tcPr>
          <w:p w14:paraId="15EDF113" w14:textId="77777777" w:rsidR="001C0EE2" w:rsidRDefault="00000000">
            <w:pPr>
              <w:spacing w:after="0" w:line="240" w:lineRule="auto"/>
            </w:pPr>
            <w:r>
              <w:rPr>
                <w:sz w:val="15"/>
              </w:rPr>
              <w:t>Simulator validation suite</w:t>
            </w:r>
          </w:p>
        </w:tc>
      </w:tr>
      <w:tr w:rsidR="001C0EE2" w14:paraId="4203BEC5" w14:textId="77777777">
        <w:trPr>
          <w:cantSplit/>
          <w:jc w:val="center"/>
        </w:trPr>
        <w:tc>
          <w:tcPr>
            <w:tcW w:w="1440" w:type="dxa"/>
            <w:tcMar>
              <w:top w:w="80" w:type="dxa"/>
              <w:left w:w="100" w:type="dxa"/>
              <w:bottom w:w="80" w:type="dxa"/>
              <w:right w:w="100" w:type="dxa"/>
            </w:tcMar>
            <w:vAlign w:val="center"/>
          </w:tcPr>
          <w:p w14:paraId="6FEF53EB" w14:textId="77777777" w:rsidR="001C0EE2" w:rsidRDefault="00000000">
            <w:pPr>
              <w:spacing w:after="0" w:line="240" w:lineRule="auto"/>
            </w:pPr>
            <w:r>
              <w:rPr>
                <w:sz w:val="15"/>
              </w:rPr>
              <w:t>Menstrual</w:t>
            </w:r>
          </w:p>
        </w:tc>
        <w:tc>
          <w:tcPr>
            <w:tcW w:w="1728" w:type="dxa"/>
            <w:tcMar>
              <w:top w:w="80" w:type="dxa"/>
              <w:left w:w="100" w:type="dxa"/>
              <w:bottom w:w="80" w:type="dxa"/>
              <w:right w:w="100" w:type="dxa"/>
            </w:tcMar>
            <w:vAlign w:val="center"/>
          </w:tcPr>
          <w:p w14:paraId="4B73446C" w14:textId="77777777" w:rsidR="001C0EE2" w:rsidRDefault="00000000">
            <w:pPr>
              <w:spacing w:after="0" w:line="240" w:lineRule="auto"/>
            </w:pPr>
            <w:r>
              <w:rPr>
                <w:sz w:val="15"/>
              </w:rPr>
              <w:t>Inadequate-luteal-phase rule</w:t>
            </w:r>
          </w:p>
        </w:tc>
        <w:tc>
          <w:tcPr>
            <w:tcW w:w="1296" w:type="dxa"/>
            <w:tcMar>
              <w:top w:w="80" w:type="dxa"/>
              <w:left w:w="100" w:type="dxa"/>
              <w:bottom w:w="80" w:type="dxa"/>
              <w:right w:w="100" w:type="dxa"/>
            </w:tcMar>
            <w:vAlign w:val="center"/>
          </w:tcPr>
          <w:p w14:paraId="2014CC36" w14:textId="77777777" w:rsidR="001C0EE2" w:rsidRDefault="00000000">
            <w:pPr>
              <w:spacing w:after="0" w:line="240" w:lineRule="auto"/>
              <w:jc w:val="center"/>
            </w:pPr>
            <w:r>
              <w:rPr>
                <w:sz w:val="15"/>
              </w:rPr>
              <w:t>Population</w:t>
            </w:r>
          </w:p>
        </w:tc>
        <w:tc>
          <w:tcPr>
            <w:tcW w:w="3096" w:type="dxa"/>
            <w:tcMar>
              <w:top w:w="80" w:type="dxa"/>
              <w:left w:w="100" w:type="dxa"/>
              <w:bottom w:w="80" w:type="dxa"/>
              <w:right w:w="100" w:type="dxa"/>
            </w:tcMar>
            <w:vAlign w:val="center"/>
          </w:tcPr>
          <w:p w14:paraId="58EAF973" w14:textId="77777777" w:rsidR="001C0EE2" w:rsidRDefault="00000000">
            <w:pPr>
              <w:spacing w:after="0" w:line="240" w:lineRule="auto"/>
            </w:pPr>
            <w:r>
              <w:rPr>
                <w:sz w:val="15"/>
              </w:rPr>
              <w:t>Maximum progesterone on days 5–9 after ovulation &lt; 5.0 ng/mL; nonovulatory/missing cycles flagged</w:t>
            </w:r>
          </w:p>
        </w:tc>
        <w:tc>
          <w:tcPr>
            <w:tcW w:w="1152" w:type="dxa"/>
            <w:tcMar>
              <w:top w:w="80" w:type="dxa"/>
              <w:left w:w="100" w:type="dxa"/>
              <w:bottom w:w="80" w:type="dxa"/>
              <w:right w:w="100" w:type="dxa"/>
            </w:tcMar>
            <w:vAlign w:val="center"/>
          </w:tcPr>
          <w:p w14:paraId="497095B5" w14:textId="77777777" w:rsidR="001C0EE2" w:rsidRDefault="00000000">
            <w:pPr>
              <w:spacing w:after="0" w:line="240" w:lineRule="auto"/>
              <w:jc w:val="center"/>
            </w:pPr>
            <w:r>
              <w:rPr>
                <w:sz w:val="15"/>
              </w:rPr>
              <w:t>Cycle</w:t>
            </w:r>
          </w:p>
        </w:tc>
        <w:tc>
          <w:tcPr>
            <w:tcW w:w="2448" w:type="dxa"/>
            <w:tcMar>
              <w:top w:w="80" w:type="dxa"/>
              <w:left w:w="100" w:type="dxa"/>
              <w:bottom w:w="80" w:type="dxa"/>
              <w:right w:w="100" w:type="dxa"/>
            </w:tcMar>
            <w:vAlign w:val="center"/>
          </w:tcPr>
          <w:p w14:paraId="7F2C0DED" w14:textId="77777777" w:rsidR="001C0EE2" w:rsidRDefault="00000000">
            <w:pPr>
              <w:spacing w:after="0" w:line="240" w:lineRule="auto"/>
            </w:pPr>
            <w:r>
              <w:rPr>
                <w:sz w:val="15"/>
              </w:rPr>
              <w:t>Operational rule based on Herzog et al. (1997)</w:t>
            </w:r>
          </w:p>
        </w:tc>
        <w:tc>
          <w:tcPr>
            <w:tcW w:w="1800" w:type="dxa"/>
            <w:tcMar>
              <w:top w:w="80" w:type="dxa"/>
              <w:left w:w="100" w:type="dxa"/>
              <w:bottom w:w="80" w:type="dxa"/>
              <w:right w:w="100" w:type="dxa"/>
            </w:tcMar>
            <w:vAlign w:val="center"/>
          </w:tcPr>
          <w:p w14:paraId="581F40BF" w14:textId="77777777" w:rsidR="001C0EE2" w:rsidRDefault="00000000">
            <w:pPr>
              <w:spacing w:after="0" w:line="240" w:lineRule="auto"/>
            </w:pPr>
            <w:r>
              <w:rPr>
                <w:sz w:val="15"/>
              </w:rPr>
              <w:t>Audited fraction designated as having an inadequate luteal phase</w:t>
            </w:r>
          </w:p>
        </w:tc>
      </w:tr>
      <w:tr w:rsidR="001C0EE2" w14:paraId="0CAF9EF2" w14:textId="77777777">
        <w:trPr>
          <w:cantSplit/>
          <w:jc w:val="center"/>
        </w:trPr>
        <w:tc>
          <w:tcPr>
            <w:tcW w:w="1440" w:type="dxa"/>
            <w:tcMar>
              <w:top w:w="80" w:type="dxa"/>
              <w:left w:w="100" w:type="dxa"/>
              <w:bottom w:w="80" w:type="dxa"/>
              <w:right w:w="100" w:type="dxa"/>
            </w:tcMar>
            <w:vAlign w:val="center"/>
          </w:tcPr>
          <w:p w14:paraId="24BA6E2D" w14:textId="77777777" w:rsidR="001C0EE2" w:rsidRDefault="00000000">
            <w:pPr>
              <w:spacing w:after="0" w:line="240" w:lineRule="auto"/>
            </w:pPr>
            <w:r>
              <w:rPr>
                <w:sz w:val="15"/>
              </w:rPr>
              <w:t>Menstrual</w:t>
            </w:r>
          </w:p>
        </w:tc>
        <w:tc>
          <w:tcPr>
            <w:tcW w:w="1728" w:type="dxa"/>
            <w:tcMar>
              <w:top w:w="80" w:type="dxa"/>
              <w:left w:w="100" w:type="dxa"/>
              <w:bottom w:w="80" w:type="dxa"/>
              <w:right w:w="100" w:type="dxa"/>
            </w:tcMar>
            <w:vAlign w:val="center"/>
          </w:tcPr>
          <w:p w14:paraId="1F216953" w14:textId="77777777" w:rsidR="001C0EE2" w:rsidRDefault="00000000">
            <w:pPr>
              <w:spacing w:after="0" w:line="240" w:lineRule="auto"/>
            </w:pPr>
            <w:r>
              <w:rPr>
                <w:sz w:val="15"/>
              </w:rPr>
              <w:t>Polycystic ovary syndrome</w:t>
            </w:r>
          </w:p>
        </w:tc>
        <w:tc>
          <w:tcPr>
            <w:tcW w:w="1296" w:type="dxa"/>
            <w:tcMar>
              <w:top w:w="80" w:type="dxa"/>
              <w:left w:w="100" w:type="dxa"/>
              <w:bottom w:w="80" w:type="dxa"/>
              <w:right w:w="100" w:type="dxa"/>
            </w:tcMar>
            <w:vAlign w:val="center"/>
          </w:tcPr>
          <w:p w14:paraId="5FD258BC" w14:textId="77777777" w:rsidR="001C0EE2" w:rsidRDefault="00000000">
            <w:pPr>
              <w:spacing w:after="0" w:line="240" w:lineRule="auto"/>
              <w:jc w:val="center"/>
            </w:pPr>
            <w:r>
              <w:rPr>
                <w:sz w:val="15"/>
              </w:rPr>
              <w:t>Population</w:t>
            </w:r>
          </w:p>
        </w:tc>
        <w:tc>
          <w:tcPr>
            <w:tcW w:w="3096" w:type="dxa"/>
            <w:tcMar>
              <w:top w:w="80" w:type="dxa"/>
              <w:left w:w="100" w:type="dxa"/>
              <w:bottom w:w="80" w:type="dxa"/>
              <w:right w:w="100" w:type="dxa"/>
            </w:tcMar>
            <w:vAlign w:val="center"/>
          </w:tcPr>
          <w:p w14:paraId="23A31E5B" w14:textId="77777777" w:rsidR="001C0EE2" w:rsidRDefault="00000000">
            <w:pPr>
              <w:spacing w:after="0" w:line="240" w:lineRule="auto"/>
            </w:pPr>
            <w:r>
              <w:rPr>
                <w:sz w:val="15"/>
              </w:rPr>
              <w:t>0.1</w:t>
            </w:r>
          </w:p>
        </w:tc>
        <w:tc>
          <w:tcPr>
            <w:tcW w:w="1152" w:type="dxa"/>
            <w:tcMar>
              <w:top w:w="80" w:type="dxa"/>
              <w:left w:w="100" w:type="dxa"/>
              <w:bottom w:w="80" w:type="dxa"/>
              <w:right w:w="100" w:type="dxa"/>
            </w:tcMar>
            <w:vAlign w:val="center"/>
          </w:tcPr>
          <w:p w14:paraId="43D05EC7" w14:textId="77777777" w:rsidR="001C0EE2" w:rsidRDefault="00000000">
            <w:pPr>
              <w:spacing w:after="0" w:line="240" w:lineRule="auto"/>
              <w:jc w:val="center"/>
            </w:pPr>
            <w:r>
              <w:rPr>
                <w:sz w:val="15"/>
              </w:rPr>
              <w:t>Participant</w:t>
            </w:r>
          </w:p>
        </w:tc>
        <w:tc>
          <w:tcPr>
            <w:tcW w:w="2448" w:type="dxa"/>
            <w:tcMar>
              <w:top w:w="80" w:type="dxa"/>
              <w:left w:w="100" w:type="dxa"/>
              <w:bottom w:w="80" w:type="dxa"/>
              <w:right w:w="100" w:type="dxa"/>
            </w:tcMar>
            <w:vAlign w:val="center"/>
          </w:tcPr>
          <w:p w14:paraId="2BD0CA57" w14:textId="77777777" w:rsidR="001C0EE2" w:rsidRDefault="00000000">
            <w:pPr>
              <w:spacing w:after="0" w:line="240" w:lineRule="auto"/>
            </w:pPr>
            <w:r>
              <w:rPr>
                <w:sz w:val="15"/>
              </w:rPr>
              <w:t>Investigator-configured stress-test rate</w:t>
            </w:r>
          </w:p>
        </w:tc>
        <w:tc>
          <w:tcPr>
            <w:tcW w:w="1800" w:type="dxa"/>
            <w:tcMar>
              <w:top w:w="80" w:type="dxa"/>
              <w:left w:w="100" w:type="dxa"/>
              <w:bottom w:w="80" w:type="dxa"/>
              <w:right w:w="100" w:type="dxa"/>
            </w:tcMar>
            <w:vAlign w:val="center"/>
          </w:tcPr>
          <w:p w14:paraId="03EF417A" w14:textId="77777777" w:rsidR="001C0EE2" w:rsidRDefault="00000000">
            <w:pPr>
              <w:spacing w:after="0" w:line="240" w:lineRule="auto"/>
            </w:pPr>
            <w:r>
              <w:rPr>
                <w:sz w:val="15"/>
              </w:rPr>
              <w:t>Participant prevalence</w:t>
            </w:r>
          </w:p>
        </w:tc>
      </w:tr>
      <w:tr w:rsidR="001C0EE2" w14:paraId="32139825" w14:textId="77777777">
        <w:trPr>
          <w:cantSplit/>
          <w:jc w:val="center"/>
        </w:trPr>
        <w:tc>
          <w:tcPr>
            <w:tcW w:w="1440" w:type="dxa"/>
            <w:tcMar>
              <w:top w:w="80" w:type="dxa"/>
              <w:left w:w="100" w:type="dxa"/>
              <w:bottom w:w="80" w:type="dxa"/>
              <w:right w:w="100" w:type="dxa"/>
            </w:tcMar>
            <w:vAlign w:val="center"/>
          </w:tcPr>
          <w:p w14:paraId="4871512D" w14:textId="77777777" w:rsidR="001C0EE2" w:rsidRDefault="00000000">
            <w:pPr>
              <w:spacing w:after="0" w:line="240" w:lineRule="auto"/>
            </w:pPr>
            <w:r>
              <w:rPr>
                <w:sz w:val="15"/>
              </w:rPr>
              <w:t>Menstrual</w:t>
            </w:r>
          </w:p>
        </w:tc>
        <w:tc>
          <w:tcPr>
            <w:tcW w:w="1728" w:type="dxa"/>
            <w:tcMar>
              <w:top w:w="80" w:type="dxa"/>
              <w:left w:w="100" w:type="dxa"/>
              <w:bottom w:w="80" w:type="dxa"/>
              <w:right w:w="100" w:type="dxa"/>
            </w:tcMar>
            <w:vAlign w:val="center"/>
          </w:tcPr>
          <w:p w14:paraId="3E440C15" w14:textId="77777777" w:rsidR="001C0EE2" w:rsidRDefault="00000000">
            <w:pPr>
              <w:spacing w:after="0" w:line="240" w:lineRule="auto"/>
            </w:pPr>
            <w:r>
              <w:rPr>
                <w:sz w:val="15"/>
              </w:rPr>
              <w:t>Peri-menarche</w:t>
            </w:r>
          </w:p>
        </w:tc>
        <w:tc>
          <w:tcPr>
            <w:tcW w:w="1296" w:type="dxa"/>
            <w:tcMar>
              <w:top w:w="80" w:type="dxa"/>
              <w:left w:w="100" w:type="dxa"/>
              <w:bottom w:w="80" w:type="dxa"/>
              <w:right w:w="100" w:type="dxa"/>
            </w:tcMar>
            <w:vAlign w:val="center"/>
          </w:tcPr>
          <w:p w14:paraId="53904836" w14:textId="77777777" w:rsidR="001C0EE2" w:rsidRDefault="00000000">
            <w:pPr>
              <w:spacing w:after="0" w:line="240" w:lineRule="auto"/>
              <w:jc w:val="center"/>
            </w:pPr>
            <w:r>
              <w:rPr>
                <w:sz w:val="15"/>
              </w:rPr>
              <w:t>Population</w:t>
            </w:r>
          </w:p>
        </w:tc>
        <w:tc>
          <w:tcPr>
            <w:tcW w:w="3096" w:type="dxa"/>
            <w:tcMar>
              <w:top w:w="80" w:type="dxa"/>
              <w:left w:w="100" w:type="dxa"/>
              <w:bottom w:w="80" w:type="dxa"/>
              <w:right w:w="100" w:type="dxa"/>
            </w:tcMar>
            <w:vAlign w:val="center"/>
          </w:tcPr>
          <w:p w14:paraId="612F1D80" w14:textId="77777777" w:rsidR="001C0EE2" w:rsidRDefault="00000000">
            <w:pPr>
              <w:spacing w:after="0" w:line="240" w:lineRule="auto"/>
            </w:pPr>
            <w:r>
              <w:rPr>
                <w:sz w:val="15"/>
              </w:rPr>
              <w:t>0.6</w:t>
            </w:r>
          </w:p>
        </w:tc>
        <w:tc>
          <w:tcPr>
            <w:tcW w:w="1152" w:type="dxa"/>
            <w:tcMar>
              <w:top w:w="80" w:type="dxa"/>
              <w:left w:w="100" w:type="dxa"/>
              <w:bottom w:w="80" w:type="dxa"/>
              <w:right w:w="100" w:type="dxa"/>
            </w:tcMar>
            <w:vAlign w:val="center"/>
          </w:tcPr>
          <w:p w14:paraId="678BA831" w14:textId="77777777" w:rsidR="001C0EE2" w:rsidRDefault="00000000">
            <w:pPr>
              <w:spacing w:after="0" w:line="240" w:lineRule="auto"/>
              <w:jc w:val="center"/>
            </w:pPr>
            <w:r>
              <w:rPr>
                <w:sz w:val="15"/>
              </w:rPr>
              <w:t>Participant conditional on age &lt;20</w:t>
            </w:r>
          </w:p>
        </w:tc>
        <w:tc>
          <w:tcPr>
            <w:tcW w:w="2448" w:type="dxa"/>
            <w:tcMar>
              <w:top w:w="80" w:type="dxa"/>
              <w:left w:w="100" w:type="dxa"/>
              <w:bottom w:w="80" w:type="dxa"/>
              <w:right w:w="100" w:type="dxa"/>
            </w:tcMar>
            <w:vAlign w:val="center"/>
          </w:tcPr>
          <w:p w14:paraId="73C040D5" w14:textId="77777777" w:rsidR="001C0EE2" w:rsidRDefault="00000000">
            <w:pPr>
              <w:spacing w:after="0" w:line="240" w:lineRule="auto"/>
            </w:pPr>
            <w:r>
              <w:rPr>
                <w:sz w:val="15"/>
              </w:rPr>
              <w:t>Investigator-configured stress-test rate</w:t>
            </w:r>
          </w:p>
        </w:tc>
        <w:tc>
          <w:tcPr>
            <w:tcW w:w="1800" w:type="dxa"/>
            <w:tcMar>
              <w:top w:w="80" w:type="dxa"/>
              <w:left w:w="100" w:type="dxa"/>
              <w:bottom w:w="80" w:type="dxa"/>
              <w:right w:w="100" w:type="dxa"/>
            </w:tcMar>
            <w:vAlign w:val="center"/>
          </w:tcPr>
          <w:p w14:paraId="31840DD6" w14:textId="77777777" w:rsidR="001C0EE2" w:rsidRDefault="00000000">
            <w:pPr>
              <w:spacing w:after="0" w:line="240" w:lineRule="auto"/>
            </w:pPr>
            <w:r>
              <w:rPr>
                <w:sz w:val="15"/>
              </w:rPr>
              <w:t>Participant prevalence</w:t>
            </w:r>
          </w:p>
        </w:tc>
      </w:tr>
      <w:tr w:rsidR="001C0EE2" w14:paraId="75D2FBB0" w14:textId="77777777">
        <w:trPr>
          <w:cantSplit/>
          <w:jc w:val="center"/>
        </w:trPr>
        <w:tc>
          <w:tcPr>
            <w:tcW w:w="1440" w:type="dxa"/>
            <w:tcMar>
              <w:top w:w="80" w:type="dxa"/>
              <w:left w:w="100" w:type="dxa"/>
              <w:bottom w:w="80" w:type="dxa"/>
              <w:right w:w="100" w:type="dxa"/>
            </w:tcMar>
            <w:vAlign w:val="center"/>
          </w:tcPr>
          <w:p w14:paraId="34C08F45" w14:textId="77777777" w:rsidR="001C0EE2" w:rsidRDefault="00000000">
            <w:pPr>
              <w:spacing w:after="0" w:line="240" w:lineRule="auto"/>
            </w:pPr>
            <w:r>
              <w:rPr>
                <w:sz w:val="15"/>
              </w:rPr>
              <w:t>Menstrual</w:t>
            </w:r>
          </w:p>
        </w:tc>
        <w:tc>
          <w:tcPr>
            <w:tcW w:w="1728" w:type="dxa"/>
            <w:tcMar>
              <w:top w:w="80" w:type="dxa"/>
              <w:left w:w="100" w:type="dxa"/>
              <w:bottom w:w="80" w:type="dxa"/>
              <w:right w:w="100" w:type="dxa"/>
            </w:tcMar>
            <w:vAlign w:val="center"/>
          </w:tcPr>
          <w:p w14:paraId="5A451D03" w14:textId="77777777" w:rsidR="001C0EE2" w:rsidRDefault="00000000">
            <w:pPr>
              <w:spacing w:after="0" w:line="240" w:lineRule="auto"/>
            </w:pPr>
            <w:r>
              <w:rPr>
                <w:sz w:val="15"/>
              </w:rPr>
              <w:t>Perimenopause</w:t>
            </w:r>
          </w:p>
        </w:tc>
        <w:tc>
          <w:tcPr>
            <w:tcW w:w="1296" w:type="dxa"/>
            <w:tcMar>
              <w:top w:w="80" w:type="dxa"/>
              <w:left w:w="100" w:type="dxa"/>
              <w:bottom w:w="80" w:type="dxa"/>
              <w:right w:w="100" w:type="dxa"/>
            </w:tcMar>
            <w:vAlign w:val="center"/>
          </w:tcPr>
          <w:p w14:paraId="2876D8DA" w14:textId="77777777" w:rsidR="001C0EE2" w:rsidRDefault="00000000">
            <w:pPr>
              <w:spacing w:after="0" w:line="240" w:lineRule="auto"/>
              <w:jc w:val="center"/>
            </w:pPr>
            <w:r>
              <w:rPr>
                <w:sz w:val="15"/>
              </w:rPr>
              <w:t>Population</w:t>
            </w:r>
          </w:p>
        </w:tc>
        <w:tc>
          <w:tcPr>
            <w:tcW w:w="3096" w:type="dxa"/>
            <w:tcMar>
              <w:top w:w="80" w:type="dxa"/>
              <w:left w:w="100" w:type="dxa"/>
              <w:bottom w:w="80" w:type="dxa"/>
              <w:right w:w="100" w:type="dxa"/>
            </w:tcMar>
            <w:vAlign w:val="center"/>
          </w:tcPr>
          <w:p w14:paraId="7269F816" w14:textId="77777777" w:rsidR="001C0EE2" w:rsidRDefault="00000000">
            <w:pPr>
              <w:spacing w:after="0" w:line="240" w:lineRule="auto"/>
            </w:pPr>
            <w:r>
              <w:rPr>
                <w:sz w:val="15"/>
              </w:rPr>
              <w:t>0.55</w:t>
            </w:r>
          </w:p>
        </w:tc>
        <w:tc>
          <w:tcPr>
            <w:tcW w:w="1152" w:type="dxa"/>
            <w:tcMar>
              <w:top w:w="80" w:type="dxa"/>
              <w:left w:w="100" w:type="dxa"/>
              <w:bottom w:w="80" w:type="dxa"/>
              <w:right w:w="100" w:type="dxa"/>
            </w:tcMar>
            <w:vAlign w:val="center"/>
          </w:tcPr>
          <w:p w14:paraId="665F5C7A" w14:textId="77777777" w:rsidR="001C0EE2" w:rsidRDefault="00000000">
            <w:pPr>
              <w:spacing w:after="0" w:line="240" w:lineRule="auto"/>
              <w:jc w:val="center"/>
            </w:pPr>
            <w:r>
              <w:rPr>
                <w:sz w:val="15"/>
              </w:rPr>
              <w:t>Participant conditional on age ≥45</w:t>
            </w:r>
          </w:p>
        </w:tc>
        <w:tc>
          <w:tcPr>
            <w:tcW w:w="2448" w:type="dxa"/>
            <w:tcMar>
              <w:top w:w="80" w:type="dxa"/>
              <w:left w:w="100" w:type="dxa"/>
              <w:bottom w:w="80" w:type="dxa"/>
              <w:right w:w="100" w:type="dxa"/>
            </w:tcMar>
            <w:vAlign w:val="center"/>
          </w:tcPr>
          <w:p w14:paraId="736B9127" w14:textId="77777777" w:rsidR="001C0EE2" w:rsidRDefault="00000000">
            <w:pPr>
              <w:spacing w:after="0" w:line="240" w:lineRule="auto"/>
            </w:pPr>
            <w:r>
              <w:rPr>
                <w:sz w:val="15"/>
              </w:rPr>
              <w:t>Investigator-configured stress-test rate</w:t>
            </w:r>
          </w:p>
        </w:tc>
        <w:tc>
          <w:tcPr>
            <w:tcW w:w="1800" w:type="dxa"/>
            <w:tcMar>
              <w:top w:w="80" w:type="dxa"/>
              <w:left w:w="100" w:type="dxa"/>
              <w:bottom w:w="80" w:type="dxa"/>
              <w:right w:w="100" w:type="dxa"/>
            </w:tcMar>
            <w:vAlign w:val="center"/>
          </w:tcPr>
          <w:p w14:paraId="00AC8766" w14:textId="77777777" w:rsidR="001C0EE2" w:rsidRDefault="00000000">
            <w:pPr>
              <w:spacing w:after="0" w:line="240" w:lineRule="auto"/>
            </w:pPr>
            <w:r>
              <w:rPr>
                <w:sz w:val="15"/>
              </w:rPr>
              <w:t>Participant prevalence</w:t>
            </w:r>
          </w:p>
        </w:tc>
      </w:tr>
      <w:tr w:rsidR="001C0EE2" w14:paraId="2D8B04B0" w14:textId="77777777">
        <w:trPr>
          <w:cantSplit/>
          <w:jc w:val="center"/>
        </w:trPr>
        <w:tc>
          <w:tcPr>
            <w:tcW w:w="1440" w:type="dxa"/>
            <w:tcMar>
              <w:top w:w="80" w:type="dxa"/>
              <w:left w:w="100" w:type="dxa"/>
              <w:bottom w:w="80" w:type="dxa"/>
              <w:right w:w="100" w:type="dxa"/>
            </w:tcMar>
            <w:vAlign w:val="center"/>
          </w:tcPr>
          <w:p w14:paraId="3A0E9283" w14:textId="77777777" w:rsidR="001C0EE2" w:rsidRDefault="00000000">
            <w:pPr>
              <w:spacing w:after="0" w:line="240" w:lineRule="auto"/>
            </w:pPr>
            <w:r>
              <w:rPr>
                <w:sz w:val="15"/>
              </w:rPr>
              <w:t>Menstrual</w:t>
            </w:r>
          </w:p>
        </w:tc>
        <w:tc>
          <w:tcPr>
            <w:tcW w:w="1728" w:type="dxa"/>
            <w:tcMar>
              <w:top w:w="80" w:type="dxa"/>
              <w:left w:w="100" w:type="dxa"/>
              <w:bottom w:w="80" w:type="dxa"/>
              <w:right w:w="100" w:type="dxa"/>
            </w:tcMar>
            <w:vAlign w:val="center"/>
          </w:tcPr>
          <w:p w14:paraId="5C178F78" w14:textId="77777777" w:rsidR="001C0EE2" w:rsidRDefault="00000000">
            <w:pPr>
              <w:spacing w:after="0" w:line="240" w:lineRule="auto"/>
            </w:pPr>
            <w:r>
              <w:rPr>
                <w:sz w:val="15"/>
              </w:rPr>
              <w:t>Dysmenorrhea</w:t>
            </w:r>
          </w:p>
        </w:tc>
        <w:tc>
          <w:tcPr>
            <w:tcW w:w="1296" w:type="dxa"/>
            <w:tcMar>
              <w:top w:w="80" w:type="dxa"/>
              <w:left w:w="100" w:type="dxa"/>
              <w:bottom w:w="80" w:type="dxa"/>
              <w:right w:w="100" w:type="dxa"/>
            </w:tcMar>
            <w:vAlign w:val="center"/>
          </w:tcPr>
          <w:p w14:paraId="0EE7CD4E" w14:textId="77777777" w:rsidR="001C0EE2" w:rsidRDefault="00000000">
            <w:pPr>
              <w:spacing w:after="0" w:line="240" w:lineRule="auto"/>
              <w:jc w:val="center"/>
            </w:pPr>
            <w:r>
              <w:rPr>
                <w:sz w:val="15"/>
              </w:rPr>
              <w:t>Population</w:t>
            </w:r>
          </w:p>
        </w:tc>
        <w:tc>
          <w:tcPr>
            <w:tcW w:w="3096" w:type="dxa"/>
            <w:tcMar>
              <w:top w:w="80" w:type="dxa"/>
              <w:left w:w="100" w:type="dxa"/>
              <w:bottom w:w="80" w:type="dxa"/>
              <w:right w:w="100" w:type="dxa"/>
            </w:tcMar>
            <w:vAlign w:val="center"/>
          </w:tcPr>
          <w:p w14:paraId="6DBBF396" w14:textId="77777777" w:rsidR="001C0EE2" w:rsidRDefault="00000000">
            <w:pPr>
              <w:spacing w:after="0" w:line="240" w:lineRule="auto"/>
            </w:pPr>
            <w:r>
              <w:rPr>
                <w:sz w:val="15"/>
              </w:rPr>
              <w:t>0.12</w:t>
            </w:r>
          </w:p>
        </w:tc>
        <w:tc>
          <w:tcPr>
            <w:tcW w:w="1152" w:type="dxa"/>
            <w:tcMar>
              <w:top w:w="80" w:type="dxa"/>
              <w:left w:w="100" w:type="dxa"/>
              <w:bottom w:w="80" w:type="dxa"/>
              <w:right w:w="100" w:type="dxa"/>
            </w:tcMar>
            <w:vAlign w:val="center"/>
          </w:tcPr>
          <w:p w14:paraId="5E7CC1EB" w14:textId="77777777" w:rsidR="001C0EE2" w:rsidRDefault="00000000">
            <w:pPr>
              <w:spacing w:after="0" w:line="240" w:lineRule="auto"/>
              <w:jc w:val="center"/>
            </w:pPr>
            <w:r>
              <w:rPr>
                <w:sz w:val="15"/>
              </w:rPr>
              <w:t>Participant</w:t>
            </w:r>
          </w:p>
        </w:tc>
        <w:tc>
          <w:tcPr>
            <w:tcW w:w="2448" w:type="dxa"/>
            <w:tcMar>
              <w:top w:w="80" w:type="dxa"/>
              <w:left w:w="100" w:type="dxa"/>
              <w:bottom w:w="80" w:type="dxa"/>
              <w:right w:w="100" w:type="dxa"/>
            </w:tcMar>
            <w:vAlign w:val="center"/>
          </w:tcPr>
          <w:p w14:paraId="73283AF2" w14:textId="77777777" w:rsidR="001C0EE2" w:rsidRDefault="00000000">
            <w:pPr>
              <w:spacing w:after="0" w:line="240" w:lineRule="auto"/>
            </w:pPr>
            <w:r>
              <w:rPr>
                <w:sz w:val="15"/>
              </w:rPr>
              <w:t>Investigator-configured stress-test rate</w:t>
            </w:r>
          </w:p>
        </w:tc>
        <w:tc>
          <w:tcPr>
            <w:tcW w:w="1800" w:type="dxa"/>
            <w:tcMar>
              <w:top w:w="80" w:type="dxa"/>
              <w:left w:w="100" w:type="dxa"/>
              <w:bottom w:w="80" w:type="dxa"/>
              <w:right w:w="100" w:type="dxa"/>
            </w:tcMar>
            <w:vAlign w:val="center"/>
          </w:tcPr>
          <w:p w14:paraId="696A494D" w14:textId="77777777" w:rsidR="001C0EE2" w:rsidRDefault="00000000">
            <w:pPr>
              <w:spacing w:after="0" w:line="240" w:lineRule="auto"/>
            </w:pPr>
            <w:r>
              <w:rPr>
                <w:sz w:val="15"/>
              </w:rPr>
              <w:t>Excluded from participant summary</w:t>
            </w:r>
          </w:p>
        </w:tc>
      </w:tr>
      <w:tr w:rsidR="001C0EE2" w14:paraId="4E249C07" w14:textId="77777777">
        <w:trPr>
          <w:cantSplit/>
          <w:jc w:val="center"/>
        </w:trPr>
        <w:tc>
          <w:tcPr>
            <w:tcW w:w="1440" w:type="dxa"/>
            <w:tcMar>
              <w:top w:w="80" w:type="dxa"/>
              <w:left w:w="100" w:type="dxa"/>
              <w:bottom w:w="80" w:type="dxa"/>
              <w:right w:w="100" w:type="dxa"/>
            </w:tcMar>
            <w:vAlign w:val="center"/>
          </w:tcPr>
          <w:p w14:paraId="493F9520" w14:textId="77777777" w:rsidR="001C0EE2" w:rsidRDefault="00000000">
            <w:pPr>
              <w:spacing w:after="0" w:line="240" w:lineRule="auto"/>
            </w:pPr>
            <w:r>
              <w:rPr>
                <w:sz w:val="15"/>
              </w:rPr>
              <w:lastRenderedPageBreak/>
              <w:t>Menstrual</w:t>
            </w:r>
          </w:p>
        </w:tc>
        <w:tc>
          <w:tcPr>
            <w:tcW w:w="1728" w:type="dxa"/>
            <w:tcMar>
              <w:top w:w="80" w:type="dxa"/>
              <w:left w:w="100" w:type="dxa"/>
              <w:bottom w:w="80" w:type="dxa"/>
              <w:right w:w="100" w:type="dxa"/>
            </w:tcMar>
            <w:vAlign w:val="center"/>
          </w:tcPr>
          <w:p w14:paraId="2748C784" w14:textId="77777777" w:rsidR="001C0EE2" w:rsidRDefault="00000000">
            <w:pPr>
              <w:spacing w:after="0" w:line="240" w:lineRule="auto"/>
            </w:pPr>
            <w:r>
              <w:rPr>
                <w:sz w:val="15"/>
              </w:rPr>
              <w:t>Contraception/intrauterine-device settings</w:t>
            </w:r>
          </w:p>
        </w:tc>
        <w:tc>
          <w:tcPr>
            <w:tcW w:w="1296" w:type="dxa"/>
            <w:tcMar>
              <w:top w:w="80" w:type="dxa"/>
              <w:left w:w="100" w:type="dxa"/>
              <w:bottom w:w="80" w:type="dxa"/>
              <w:right w:w="100" w:type="dxa"/>
            </w:tcMar>
            <w:vAlign w:val="center"/>
          </w:tcPr>
          <w:p w14:paraId="2E1AD318" w14:textId="77777777" w:rsidR="001C0EE2" w:rsidRDefault="00000000">
            <w:pPr>
              <w:spacing w:after="0" w:line="240" w:lineRule="auto"/>
              <w:jc w:val="center"/>
            </w:pPr>
            <w:r>
              <w:rPr>
                <w:sz w:val="15"/>
              </w:rPr>
              <w:t>Both</w:t>
            </w:r>
          </w:p>
        </w:tc>
        <w:tc>
          <w:tcPr>
            <w:tcW w:w="3096" w:type="dxa"/>
            <w:tcMar>
              <w:top w:w="80" w:type="dxa"/>
              <w:left w:w="100" w:type="dxa"/>
              <w:bottom w:w="80" w:type="dxa"/>
              <w:right w:w="100" w:type="dxa"/>
            </w:tcMar>
            <w:vAlign w:val="center"/>
          </w:tcPr>
          <w:p w14:paraId="562105C7" w14:textId="77777777" w:rsidR="001C0EE2" w:rsidRDefault="00000000">
            <w:pPr>
              <w:spacing w:after="0" w:line="240" w:lineRule="auto"/>
            </w:pPr>
            <w:r>
              <w:rPr>
                <w:sz w:val="15"/>
              </w:rPr>
              <w:t>Available for future scenarios; excluded from the completed run</w:t>
            </w:r>
          </w:p>
        </w:tc>
        <w:tc>
          <w:tcPr>
            <w:tcW w:w="1152" w:type="dxa"/>
            <w:tcMar>
              <w:top w:w="80" w:type="dxa"/>
              <w:left w:w="100" w:type="dxa"/>
              <w:bottom w:w="80" w:type="dxa"/>
              <w:right w:w="100" w:type="dxa"/>
            </w:tcMar>
            <w:vAlign w:val="center"/>
          </w:tcPr>
          <w:p w14:paraId="4BE776C3" w14:textId="77777777" w:rsidR="001C0EE2" w:rsidRDefault="00000000">
            <w:pPr>
              <w:spacing w:after="0" w:line="240" w:lineRule="auto"/>
              <w:jc w:val="center"/>
            </w:pPr>
            <w:r>
              <w:rPr>
                <w:sz w:val="15"/>
              </w:rPr>
              <w:t>Participant</w:t>
            </w:r>
          </w:p>
        </w:tc>
        <w:tc>
          <w:tcPr>
            <w:tcW w:w="2448" w:type="dxa"/>
            <w:tcMar>
              <w:top w:w="80" w:type="dxa"/>
              <w:left w:w="100" w:type="dxa"/>
              <w:bottom w:w="80" w:type="dxa"/>
              <w:right w:w="100" w:type="dxa"/>
            </w:tcMar>
            <w:vAlign w:val="center"/>
          </w:tcPr>
          <w:p w14:paraId="09C3FE05" w14:textId="77777777" w:rsidR="001C0EE2" w:rsidRDefault="00000000">
            <w:pPr>
              <w:spacing w:after="0" w:line="240" w:lineRule="auto"/>
            </w:pPr>
            <w:r>
              <w:rPr>
                <w:sz w:val="15"/>
              </w:rPr>
              <w:t>Simulator literature registry</w:t>
            </w:r>
          </w:p>
        </w:tc>
        <w:tc>
          <w:tcPr>
            <w:tcW w:w="1800" w:type="dxa"/>
            <w:tcMar>
              <w:top w:w="80" w:type="dxa"/>
              <w:left w:w="100" w:type="dxa"/>
              <w:bottom w:w="80" w:type="dxa"/>
              <w:right w:w="100" w:type="dxa"/>
            </w:tcMar>
            <w:vAlign w:val="center"/>
          </w:tcPr>
          <w:p w14:paraId="3EF4BDDD" w14:textId="77777777" w:rsidR="001C0EE2" w:rsidRDefault="00000000">
            <w:pPr>
              <w:spacing w:after="0" w:line="240" w:lineRule="auto"/>
            </w:pPr>
            <w:r>
              <w:rPr>
                <w:sz w:val="15"/>
              </w:rPr>
              <w:t>Outside the completed simulation</w:t>
            </w:r>
          </w:p>
        </w:tc>
      </w:tr>
      <w:tr w:rsidR="001C0EE2" w14:paraId="2EE05234" w14:textId="77777777">
        <w:trPr>
          <w:cantSplit/>
          <w:jc w:val="center"/>
        </w:trPr>
        <w:tc>
          <w:tcPr>
            <w:tcW w:w="1440" w:type="dxa"/>
            <w:tcMar>
              <w:top w:w="80" w:type="dxa"/>
              <w:left w:w="100" w:type="dxa"/>
              <w:bottom w:w="80" w:type="dxa"/>
              <w:right w:w="100" w:type="dxa"/>
            </w:tcMar>
            <w:vAlign w:val="center"/>
          </w:tcPr>
          <w:p w14:paraId="6D82A317" w14:textId="77777777" w:rsidR="001C0EE2" w:rsidRDefault="00000000">
            <w:pPr>
              <w:spacing w:after="0" w:line="240" w:lineRule="auto"/>
            </w:pPr>
            <w:r>
              <w:rPr>
                <w:sz w:val="15"/>
              </w:rPr>
              <w:t>Observation</w:t>
            </w:r>
          </w:p>
        </w:tc>
        <w:tc>
          <w:tcPr>
            <w:tcW w:w="1728" w:type="dxa"/>
            <w:tcMar>
              <w:top w:w="80" w:type="dxa"/>
              <w:left w:w="100" w:type="dxa"/>
              <w:bottom w:w="80" w:type="dxa"/>
              <w:right w:w="100" w:type="dxa"/>
            </w:tcMar>
            <w:vAlign w:val="center"/>
          </w:tcPr>
          <w:p w14:paraId="47B78E6F" w14:textId="77777777" w:rsidR="001C0EE2" w:rsidRDefault="00000000">
            <w:pPr>
              <w:spacing w:after="0" w:line="240" w:lineRule="auto"/>
            </w:pPr>
            <w:r>
              <w:rPr>
                <w:sz w:val="15"/>
              </w:rPr>
              <w:t>Diary duration</w:t>
            </w:r>
          </w:p>
        </w:tc>
        <w:tc>
          <w:tcPr>
            <w:tcW w:w="1296" w:type="dxa"/>
            <w:tcMar>
              <w:top w:w="80" w:type="dxa"/>
              <w:left w:w="100" w:type="dxa"/>
              <w:bottom w:w="80" w:type="dxa"/>
              <w:right w:w="100" w:type="dxa"/>
            </w:tcMar>
            <w:vAlign w:val="center"/>
          </w:tcPr>
          <w:p w14:paraId="67E01383" w14:textId="77777777" w:rsidR="001C0EE2" w:rsidRDefault="00000000">
            <w:pPr>
              <w:spacing w:after="0" w:line="240" w:lineRule="auto"/>
              <w:jc w:val="center"/>
            </w:pPr>
            <w:r>
              <w:rPr>
                <w:sz w:val="15"/>
              </w:rPr>
              <w:t>Both</w:t>
            </w:r>
          </w:p>
        </w:tc>
        <w:tc>
          <w:tcPr>
            <w:tcW w:w="3096" w:type="dxa"/>
            <w:tcMar>
              <w:top w:w="80" w:type="dxa"/>
              <w:left w:w="100" w:type="dxa"/>
              <w:bottom w:w="80" w:type="dxa"/>
              <w:right w:w="100" w:type="dxa"/>
            </w:tcMar>
            <w:vAlign w:val="center"/>
          </w:tcPr>
          <w:p w14:paraId="1A59649B" w14:textId="77777777" w:rsidR="001C0EE2" w:rsidRDefault="00000000">
            <w:pPr>
              <w:spacing w:after="0" w:line="240" w:lineRule="auto"/>
            </w:pPr>
            <w:r>
              <w:rPr>
                <w:sz w:val="15"/>
              </w:rPr>
              <w:t>36</w:t>
            </w:r>
          </w:p>
        </w:tc>
        <w:tc>
          <w:tcPr>
            <w:tcW w:w="1152" w:type="dxa"/>
            <w:tcMar>
              <w:top w:w="80" w:type="dxa"/>
              <w:left w:w="100" w:type="dxa"/>
              <w:bottom w:w="80" w:type="dxa"/>
              <w:right w:w="100" w:type="dxa"/>
            </w:tcMar>
            <w:vAlign w:val="center"/>
          </w:tcPr>
          <w:p w14:paraId="727543E1" w14:textId="77777777" w:rsidR="001C0EE2" w:rsidRDefault="00000000">
            <w:pPr>
              <w:spacing w:after="0" w:line="240" w:lineRule="auto"/>
              <w:jc w:val="center"/>
            </w:pPr>
            <w:r>
              <w:rPr>
                <w:sz w:val="15"/>
              </w:rPr>
              <w:t>Participant</w:t>
            </w:r>
          </w:p>
        </w:tc>
        <w:tc>
          <w:tcPr>
            <w:tcW w:w="2448" w:type="dxa"/>
            <w:tcMar>
              <w:top w:w="80" w:type="dxa"/>
              <w:left w:w="100" w:type="dxa"/>
              <w:bottom w:w="80" w:type="dxa"/>
              <w:right w:w="100" w:type="dxa"/>
            </w:tcMar>
            <w:vAlign w:val="center"/>
          </w:tcPr>
          <w:p w14:paraId="17BA0A13" w14:textId="77777777" w:rsidR="001C0EE2" w:rsidRDefault="00000000">
            <w:pPr>
              <w:spacing w:after="0" w:line="240" w:lineRule="auto"/>
            </w:pPr>
            <w:r>
              <w:rPr>
                <w:sz w:val="15"/>
              </w:rPr>
              <w:t>Study design</w:t>
            </w:r>
          </w:p>
        </w:tc>
        <w:tc>
          <w:tcPr>
            <w:tcW w:w="1800" w:type="dxa"/>
            <w:tcMar>
              <w:top w:w="80" w:type="dxa"/>
              <w:left w:w="100" w:type="dxa"/>
              <w:bottom w:w="80" w:type="dxa"/>
              <w:right w:w="100" w:type="dxa"/>
            </w:tcMar>
            <w:vAlign w:val="center"/>
          </w:tcPr>
          <w:p w14:paraId="57212DA1" w14:textId="77777777" w:rsidR="001C0EE2" w:rsidRDefault="00000000">
            <w:pPr>
              <w:spacing w:after="0" w:line="240" w:lineRule="auto"/>
            </w:pPr>
            <w:r>
              <w:rPr>
                <w:sz w:val="15"/>
              </w:rPr>
              <w:t>36 months</w:t>
            </w:r>
          </w:p>
        </w:tc>
      </w:tr>
      <w:tr w:rsidR="001C0EE2" w14:paraId="66309548" w14:textId="77777777">
        <w:trPr>
          <w:cantSplit/>
          <w:jc w:val="center"/>
        </w:trPr>
        <w:tc>
          <w:tcPr>
            <w:tcW w:w="1440" w:type="dxa"/>
            <w:tcMar>
              <w:top w:w="80" w:type="dxa"/>
              <w:left w:w="100" w:type="dxa"/>
              <w:bottom w:w="80" w:type="dxa"/>
              <w:right w:w="100" w:type="dxa"/>
            </w:tcMar>
            <w:vAlign w:val="center"/>
          </w:tcPr>
          <w:p w14:paraId="6EBE7120" w14:textId="77777777" w:rsidR="001C0EE2" w:rsidRDefault="00000000">
            <w:pPr>
              <w:spacing w:after="0" w:line="240" w:lineRule="auto"/>
            </w:pPr>
            <w:r>
              <w:rPr>
                <w:sz w:val="15"/>
              </w:rPr>
              <w:t>Observation</w:t>
            </w:r>
          </w:p>
        </w:tc>
        <w:tc>
          <w:tcPr>
            <w:tcW w:w="1728" w:type="dxa"/>
            <w:tcMar>
              <w:top w:w="80" w:type="dxa"/>
              <w:left w:w="100" w:type="dxa"/>
              <w:bottom w:w="80" w:type="dxa"/>
              <w:right w:w="100" w:type="dxa"/>
            </w:tcMar>
            <w:vAlign w:val="center"/>
          </w:tcPr>
          <w:p w14:paraId="1B06C978" w14:textId="77777777" w:rsidR="001C0EE2" w:rsidRDefault="00000000">
            <w:pPr>
              <w:spacing w:after="0" w:line="240" w:lineRule="auto"/>
            </w:pPr>
            <w:r>
              <w:rPr>
                <w:sz w:val="15"/>
              </w:rPr>
              <w:t>Missingness</w:t>
            </w:r>
          </w:p>
        </w:tc>
        <w:tc>
          <w:tcPr>
            <w:tcW w:w="1296" w:type="dxa"/>
            <w:tcMar>
              <w:top w:w="80" w:type="dxa"/>
              <w:left w:w="100" w:type="dxa"/>
              <w:bottom w:w="80" w:type="dxa"/>
              <w:right w:w="100" w:type="dxa"/>
            </w:tcMar>
            <w:vAlign w:val="center"/>
          </w:tcPr>
          <w:p w14:paraId="6E6BC932" w14:textId="77777777" w:rsidR="001C0EE2" w:rsidRDefault="00000000">
            <w:pPr>
              <w:spacing w:after="0" w:line="240" w:lineRule="auto"/>
              <w:jc w:val="center"/>
            </w:pPr>
            <w:r>
              <w:rPr>
                <w:sz w:val="15"/>
              </w:rPr>
              <w:t>Both</w:t>
            </w:r>
          </w:p>
        </w:tc>
        <w:tc>
          <w:tcPr>
            <w:tcW w:w="3096" w:type="dxa"/>
            <w:tcMar>
              <w:top w:w="80" w:type="dxa"/>
              <w:left w:w="100" w:type="dxa"/>
              <w:bottom w:w="80" w:type="dxa"/>
              <w:right w:w="100" w:type="dxa"/>
            </w:tcMar>
            <w:vAlign w:val="center"/>
          </w:tcPr>
          <w:p w14:paraId="381283BE" w14:textId="77777777" w:rsidR="001C0EE2" w:rsidRDefault="00000000">
            <w:pPr>
              <w:spacing w:after="0" w:line="240" w:lineRule="auto"/>
            </w:pPr>
            <w:r>
              <w:rPr>
                <w:sz w:val="15"/>
              </w:rPr>
              <w:t>Complete synthetic diaries</w:t>
            </w:r>
          </w:p>
        </w:tc>
        <w:tc>
          <w:tcPr>
            <w:tcW w:w="1152" w:type="dxa"/>
            <w:tcMar>
              <w:top w:w="80" w:type="dxa"/>
              <w:left w:w="100" w:type="dxa"/>
              <w:bottom w:w="80" w:type="dxa"/>
              <w:right w:w="100" w:type="dxa"/>
            </w:tcMar>
            <w:vAlign w:val="center"/>
          </w:tcPr>
          <w:p w14:paraId="3954DE2D" w14:textId="77777777" w:rsidR="001C0EE2" w:rsidRDefault="00000000">
            <w:pPr>
              <w:spacing w:after="0" w:line="240" w:lineRule="auto"/>
              <w:jc w:val="center"/>
            </w:pPr>
            <w:r>
              <w:rPr>
                <w:sz w:val="15"/>
              </w:rPr>
              <w:t>Day</w:t>
            </w:r>
          </w:p>
        </w:tc>
        <w:tc>
          <w:tcPr>
            <w:tcW w:w="2448" w:type="dxa"/>
            <w:tcMar>
              <w:top w:w="80" w:type="dxa"/>
              <w:left w:w="100" w:type="dxa"/>
              <w:bottom w:w="80" w:type="dxa"/>
              <w:right w:w="100" w:type="dxa"/>
            </w:tcMar>
            <w:vAlign w:val="center"/>
          </w:tcPr>
          <w:p w14:paraId="07DC2923" w14:textId="77777777" w:rsidR="001C0EE2" w:rsidRDefault="00000000">
            <w:pPr>
              <w:spacing w:after="0" w:line="240" w:lineRule="auto"/>
            </w:pPr>
            <w:r>
              <w:rPr>
                <w:sz w:val="15"/>
              </w:rPr>
              <w:t>Study-design simplification</w:t>
            </w:r>
          </w:p>
        </w:tc>
        <w:tc>
          <w:tcPr>
            <w:tcW w:w="1800" w:type="dxa"/>
            <w:tcMar>
              <w:top w:w="80" w:type="dxa"/>
              <w:left w:w="100" w:type="dxa"/>
              <w:bottom w:w="80" w:type="dxa"/>
              <w:right w:w="100" w:type="dxa"/>
            </w:tcMar>
            <w:vAlign w:val="center"/>
          </w:tcPr>
          <w:p w14:paraId="2422CD74" w14:textId="77777777" w:rsidR="001C0EE2" w:rsidRDefault="00000000">
            <w:pPr>
              <w:spacing w:after="0" w:line="240" w:lineRule="auto"/>
            </w:pPr>
            <w:r>
              <w:rPr>
                <w:sz w:val="15"/>
              </w:rPr>
              <w:t>All requested days retained</w:t>
            </w:r>
          </w:p>
        </w:tc>
      </w:tr>
      <w:tr w:rsidR="001C0EE2" w14:paraId="5A23A9CC" w14:textId="77777777">
        <w:trPr>
          <w:cantSplit/>
          <w:jc w:val="center"/>
        </w:trPr>
        <w:tc>
          <w:tcPr>
            <w:tcW w:w="1440" w:type="dxa"/>
            <w:tcMar>
              <w:top w:w="80" w:type="dxa"/>
              <w:left w:w="100" w:type="dxa"/>
              <w:bottom w:w="80" w:type="dxa"/>
              <w:right w:w="100" w:type="dxa"/>
            </w:tcMar>
            <w:vAlign w:val="center"/>
          </w:tcPr>
          <w:p w14:paraId="70DBE98F" w14:textId="77777777" w:rsidR="001C0EE2" w:rsidRDefault="00000000">
            <w:pPr>
              <w:spacing w:after="0" w:line="240" w:lineRule="auto"/>
            </w:pPr>
            <w:r>
              <w:rPr>
                <w:sz w:val="15"/>
              </w:rPr>
              <w:t>Null construction</w:t>
            </w:r>
          </w:p>
        </w:tc>
        <w:tc>
          <w:tcPr>
            <w:tcW w:w="1728" w:type="dxa"/>
            <w:tcMar>
              <w:top w:w="80" w:type="dxa"/>
              <w:left w:w="100" w:type="dxa"/>
              <w:bottom w:w="80" w:type="dxa"/>
              <w:right w:w="100" w:type="dxa"/>
            </w:tcMar>
            <w:vAlign w:val="center"/>
          </w:tcPr>
          <w:p w14:paraId="3F9BFD33" w14:textId="77777777" w:rsidR="001C0EE2" w:rsidRDefault="00000000">
            <w:pPr>
              <w:spacing w:after="0" w:line="240" w:lineRule="auto"/>
            </w:pPr>
            <w:r>
              <w:rPr>
                <w:sz w:val="15"/>
              </w:rPr>
              <w:t>Independent generators</w:t>
            </w:r>
          </w:p>
        </w:tc>
        <w:tc>
          <w:tcPr>
            <w:tcW w:w="1296" w:type="dxa"/>
            <w:tcMar>
              <w:top w:w="80" w:type="dxa"/>
              <w:left w:w="100" w:type="dxa"/>
              <w:bottom w:w="80" w:type="dxa"/>
              <w:right w:w="100" w:type="dxa"/>
            </w:tcMar>
            <w:vAlign w:val="center"/>
          </w:tcPr>
          <w:p w14:paraId="5E4D56BB" w14:textId="77777777" w:rsidR="001C0EE2" w:rsidRDefault="00000000">
            <w:pPr>
              <w:spacing w:after="0" w:line="240" w:lineRule="auto"/>
              <w:jc w:val="center"/>
            </w:pPr>
            <w:r>
              <w:rPr>
                <w:sz w:val="15"/>
              </w:rPr>
              <w:t>Both</w:t>
            </w:r>
          </w:p>
        </w:tc>
        <w:tc>
          <w:tcPr>
            <w:tcW w:w="3096" w:type="dxa"/>
            <w:tcMar>
              <w:top w:w="80" w:type="dxa"/>
              <w:left w:w="100" w:type="dxa"/>
              <w:bottom w:w="80" w:type="dxa"/>
              <w:right w:w="100" w:type="dxa"/>
            </w:tcMar>
            <w:vAlign w:val="center"/>
          </w:tcPr>
          <w:p w14:paraId="58052F88" w14:textId="77777777" w:rsidR="001C0EE2" w:rsidRDefault="00000000">
            <w:pPr>
              <w:spacing w:after="0" w:line="240" w:lineRule="auto"/>
            </w:pPr>
            <w:r>
              <w:rPr>
                <w:sz w:val="15"/>
              </w:rPr>
              <w:t>Separately seeded generators merged by matching calendar-day index</w:t>
            </w:r>
          </w:p>
        </w:tc>
        <w:tc>
          <w:tcPr>
            <w:tcW w:w="1152" w:type="dxa"/>
            <w:tcMar>
              <w:top w:w="80" w:type="dxa"/>
              <w:left w:w="100" w:type="dxa"/>
              <w:bottom w:w="80" w:type="dxa"/>
              <w:right w:w="100" w:type="dxa"/>
            </w:tcMar>
            <w:vAlign w:val="center"/>
          </w:tcPr>
          <w:p w14:paraId="59FD47F3" w14:textId="77777777" w:rsidR="001C0EE2" w:rsidRDefault="00000000">
            <w:pPr>
              <w:spacing w:after="0" w:line="240" w:lineRule="auto"/>
              <w:jc w:val="center"/>
            </w:pPr>
            <w:r>
              <w:rPr>
                <w:sz w:val="15"/>
              </w:rPr>
              <w:t>Participant</w:t>
            </w:r>
          </w:p>
        </w:tc>
        <w:tc>
          <w:tcPr>
            <w:tcW w:w="2448" w:type="dxa"/>
            <w:tcMar>
              <w:top w:w="80" w:type="dxa"/>
              <w:left w:w="100" w:type="dxa"/>
              <w:bottom w:w="80" w:type="dxa"/>
              <w:right w:w="100" w:type="dxa"/>
            </w:tcMar>
            <w:vAlign w:val="center"/>
          </w:tcPr>
          <w:p w14:paraId="64BE236C" w14:textId="77777777" w:rsidR="001C0EE2" w:rsidRDefault="00000000">
            <w:pPr>
              <w:spacing w:after="0" w:line="240" w:lineRule="auto"/>
            </w:pPr>
            <w:r>
              <w:rPr>
                <w:sz w:val="15"/>
              </w:rPr>
              <w:t>Study design</w:t>
            </w:r>
          </w:p>
        </w:tc>
        <w:tc>
          <w:tcPr>
            <w:tcW w:w="1800" w:type="dxa"/>
            <w:tcMar>
              <w:top w:w="80" w:type="dxa"/>
              <w:left w:w="100" w:type="dxa"/>
              <w:bottom w:w="80" w:type="dxa"/>
              <w:right w:w="100" w:type="dxa"/>
            </w:tcMar>
            <w:vAlign w:val="center"/>
          </w:tcPr>
          <w:p w14:paraId="6D61C085" w14:textId="77777777" w:rsidR="001C0EE2" w:rsidRDefault="00000000">
            <w:pPr>
              <w:spacing w:after="0" w:line="240" w:lineRule="auto"/>
            </w:pPr>
            <w:r>
              <w:rPr>
                <w:sz w:val="15"/>
              </w:rPr>
              <w:t>Direct alignment preserved</w:t>
            </w:r>
          </w:p>
        </w:tc>
      </w:tr>
      <w:tr w:rsidR="001C0EE2" w14:paraId="70629AB2" w14:textId="77777777">
        <w:trPr>
          <w:cantSplit/>
          <w:jc w:val="center"/>
        </w:trPr>
        <w:tc>
          <w:tcPr>
            <w:tcW w:w="1440" w:type="dxa"/>
            <w:tcMar>
              <w:top w:w="80" w:type="dxa"/>
              <w:left w:w="100" w:type="dxa"/>
              <w:bottom w:w="80" w:type="dxa"/>
              <w:right w:w="100" w:type="dxa"/>
            </w:tcMar>
            <w:vAlign w:val="center"/>
          </w:tcPr>
          <w:p w14:paraId="2535DE23" w14:textId="77777777" w:rsidR="001C0EE2" w:rsidRDefault="00000000">
            <w:pPr>
              <w:spacing w:after="0" w:line="240" w:lineRule="auto"/>
            </w:pPr>
            <w:r>
              <w:rPr>
                <w:sz w:val="15"/>
              </w:rPr>
              <w:t>Null construction</w:t>
            </w:r>
          </w:p>
        </w:tc>
        <w:tc>
          <w:tcPr>
            <w:tcW w:w="1728" w:type="dxa"/>
            <w:tcMar>
              <w:top w:w="80" w:type="dxa"/>
              <w:left w:w="100" w:type="dxa"/>
              <w:bottom w:w="80" w:type="dxa"/>
              <w:right w:w="100" w:type="dxa"/>
            </w:tcMar>
            <w:vAlign w:val="center"/>
          </w:tcPr>
          <w:p w14:paraId="1E97B531" w14:textId="77777777" w:rsidR="001C0EE2" w:rsidRDefault="00000000">
            <w:pPr>
              <w:spacing w:after="0" w:line="240" w:lineRule="auto"/>
            </w:pPr>
            <w:r>
              <w:rPr>
                <w:sz w:val="15"/>
              </w:rPr>
              <w:t>Master seed</w:t>
            </w:r>
          </w:p>
        </w:tc>
        <w:tc>
          <w:tcPr>
            <w:tcW w:w="1296" w:type="dxa"/>
            <w:tcMar>
              <w:top w:w="80" w:type="dxa"/>
              <w:left w:w="100" w:type="dxa"/>
              <w:bottom w:w="80" w:type="dxa"/>
              <w:right w:w="100" w:type="dxa"/>
            </w:tcMar>
            <w:vAlign w:val="center"/>
          </w:tcPr>
          <w:p w14:paraId="3D0ECF6D" w14:textId="77777777" w:rsidR="001C0EE2" w:rsidRDefault="00000000">
            <w:pPr>
              <w:spacing w:after="0" w:line="240" w:lineRule="auto"/>
              <w:jc w:val="center"/>
            </w:pPr>
            <w:r>
              <w:rPr>
                <w:sz w:val="15"/>
              </w:rPr>
              <w:t>Both</w:t>
            </w:r>
          </w:p>
        </w:tc>
        <w:tc>
          <w:tcPr>
            <w:tcW w:w="3096" w:type="dxa"/>
            <w:tcMar>
              <w:top w:w="80" w:type="dxa"/>
              <w:left w:w="100" w:type="dxa"/>
              <w:bottom w:w="80" w:type="dxa"/>
              <w:right w:w="100" w:type="dxa"/>
            </w:tcMar>
            <w:vAlign w:val="center"/>
          </w:tcPr>
          <w:p w14:paraId="7C384C08" w14:textId="77777777" w:rsidR="001C0EE2" w:rsidRDefault="00000000">
            <w:pPr>
              <w:spacing w:after="0" w:line="240" w:lineRule="auto"/>
            </w:pPr>
            <w:r>
              <w:rPr>
                <w:sz w:val="15"/>
              </w:rPr>
              <w:t>20260505</w:t>
            </w:r>
          </w:p>
        </w:tc>
        <w:tc>
          <w:tcPr>
            <w:tcW w:w="1152" w:type="dxa"/>
            <w:tcMar>
              <w:top w:w="80" w:type="dxa"/>
              <w:left w:w="100" w:type="dxa"/>
              <w:bottom w:w="80" w:type="dxa"/>
              <w:right w:w="100" w:type="dxa"/>
            </w:tcMar>
            <w:vAlign w:val="center"/>
          </w:tcPr>
          <w:p w14:paraId="16C9BB08" w14:textId="77777777" w:rsidR="001C0EE2" w:rsidRDefault="00000000">
            <w:pPr>
              <w:spacing w:after="0" w:line="240" w:lineRule="auto"/>
              <w:jc w:val="center"/>
            </w:pPr>
            <w:r>
              <w:rPr>
                <w:sz w:val="15"/>
              </w:rPr>
              <w:t>Run</w:t>
            </w:r>
          </w:p>
        </w:tc>
        <w:tc>
          <w:tcPr>
            <w:tcW w:w="2448" w:type="dxa"/>
            <w:tcMar>
              <w:top w:w="80" w:type="dxa"/>
              <w:left w:w="100" w:type="dxa"/>
              <w:bottom w:w="80" w:type="dxa"/>
              <w:right w:w="100" w:type="dxa"/>
            </w:tcMar>
            <w:vAlign w:val="center"/>
          </w:tcPr>
          <w:p w14:paraId="5418D994" w14:textId="77777777" w:rsidR="001C0EE2" w:rsidRDefault="00000000">
            <w:pPr>
              <w:spacing w:after="0" w:line="240" w:lineRule="auto"/>
            </w:pPr>
            <w:r>
              <w:rPr>
                <w:sz w:val="15"/>
              </w:rPr>
              <w:t>Reproducibility control</w:t>
            </w:r>
          </w:p>
        </w:tc>
        <w:tc>
          <w:tcPr>
            <w:tcW w:w="1800" w:type="dxa"/>
            <w:tcMar>
              <w:top w:w="80" w:type="dxa"/>
              <w:left w:w="100" w:type="dxa"/>
              <w:bottom w:w="80" w:type="dxa"/>
              <w:right w:w="100" w:type="dxa"/>
            </w:tcMar>
            <w:vAlign w:val="center"/>
          </w:tcPr>
          <w:p w14:paraId="585FDB08" w14:textId="77777777" w:rsidR="001C0EE2" w:rsidRDefault="00000000">
            <w:pPr>
              <w:spacing w:after="0" w:line="240" w:lineRule="auto"/>
            </w:pPr>
            <w:r>
              <w:rPr>
                <w:sz w:val="15"/>
              </w:rPr>
              <w:t>Manifested</w:t>
            </w:r>
          </w:p>
        </w:tc>
      </w:tr>
      <w:tr w:rsidR="001C0EE2" w14:paraId="40CA4E60" w14:textId="77777777">
        <w:trPr>
          <w:cantSplit/>
          <w:jc w:val="center"/>
        </w:trPr>
        <w:tc>
          <w:tcPr>
            <w:tcW w:w="1440" w:type="dxa"/>
            <w:tcMar>
              <w:top w:w="80" w:type="dxa"/>
              <w:left w:w="100" w:type="dxa"/>
              <w:bottom w:w="80" w:type="dxa"/>
              <w:right w:w="100" w:type="dxa"/>
            </w:tcMar>
            <w:vAlign w:val="center"/>
          </w:tcPr>
          <w:p w14:paraId="11D581DF" w14:textId="77777777" w:rsidR="001C0EE2" w:rsidRDefault="00000000">
            <w:pPr>
              <w:spacing w:after="0" w:line="240" w:lineRule="auto"/>
            </w:pPr>
            <w:r>
              <w:rPr>
                <w:sz w:val="15"/>
              </w:rPr>
              <w:t>Null construction</w:t>
            </w:r>
          </w:p>
        </w:tc>
        <w:tc>
          <w:tcPr>
            <w:tcW w:w="1728" w:type="dxa"/>
            <w:tcMar>
              <w:top w:w="80" w:type="dxa"/>
              <w:left w:w="100" w:type="dxa"/>
              <w:bottom w:w="80" w:type="dxa"/>
              <w:right w:w="100" w:type="dxa"/>
            </w:tcMar>
            <w:vAlign w:val="center"/>
          </w:tcPr>
          <w:p w14:paraId="46E40E5F" w14:textId="77777777" w:rsidR="001C0EE2" w:rsidRDefault="00000000">
            <w:pPr>
              <w:spacing w:after="0" w:line="240" w:lineRule="auto"/>
            </w:pPr>
            <w:r>
              <w:rPr>
                <w:sz w:val="15"/>
              </w:rPr>
              <w:t>Phase modes</w:t>
            </w:r>
          </w:p>
        </w:tc>
        <w:tc>
          <w:tcPr>
            <w:tcW w:w="1296" w:type="dxa"/>
            <w:tcMar>
              <w:top w:w="80" w:type="dxa"/>
              <w:left w:w="100" w:type="dxa"/>
              <w:bottom w:w="80" w:type="dxa"/>
              <w:right w:w="100" w:type="dxa"/>
            </w:tcMar>
            <w:vAlign w:val="center"/>
          </w:tcPr>
          <w:p w14:paraId="36081B7E" w14:textId="77777777" w:rsidR="001C0EE2" w:rsidRDefault="00000000">
            <w:pPr>
              <w:spacing w:after="0" w:line="240" w:lineRule="auto"/>
              <w:jc w:val="center"/>
            </w:pPr>
            <w:r>
              <w:rPr>
                <w:sz w:val="15"/>
              </w:rPr>
              <w:t>Both</w:t>
            </w:r>
          </w:p>
        </w:tc>
        <w:tc>
          <w:tcPr>
            <w:tcW w:w="3096" w:type="dxa"/>
            <w:tcMar>
              <w:top w:w="80" w:type="dxa"/>
              <w:left w:w="100" w:type="dxa"/>
              <w:bottom w:w="80" w:type="dxa"/>
              <w:right w:w="100" w:type="dxa"/>
            </w:tcMar>
            <w:vAlign w:val="center"/>
          </w:tcPr>
          <w:p w14:paraId="70138776" w14:textId="77777777" w:rsidR="001C0EE2" w:rsidRDefault="00000000">
            <w:pPr>
              <w:spacing w:after="0" w:line="240" w:lineRule="auto"/>
            </w:pPr>
            <w:r>
              <w:rPr>
                <w:sz w:val="15"/>
              </w:rPr>
              <w:t>Strict Herzog and luteal-anchored ovulatory definitions</w:t>
            </w:r>
          </w:p>
        </w:tc>
        <w:tc>
          <w:tcPr>
            <w:tcW w:w="1152" w:type="dxa"/>
            <w:tcMar>
              <w:top w:w="80" w:type="dxa"/>
              <w:left w:w="100" w:type="dxa"/>
              <w:bottom w:w="80" w:type="dxa"/>
              <w:right w:w="100" w:type="dxa"/>
            </w:tcMar>
            <w:vAlign w:val="center"/>
          </w:tcPr>
          <w:p w14:paraId="3840C024" w14:textId="77777777" w:rsidR="001C0EE2" w:rsidRDefault="00000000">
            <w:pPr>
              <w:spacing w:after="0" w:line="240" w:lineRule="auto"/>
              <w:jc w:val="center"/>
            </w:pPr>
            <w:r>
              <w:rPr>
                <w:sz w:val="15"/>
              </w:rPr>
              <w:t>Analysis</w:t>
            </w:r>
          </w:p>
        </w:tc>
        <w:tc>
          <w:tcPr>
            <w:tcW w:w="2448" w:type="dxa"/>
            <w:tcMar>
              <w:top w:w="80" w:type="dxa"/>
              <w:left w:w="100" w:type="dxa"/>
              <w:bottom w:w="80" w:type="dxa"/>
              <w:right w:w="100" w:type="dxa"/>
            </w:tcMar>
            <w:vAlign w:val="center"/>
          </w:tcPr>
          <w:p w14:paraId="2717EBBD" w14:textId="77777777" w:rsidR="001C0EE2" w:rsidRDefault="00000000">
            <w:pPr>
              <w:spacing w:after="0" w:line="240" w:lineRule="auto"/>
            </w:pPr>
            <w:r>
              <w:rPr>
                <w:sz w:val="15"/>
              </w:rPr>
              <w:t>Herzog criteria plus sensitivity</w:t>
            </w:r>
          </w:p>
        </w:tc>
        <w:tc>
          <w:tcPr>
            <w:tcW w:w="1800" w:type="dxa"/>
            <w:tcMar>
              <w:top w:w="80" w:type="dxa"/>
              <w:left w:w="100" w:type="dxa"/>
              <w:bottom w:w="80" w:type="dxa"/>
              <w:right w:w="100" w:type="dxa"/>
            </w:tcMar>
            <w:vAlign w:val="center"/>
          </w:tcPr>
          <w:p w14:paraId="5BBB7026" w14:textId="77777777" w:rsidR="001C0EE2" w:rsidRDefault="00000000">
            <w:pPr>
              <w:spacing w:after="0" w:line="240" w:lineRule="auto"/>
            </w:pPr>
            <w:r>
              <w:rPr>
                <w:sz w:val="15"/>
              </w:rPr>
              <w:t>Both modes retained</w:t>
            </w:r>
          </w:p>
        </w:tc>
      </w:tr>
      <w:tr w:rsidR="001C0EE2" w14:paraId="51A5C899" w14:textId="77777777">
        <w:trPr>
          <w:cantSplit/>
          <w:jc w:val="center"/>
        </w:trPr>
        <w:tc>
          <w:tcPr>
            <w:tcW w:w="1440" w:type="dxa"/>
            <w:tcMar>
              <w:top w:w="80" w:type="dxa"/>
              <w:left w:w="100" w:type="dxa"/>
              <w:bottom w:w="80" w:type="dxa"/>
              <w:right w:w="100" w:type="dxa"/>
            </w:tcMar>
            <w:vAlign w:val="center"/>
          </w:tcPr>
          <w:p w14:paraId="2C2D9A49" w14:textId="77777777" w:rsidR="001C0EE2" w:rsidRDefault="00000000">
            <w:pPr>
              <w:spacing w:after="0" w:line="240" w:lineRule="auto"/>
            </w:pPr>
            <w:r>
              <w:rPr>
                <w:sz w:val="15"/>
              </w:rPr>
              <w:t>Null construction</w:t>
            </w:r>
          </w:p>
        </w:tc>
        <w:tc>
          <w:tcPr>
            <w:tcW w:w="1728" w:type="dxa"/>
            <w:tcMar>
              <w:top w:w="80" w:type="dxa"/>
              <w:left w:w="100" w:type="dxa"/>
              <w:bottom w:w="80" w:type="dxa"/>
              <w:right w:w="100" w:type="dxa"/>
            </w:tcMar>
            <w:vAlign w:val="center"/>
          </w:tcPr>
          <w:p w14:paraId="6C849B17" w14:textId="77777777" w:rsidR="001C0EE2" w:rsidRDefault="00000000">
            <w:pPr>
              <w:spacing w:after="0" w:line="240" w:lineRule="auto"/>
            </w:pPr>
            <w:r>
              <w:rPr>
                <w:sz w:val="15"/>
              </w:rPr>
              <w:t>Cohort sizes</w:t>
            </w:r>
          </w:p>
        </w:tc>
        <w:tc>
          <w:tcPr>
            <w:tcW w:w="1296" w:type="dxa"/>
            <w:tcMar>
              <w:top w:w="80" w:type="dxa"/>
              <w:left w:w="100" w:type="dxa"/>
              <w:bottom w:w="80" w:type="dxa"/>
              <w:right w:w="100" w:type="dxa"/>
            </w:tcMar>
            <w:vAlign w:val="center"/>
          </w:tcPr>
          <w:p w14:paraId="363EA084" w14:textId="77777777" w:rsidR="001C0EE2" w:rsidRDefault="00000000">
            <w:pPr>
              <w:spacing w:after="0" w:line="240" w:lineRule="auto"/>
              <w:jc w:val="center"/>
            </w:pPr>
            <w:r>
              <w:rPr>
                <w:sz w:val="15"/>
              </w:rPr>
              <w:t>Cohort-specific</w:t>
            </w:r>
          </w:p>
        </w:tc>
        <w:tc>
          <w:tcPr>
            <w:tcW w:w="3096" w:type="dxa"/>
            <w:tcMar>
              <w:top w:w="80" w:type="dxa"/>
              <w:left w:w="100" w:type="dxa"/>
              <w:bottom w:w="80" w:type="dxa"/>
              <w:right w:w="100" w:type="dxa"/>
            </w:tcMar>
            <w:vAlign w:val="center"/>
          </w:tcPr>
          <w:p w14:paraId="1BA0B5A8" w14:textId="77777777" w:rsidR="001C0EE2" w:rsidRDefault="00000000">
            <w:pPr>
              <w:spacing w:after="0" w:line="240" w:lineRule="auto"/>
            </w:pPr>
            <w:r>
              <w:rPr>
                <w:sz w:val="15"/>
              </w:rPr>
              <w:t>50,000 healthy ovulatory and 50,000 heterogeneous participants</w:t>
            </w:r>
          </w:p>
        </w:tc>
        <w:tc>
          <w:tcPr>
            <w:tcW w:w="1152" w:type="dxa"/>
            <w:tcMar>
              <w:top w:w="80" w:type="dxa"/>
              <w:left w:w="100" w:type="dxa"/>
              <w:bottom w:w="80" w:type="dxa"/>
              <w:right w:w="100" w:type="dxa"/>
            </w:tcMar>
            <w:vAlign w:val="center"/>
          </w:tcPr>
          <w:p w14:paraId="7F65AF5D" w14:textId="77777777" w:rsidR="001C0EE2" w:rsidRDefault="00000000">
            <w:pPr>
              <w:spacing w:after="0" w:line="240" w:lineRule="auto"/>
              <w:jc w:val="center"/>
            </w:pPr>
            <w:r>
              <w:rPr>
                <w:sz w:val="15"/>
              </w:rPr>
              <w:t>Run</w:t>
            </w:r>
          </w:p>
        </w:tc>
        <w:tc>
          <w:tcPr>
            <w:tcW w:w="2448" w:type="dxa"/>
            <w:tcMar>
              <w:top w:w="80" w:type="dxa"/>
              <w:left w:w="100" w:type="dxa"/>
              <w:bottom w:w="80" w:type="dxa"/>
              <w:right w:w="100" w:type="dxa"/>
            </w:tcMar>
            <w:vAlign w:val="center"/>
          </w:tcPr>
          <w:p w14:paraId="7B0591F8" w14:textId="77777777" w:rsidR="001C0EE2" w:rsidRDefault="00000000">
            <w:pPr>
              <w:spacing w:after="0" w:line="240" w:lineRule="auto"/>
            </w:pPr>
            <w:r>
              <w:rPr>
                <w:sz w:val="15"/>
              </w:rPr>
              <w:t>Monte Carlo design</w:t>
            </w:r>
          </w:p>
        </w:tc>
        <w:tc>
          <w:tcPr>
            <w:tcW w:w="1800" w:type="dxa"/>
            <w:tcMar>
              <w:top w:w="80" w:type="dxa"/>
              <w:left w:w="100" w:type="dxa"/>
              <w:bottom w:w="80" w:type="dxa"/>
              <w:right w:w="100" w:type="dxa"/>
            </w:tcMar>
            <w:vAlign w:val="center"/>
          </w:tcPr>
          <w:p w14:paraId="1FBDDBCB" w14:textId="77777777" w:rsidR="001C0EE2" w:rsidRDefault="00000000">
            <w:pPr>
              <w:spacing w:after="0" w:line="240" w:lineRule="auto"/>
            </w:pPr>
            <w:r>
              <w:rPr>
                <w:sz w:val="15"/>
              </w:rPr>
              <w:t>100,000 total</w:t>
            </w:r>
          </w:p>
        </w:tc>
      </w:tr>
    </w:tbl>
    <w:p w14:paraId="600D64DB" w14:textId="77777777" w:rsidR="001C0EE2" w:rsidRDefault="001C0EE2">
      <w:pPr>
        <w:spacing w:after="0"/>
      </w:pPr>
    </w:p>
    <w:p w14:paraId="7CE30623" w14:textId="77777777" w:rsidR="001C0EE2" w:rsidRDefault="00000000">
      <w:pPr>
        <w:pStyle w:val="Heading2"/>
      </w:pPr>
      <w:bookmarkStart w:id="24" w:name="_Toc236319980"/>
      <w:r>
        <w:t>3.2 Assumption-by-assumption review</w:t>
      </w:r>
      <w:bookmarkEnd w:id="24"/>
    </w:p>
    <w:p w14:paraId="2C6F7217" w14:textId="77777777" w:rsidR="001C0EE2" w:rsidRDefault="00000000">
      <w:r>
        <w:t>Within this section, menstrual (M), follicular (F), ovulatory (O), and luteal (L) identify cycle phases. Type C1 is the perimenstrual pattern, type C2 is the periovulatory pattern, and type C3 is the inadequate-luteal-phase pattern. Inadequate luteal phase (ILP) is the operational designation defined in Section 3.4.</w:t>
      </w:r>
    </w:p>
    <w:p w14:paraId="4A789C1E" w14:textId="44F55F26" w:rsidR="001C0EE2" w:rsidRDefault="00000000">
      <w:pPr>
        <w:pStyle w:val="Caption"/>
        <w:keepNext/>
      </w:pPr>
      <w:r>
        <w:t xml:space="preserve">Appendix Table S2. Assumptions, rationale, and implications for interpretation. The Herzog ratio definitions, thresholds, and inadequate-luteal-phase context derive from Herzog and colleagues </w:t>
      </w:r>
      <w:r>
        <w:fldChar w:fldCharType="begin"/>
      </w:r>
      <w:r w:rsidR="00E158B4">
        <w:instrText xml:space="preserve"> ADDIN ZOTERO_ITEM CSL_CITATION {"citationID":"idbb7a97eb","properties":{"unsorted":false,"formattedCitation":"(24,25)","plainCitation":"(24,25)","noteIndex":0},"citationItems":[{"id":764,"uris":["http://zotero.org/users/1538114/items/ISA2UR7P"],"itemData":{"id":764,"type":"article-journal","archive_location":"9579954","container-title":"Epilepsia","DOI":"10.1111/j.1528-1157.1997.tb01197.x","issue":"10","journalAbbreviation":"Epilepsia","page":"1082-8","title":"Three patterns of catamenial epilepsy","volume":"38","author":[{"family":"Herzog","given":"A G"},{"family":"Klein","given":"P"},{"family":"Ransil","given":"B J"}],"issued":{"date-parts":[["1997"]]}}},{"id":770,"uris":["http://zotero.org/users/1538114/items/HRZR2IM2"],"itemData":{"id":770,"type":"article-journal","archive_location":"25770028","container-title":"Seizure","DOI":"10.1016/j.seizure.2015.02.024","journalAbbreviation":"Seizure","page":"18-25","title":"Catamenial epilepsy: Update on prevalence, pathophysiology and treatment from the findings of the NIH Progesterone Treatment Trial","volume":"28","author":[{"family":"Herzog","given":"Andrew G"}],"issued":{"date-parts":[["2015"]]}}}],"schema":"https://github.com/citation-style-language/schema/raw/master/csl-citation.json"} </w:instrText>
      </w:r>
      <w:r>
        <w:fldChar w:fldCharType="separate"/>
      </w:r>
      <w:r w:rsidR="00E158B4">
        <w:rPr>
          <w:noProof/>
        </w:rPr>
        <w:t>(24,25)</w:t>
      </w:r>
      <w:r>
        <w:fldChar w:fldCharType="end"/>
      </w:r>
      <w:r>
        <w:t>.</w:t>
      </w:r>
    </w:p>
    <w:tbl>
      <w:tblPr>
        <w:tblStyle w:val="TableGrid"/>
        <w:tblW w:w="12960" w:type="dxa"/>
        <w:jc w:val="center"/>
        <w:tblLayout w:type="fixed"/>
        <w:tblLook w:val="04A0" w:firstRow="1" w:lastRow="0" w:firstColumn="1" w:lastColumn="0" w:noHBand="0" w:noVBand="1"/>
      </w:tblPr>
      <w:tblGrid>
        <w:gridCol w:w="2880"/>
        <w:gridCol w:w="4968"/>
        <w:gridCol w:w="5112"/>
      </w:tblGrid>
      <w:tr w:rsidR="001C0EE2" w14:paraId="0ACA671C" w14:textId="77777777">
        <w:trPr>
          <w:cantSplit/>
          <w:tblHeader/>
          <w:jc w:val="center"/>
        </w:trPr>
        <w:tc>
          <w:tcPr>
            <w:tcW w:w="2880" w:type="dxa"/>
            <w:shd w:val="clear" w:color="auto" w:fill="D9EAF7"/>
            <w:tcMar>
              <w:top w:w="80" w:type="dxa"/>
              <w:left w:w="100" w:type="dxa"/>
              <w:bottom w:w="80" w:type="dxa"/>
              <w:right w:w="100" w:type="dxa"/>
            </w:tcMar>
            <w:vAlign w:val="center"/>
          </w:tcPr>
          <w:p w14:paraId="100A1AD8" w14:textId="77777777" w:rsidR="001C0EE2" w:rsidRDefault="00000000">
            <w:pPr>
              <w:spacing w:after="0" w:line="240" w:lineRule="auto"/>
            </w:pPr>
            <w:r>
              <w:rPr>
                <w:b/>
                <w:sz w:val="15"/>
              </w:rPr>
              <w:t>Assumption</w:t>
            </w:r>
          </w:p>
        </w:tc>
        <w:tc>
          <w:tcPr>
            <w:tcW w:w="4968" w:type="dxa"/>
            <w:shd w:val="clear" w:color="auto" w:fill="D9EAF7"/>
            <w:tcMar>
              <w:top w:w="80" w:type="dxa"/>
              <w:left w:w="100" w:type="dxa"/>
              <w:bottom w:w="80" w:type="dxa"/>
              <w:right w:w="100" w:type="dxa"/>
            </w:tcMar>
            <w:vAlign w:val="center"/>
          </w:tcPr>
          <w:p w14:paraId="6EB4922E" w14:textId="77777777" w:rsidR="001C0EE2" w:rsidRDefault="00000000">
            <w:pPr>
              <w:spacing w:after="0" w:line="240" w:lineRule="auto"/>
            </w:pPr>
            <w:r>
              <w:rPr>
                <w:b/>
                <w:sz w:val="15"/>
              </w:rPr>
              <w:t>Rationale</w:t>
            </w:r>
          </w:p>
        </w:tc>
        <w:tc>
          <w:tcPr>
            <w:tcW w:w="5112" w:type="dxa"/>
            <w:shd w:val="clear" w:color="auto" w:fill="D9EAF7"/>
            <w:tcMar>
              <w:top w:w="80" w:type="dxa"/>
              <w:left w:w="100" w:type="dxa"/>
              <w:bottom w:w="80" w:type="dxa"/>
              <w:right w:w="100" w:type="dxa"/>
            </w:tcMar>
            <w:vAlign w:val="center"/>
          </w:tcPr>
          <w:p w14:paraId="2058D404" w14:textId="77777777" w:rsidR="001C0EE2" w:rsidRDefault="00000000">
            <w:pPr>
              <w:spacing w:after="0" w:line="240" w:lineRule="auto"/>
            </w:pPr>
            <w:r>
              <w:rPr>
                <w:b/>
                <w:sz w:val="15"/>
              </w:rPr>
              <w:t>Limitation / implication</w:t>
            </w:r>
          </w:p>
        </w:tc>
      </w:tr>
      <w:tr w:rsidR="001C0EE2" w14:paraId="64C92839" w14:textId="77777777">
        <w:trPr>
          <w:cantSplit/>
          <w:jc w:val="center"/>
        </w:trPr>
        <w:tc>
          <w:tcPr>
            <w:tcW w:w="2880" w:type="dxa"/>
            <w:tcMar>
              <w:top w:w="80" w:type="dxa"/>
              <w:left w:w="100" w:type="dxa"/>
              <w:bottom w:w="80" w:type="dxa"/>
              <w:right w:w="100" w:type="dxa"/>
            </w:tcMar>
            <w:vAlign w:val="center"/>
          </w:tcPr>
          <w:p w14:paraId="11E265DB" w14:textId="77777777" w:rsidR="001C0EE2" w:rsidRDefault="00000000">
            <w:pPr>
              <w:spacing w:after="0" w:line="240" w:lineRule="auto"/>
            </w:pPr>
            <w:r>
              <w:rPr>
                <w:sz w:val="15"/>
              </w:rPr>
              <w:t>Independent generators</w:t>
            </w:r>
          </w:p>
        </w:tc>
        <w:tc>
          <w:tcPr>
            <w:tcW w:w="4968" w:type="dxa"/>
            <w:tcMar>
              <w:top w:w="80" w:type="dxa"/>
              <w:left w:w="100" w:type="dxa"/>
              <w:bottom w:w="80" w:type="dxa"/>
              <w:right w:w="100" w:type="dxa"/>
            </w:tcMar>
            <w:vAlign w:val="center"/>
          </w:tcPr>
          <w:p w14:paraId="356A3D61" w14:textId="77777777" w:rsidR="001C0EE2" w:rsidRDefault="00000000">
            <w:pPr>
              <w:spacing w:after="0" w:line="240" w:lineRule="auto"/>
            </w:pPr>
            <w:r>
              <w:rPr>
                <w:sz w:val="15"/>
              </w:rPr>
              <w:t xml:space="preserve">Defines the false-positive </w:t>
            </w:r>
            <w:proofErr w:type="spellStart"/>
            <w:r>
              <w:rPr>
                <w:sz w:val="15"/>
              </w:rPr>
              <w:t>estimand</w:t>
            </w:r>
            <w:proofErr w:type="spellEnd"/>
            <w:r>
              <w:rPr>
                <w:sz w:val="15"/>
              </w:rPr>
              <w:t xml:space="preserve"> through independent seizure and hormone random streams.</w:t>
            </w:r>
          </w:p>
        </w:tc>
        <w:tc>
          <w:tcPr>
            <w:tcW w:w="5112" w:type="dxa"/>
            <w:tcMar>
              <w:top w:w="80" w:type="dxa"/>
              <w:left w:w="100" w:type="dxa"/>
              <w:bottom w:w="80" w:type="dxa"/>
              <w:right w:w="100" w:type="dxa"/>
            </w:tcMar>
            <w:vAlign w:val="center"/>
          </w:tcPr>
          <w:p w14:paraId="47C17C44" w14:textId="77777777" w:rsidR="001C0EE2" w:rsidRDefault="00000000">
            <w:pPr>
              <w:spacing w:after="0" w:line="240" w:lineRule="auto"/>
            </w:pPr>
            <w:r>
              <w:rPr>
                <w:sz w:val="15"/>
              </w:rPr>
              <w:t>True catamenial effects and false negatives fall outside this null simulation.</w:t>
            </w:r>
          </w:p>
        </w:tc>
      </w:tr>
      <w:tr w:rsidR="001C0EE2" w14:paraId="0BB82E44" w14:textId="77777777">
        <w:trPr>
          <w:cantSplit/>
          <w:jc w:val="center"/>
        </w:trPr>
        <w:tc>
          <w:tcPr>
            <w:tcW w:w="2880" w:type="dxa"/>
            <w:tcMar>
              <w:top w:w="80" w:type="dxa"/>
              <w:left w:w="100" w:type="dxa"/>
              <w:bottom w:w="80" w:type="dxa"/>
              <w:right w:w="100" w:type="dxa"/>
            </w:tcMar>
            <w:vAlign w:val="center"/>
          </w:tcPr>
          <w:p w14:paraId="141905A6" w14:textId="77777777" w:rsidR="001C0EE2" w:rsidRDefault="00000000">
            <w:pPr>
              <w:spacing w:after="0" w:line="240" w:lineRule="auto"/>
            </w:pPr>
            <w:r>
              <w:rPr>
                <w:sz w:val="15"/>
              </w:rPr>
              <w:t>Direct calendar-day alignment</w:t>
            </w:r>
          </w:p>
        </w:tc>
        <w:tc>
          <w:tcPr>
            <w:tcW w:w="4968" w:type="dxa"/>
            <w:tcMar>
              <w:top w:w="80" w:type="dxa"/>
              <w:left w:w="100" w:type="dxa"/>
              <w:bottom w:w="80" w:type="dxa"/>
              <w:right w:w="100" w:type="dxa"/>
            </w:tcMar>
            <w:vAlign w:val="center"/>
          </w:tcPr>
          <w:p w14:paraId="1EFA7D36" w14:textId="77777777" w:rsidR="001C0EE2" w:rsidRDefault="00000000">
            <w:pPr>
              <w:spacing w:after="0" w:line="240" w:lineRule="auto"/>
            </w:pPr>
            <w:r>
              <w:rPr>
                <w:sz w:val="15"/>
              </w:rPr>
              <w:t>Preserves the separately seeded seizure and hormone generator outputs without reordering.</w:t>
            </w:r>
          </w:p>
        </w:tc>
        <w:tc>
          <w:tcPr>
            <w:tcW w:w="5112" w:type="dxa"/>
            <w:tcMar>
              <w:top w:w="80" w:type="dxa"/>
              <w:left w:w="100" w:type="dxa"/>
              <w:bottom w:w="80" w:type="dxa"/>
              <w:right w:w="100" w:type="dxa"/>
            </w:tcMar>
            <w:vAlign w:val="center"/>
          </w:tcPr>
          <w:p w14:paraId="0AA2342C" w14:textId="77777777" w:rsidR="001C0EE2" w:rsidRDefault="00000000">
            <w:pPr>
              <w:spacing w:after="0" w:line="240" w:lineRule="auto"/>
            </w:pPr>
            <w:r>
              <w:rPr>
                <w:sz w:val="15"/>
              </w:rPr>
              <w:t>Separate random streams establish independence, and direct alignment avoids a wraparound boundary.</w:t>
            </w:r>
          </w:p>
        </w:tc>
      </w:tr>
      <w:tr w:rsidR="001C0EE2" w14:paraId="1C7E1222" w14:textId="77777777">
        <w:trPr>
          <w:cantSplit/>
          <w:jc w:val="center"/>
        </w:trPr>
        <w:tc>
          <w:tcPr>
            <w:tcW w:w="2880" w:type="dxa"/>
            <w:tcMar>
              <w:top w:w="80" w:type="dxa"/>
              <w:left w:w="100" w:type="dxa"/>
              <w:bottom w:w="80" w:type="dxa"/>
              <w:right w:w="100" w:type="dxa"/>
            </w:tcMar>
            <w:vAlign w:val="center"/>
          </w:tcPr>
          <w:p w14:paraId="33D3959C" w14:textId="77777777" w:rsidR="001C0EE2" w:rsidRDefault="00000000">
            <w:pPr>
              <w:spacing w:after="0" w:line="240" w:lineRule="auto"/>
            </w:pPr>
            <w:r>
              <w:rPr>
                <w:sz w:val="15"/>
              </w:rPr>
              <w:t>36-month diaries</w:t>
            </w:r>
          </w:p>
        </w:tc>
        <w:tc>
          <w:tcPr>
            <w:tcW w:w="4968" w:type="dxa"/>
            <w:tcMar>
              <w:top w:w="80" w:type="dxa"/>
              <w:left w:w="100" w:type="dxa"/>
              <w:bottom w:w="80" w:type="dxa"/>
              <w:right w:w="100" w:type="dxa"/>
            </w:tcMar>
            <w:vAlign w:val="center"/>
          </w:tcPr>
          <w:p w14:paraId="571F5045" w14:textId="77777777" w:rsidR="001C0EE2" w:rsidRDefault="00000000">
            <w:pPr>
              <w:spacing w:after="0" w:line="240" w:lineRule="auto"/>
            </w:pPr>
            <w:r>
              <w:rPr>
                <w:sz w:val="15"/>
              </w:rPr>
              <w:t>Provides long follow-up and permits shorter nested window comparisons.</w:t>
            </w:r>
          </w:p>
        </w:tc>
        <w:tc>
          <w:tcPr>
            <w:tcW w:w="5112" w:type="dxa"/>
            <w:tcMar>
              <w:top w:w="80" w:type="dxa"/>
              <w:left w:w="100" w:type="dxa"/>
              <w:bottom w:w="80" w:type="dxa"/>
              <w:right w:w="100" w:type="dxa"/>
            </w:tcMar>
            <w:vAlign w:val="center"/>
          </w:tcPr>
          <w:p w14:paraId="675755A9" w14:textId="77777777" w:rsidR="001C0EE2" w:rsidRDefault="00000000">
            <w:pPr>
              <w:spacing w:after="0" w:line="240" w:lineRule="auto"/>
            </w:pPr>
            <w:r>
              <w:rPr>
                <w:sz w:val="15"/>
              </w:rPr>
              <w:t>Medication changes and secular trends fall outside the data-generating model.</w:t>
            </w:r>
          </w:p>
        </w:tc>
      </w:tr>
      <w:tr w:rsidR="001C0EE2" w14:paraId="7923D0DE" w14:textId="77777777">
        <w:trPr>
          <w:cantSplit/>
          <w:jc w:val="center"/>
        </w:trPr>
        <w:tc>
          <w:tcPr>
            <w:tcW w:w="2880" w:type="dxa"/>
            <w:tcMar>
              <w:top w:w="80" w:type="dxa"/>
              <w:left w:w="100" w:type="dxa"/>
              <w:bottom w:w="80" w:type="dxa"/>
              <w:right w:w="100" w:type="dxa"/>
            </w:tcMar>
            <w:vAlign w:val="center"/>
          </w:tcPr>
          <w:p w14:paraId="2B8A5EBF" w14:textId="77777777" w:rsidR="001C0EE2" w:rsidRDefault="00000000">
            <w:pPr>
              <w:spacing w:after="0" w:line="240" w:lineRule="auto"/>
            </w:pPr>
            <w:r>
              <w:rPr>
                <w:sz w:val="15"/>
              </w:rPr>
              <w:t>Healthy ovulatory cohort</w:t>
            </w:r>
          </w:p>
        </w:tc>
        <w:tc>
          <w:tcPr>
            <w:tcW w:w="4968" w:type="dxa"/>
            <w:tcMar>
              <w:top w:w="80" w:type="dxa"/>
              <w:left w:w="100" w:type="dxa"/>
              <w:bottom w:w="80" w:type="dxa"/>
              <w:right w:w="100" w:type="dxa"/>
            </w:tcMar>
            <w:vAlign w:val="center"/>
          </w:tcPr>
          <w:p w14:paraId="7661884B" w14:textId="77777777" w:rsidR="001C0EE2" w:rsidRDefault="00000000">
            <w:pPr>
              <w:spacing w:after="0" w:line="240" w:lineRule="auto"/>
            </w:pPr>
            <w:r>
              <w:rPr>
                <w:sz w:val="15"/>
              </w:rPr>
              <w:t>Provides a lower-heterogeneity reference in which C3 is not applicable.</w:t>
            </w:r>
          </w:p>
        </w:tc>
        <w:tc>
          <w:tcPr>
            <w:tcW w:w="5112" w:type="dxa"/>
            <w:tcMar>
              <w:top w:w="80" w:type="dxa"/>
              <w:left w:w="100" w:type="dxa"/>
              <w:bottom w:w="80" w:type="dxa"/>
              <w:right w:w="100" w:type="dxa"/>
            </w:tcMar>
            <w:vAlign w:val="center"/>
          </w:tcPr>
          <w:p w14:paraId="16B6AD52" w14:textId="77777777" w:rsidR="001C0EE2" w:rsidRDefault="00000000">
            <w:pPr>
              <w:spacing w:after="0" w:line="240" w:lineRule="auto"/>
            </w:pPr>
            <w:r>
              <w:rPr>
                <w:sz w:val="15"/>
              </w:rPr>
              <w:t>This reference cohort represents ovulatory menstrual cycling under the configured age range.</w:t>
            </w:r>
          </w:p>
        </w:tc>
      </w:tr>
      <w:tr w:rsidR="001C0EE2" w14:paraId="5F11E584" w14:textId="77777777">
        <w:trPr>
          <w:cantSplit/>
          <w:jc w:val="center"/>
        </w:trPr>
        <w:tc>
          <w:tcPr>
            <w:tcW w:w="2880" w:type="dxa"/>
            <w:tcMar>
              <w:top w:w="80" w:type="dxa"/>
              <w:left w:w="100" w:type="dxa"/>
              <w:bottom w:w="80" w:type="dxa"/>
              <w:right w:w="100" w:type="dxa"/>
            </w:tcMar>
            <w:vAlign w:val="center"/>
          </w:tcPr>
          <w:p w14:paraId="6E10C9AF" w14:textId="77777777" w:rsidR="001C0EE2" w:rsidRDefault="00000000">
            <w:pPr>
              <w:spacing w:after="0" w:line="240" w:lineRule="auto"/>
            </w:pPr>
            <w:r>
              <w:rPr>
                <w:sz w:val="15"/>
              </w:rPr>
              <w:t>Heterogeneous cohort</w:t>
            </w:r>
          </w:p>
        </w:tc>
        <w:tc>
          <w:tcPr>
            <w:tcW w:w="4968" w:type="dxa"/>
            <w:tcMar>
              <w:top w:w="80" w:type="dxa"/>
              <w:left w:w="100" w:type="dxa"/>
              <w:bottom w:w="80" w:type="dxa"/>
              <w:right w:w="100" w:type="dxa"/>
            </w:tcMar>
            <w:vAlign w:val="center"/>
          </w:tcPr>
          <w:p w14:paraId="15163424" w14:textId="77777777" w:rsidR="001C0EE2" w:rsidRDefault="00000000">
            <w:pPr>
              <w:spacing w:after="0" w:line="240" w:lineRule="auto"/>
            </w:pPr>
            <w:r>
              <w:rPr>
                <w:sz w:val="15"/>
              </w:rPr>
              <w:t>Stress-tests irregularity, anovulation, and configured modifiers.</w:t>
            </w:r>
          </w:p>
        </w:tc>
        <w:tc>
          <w:tcPr>
            <w:tcW w:w="5112" w:type="dxa"/>
            <w:tcMar>
              <w:top w:w="80" w:type="dxa"/>
              <w:left w:w="100" w:type="dxa"/>
              <w:bottom w:w="80" w:type="dxa"/>
              <w:right w:w="100" w:type="dxa"/>
            </w:tcMar>
            <w:vAlign w:val="center"/>
          </w:tcPr>
          <w:p w14:paraId="0FDAFC68" w14:textId="77777777" w:rsidR="001C0EE2" w:rsidRDefault="00000000">
            <w:pPr>
              <w:spacing w:after="0" w:line="240" w:lineRule="auto"/>
            </w:pPr>
            <w:r>
              <w:rPr>
                <w:sz w:val="15"/>
              </w:rPr>
              <w:t>Configured modifier rates serve as stress-test inputs; population prevalence estimation falls outside scope.</w:t>
            </w:r>
          </w:p>
        </w:tc>
      </w:tr>
      <w:tr w:rsidR="001C0EE2" w14:paraId="024786A8" w14:textId="77777777">
        <w:trPr>
          <w:cantSplit/>
          <w:jc w:val="center"/>
        </w:trPr>
        <w:tc>
          <w:tcPr>
            <w:tcW w:w="2880" w:type="dxa"/>
            <w:tcMar>
              <w:top w:w="80" w:type="dxa"/>
              <w:left w:w="100" w:type="dxa"/>
              <w:bottom w:w="80" w:type="dxa"/>
              <w:right w:w="100" w:type="dxa"/>
            </w:tcMar>
            <w:vAlign w:val="center"/>
          </w:tcPr>
          <w:p w14:paraId="4C9EDA96" w14:textId="77777777" w:rsidR="001C0EE2" w:rsidRDefault="00000000">
            <w:pPr>
              <w:spacing w:after="0" w:line="240" w:lineRule="auto"/>
            </w:pPr>
            <w:r>
              <w:rPr>
                <w:sz w:val="15"/>
              </w:rPr>
              <w:t>Strict Herzog phases</w:t>
            </w:r>
          </w:p>
        </w:tc>
        <w:tc>
          <w:tcPr>
            <w:tcW w:w="4968" w:type="dxa"/>
            <w:tcMar>
              <w:top w:w="80" w:type="dxa"/>
              <w:left w:w="100" w:type="dxa"/>
              <w:bottom w:w="80" w:type="dxa"/>
              <w:right w:w="100" w:type="dxa"/>
            </w:tcMar>
            <w:vAlign w:val="center"/>
          </w:tcPr>
          <w:p w14:paraId="053479F9" w14:textId="77777777" w:rsidR="001C0EE2" w:rsidRDefault="00000000">
            <w:pPr>
              <w:spacing w:after="0" w:line="240" w:lineRule="auto"/>
            </w:pPr>
            <w:r>
              <w:rPr>
                <w:sz w:val="15"/>
              </w:rPr>
              <w:t>Preserves historical comparability with the original criteria.</w:t>
            </w:r>
          </w:p>
        </w:tc>
        <w:tc>
          <w:tcPr>
            <w:tcW w:w="5112" w:type="dxa"/>
            <w:tcMar>
              <w:top w:w="80" w:type="dxa"/>
              <w:left w:w="100" w:type="dxa"/>
              <w:bottom w:w="80" w:type="dxa"/>
              <w:right w:w="100" w:type="dxa"/>
            </w:tcMar>
            <w:vAlign w:val="center"/>
          </w:tcPr>
          <w:p w14:paraId="4937F1E4" w14:textId="77777777" w:rsidR="001C0EE2" w:rsidRDefault="00000000">
            <w:pPr>
              <w:spacing w:after="0" w:line="240" w:lineRule="auto"/>
            </w:pPr>
            <w:r>
              <w:rPr>
                <w:sz w:val="15"/>
              </w:rPr>
              <w:t>The ovulatory interval expands in longer cycles; the luteal-anchored mode tests a fixed interval.</w:t>
            </w:r>
          </w:p>
        </w:tc>
      </w:tr>
      <w:tr w:rsidR="001C0EE2" w14:paraId="10547963" w14:textId="77777777">
        <w:trPr>
          <w:cantSplit/>
          <w:jc w:val="center"/>
        </w:trPr>
        <w:tc>
          <w:tcPr>
            <w:tcW w:w="2880" w:type="dxa"/>
            <w:tcMar>
              <w:top w:w="80" w:type="dxa"/>
              <w:left w:w="100" w:type="dxa"/>
              <w:bottom w:w="80" w:type="dxa"/>
              <w:right w:w="100" w:type="dxa"/>
            </w:tcMar>
            <w:vAlign w:val="center"/>
          </w:tcPr>
          <w:p w14:paraId="0D0591CF" w14:textId="77777777" w:rsidR="001C0EE2" w:rsidRDefault="00000000">
            <w:pPr>
              <w:spacing w:after="0" w:line="240" w:lineRule="auto"/>
            </w:pPr>
            <w:r>
              <w:rPr>
                <w:sz w:val="15"/>
              </w:rPr>
              <w:lastRenderedPageBreak/>
              <w:t>Unlabeled days</w:t>
            </w:r>
          </w:p>
        </w:tc>
        <w:tc>
          <w:tcPr>
            <w:tcW w:w="4968" w:type="dxa"/>
            <w:tcMar>
              <w:top w:w="80" w:type="dxa"/>
              <w:left w:w="100" w:type="dxa"/>
              <w:bottom w:w="80" w:type="dxa"/>
              <w:right w:w="100" w:type="dxa"/>
            </w:tcMar>
            <w:vAlign w:val="center"/>
          </w:tcPr>
          <w:p w14:paraId="29B75D36" w14:textId="77777777" w:rsidR="001C0EE2" w:rsidRDefault="00000000">
            <w:pPr>
              <w:spacing w:after="0" w:line="240" w:lineRule="auto"/>
            </w:pPr>
            <w:r>
              <w:rPr>
                <w:sz w:val="15"/>
              </w:rPr>
              <w:t>Matches the historical phase partition and prevents implicit reassignment.</w:t>
            </w:r>
          </w:p>
        </w:tc>
        <w:tc>
          <w:tcPr>
            <w:tcW w:w="5112" w:type="dxa"/>
            <w:tcMar>
              <w:top w:w="80" w:type="dxa"/>
              <w:left w:w="100" w:type="dxa"/>
              <w:bottom w:w="80" w:type="dxa"/>
              <w:right w:w="100" w:type="dxa"/>
            </w:tcMar>
            <w:vAlign w:val="center"/>
          </w:tcPr>
          <w:p w14:paraId="7A7FB520" w14:textId="77777777" w:rsidR="001C0EE2" w:rsidRDefault="00000000">
            <w:pPr>
              <w:spacing w:after="0" w:line="240" w:lineRule="auto"/>
            </w:pPr>
            <w:r>
              <w:rPr>
                <w:sz w:val="15"/>
              </w:rPr>
              <w:t>Reduces observed denominators and can make short windows indeterminate.</w:t>
            </w:r>
          </w:p>
        </w:tc>
      </w:tr>
      <w:tr w:rsidR="001C0EE2" w14:paraId="68206BA0" w14:textId="77777777">
        <w:trPr>
          <w:cantSplit/>
          <w:jc w:val="center"/>
        </w:trPr>
        <w:tc>
          <w:tcPr>
            <w:tcW w:w="2880" w:type="dxa"/>
            <w:tcMar>
              <w:top w:w="80" w:type="dxa"/>
              <w:left w:w="100" w:type="dxa"/>
              <w:bottom w:w="80" w:type="dxa"/>
              <w:right w:w="100" w:type="dxa"/>
            </w:tcMar>
            <w:vAlign w:val="center"/>
          </w:tcPr>
          <w:p w14:paraId="13C1844A" w14:textId="77777777" w:rsidR="001C0EE2" w:rsidRDefault="00000000">
            <w:pPr>
              <w:spacing w:after="0" w:line="240" w:lineRule="auto"/>
            </w:pPr>
            <w:r>
              <w:rPr>
                <w:sz w:val="15"/>
              </w:rPr>
              <w:t>Exact thresholds 1.69/1.83/1.62</w:t>
            </w:r>
          </w:p>
        </w:tc>
        <w:tc>
          <w:tcPr>
            <w:tcW w:w="4968" w:type="dxa"/>
            <w:tcMar>
              <w:top w:w="80" w:type="dxa"/>
              <w:left w:w="100" w:type="dxa"/>
              <w:bottom w:w="80" w:type="dxa"/>
              <w:right w:w="100" w:type="dxa"/>
            </w:tcMar>
            <w:vAlign w:val="center"/>
          </w:tcPr>
          <w:p w14:paraId="01FCBCA4" w14:textId="77777777" w:rsidR="001C0EE2" w:rsidRDefault="00000000">
            <w:pPr>
              <w:spacing w:after="0" w:line="240" w:lineRule="auto"/>
            </w:pPr>
            <w:r>
              <w:rPr>
                <w:sz w:val="15"/>
              </w:rPr>
              <w:t>Uses the published distributional inflection points as the implemented thresholds.</w:t>
            </w:r>
          </w:p>
        </w:tc>
        <w:tc>
          <w:tcPr>
            <w:tcW w:w="5112" w:type="dxa"/>
            <w:tcMar>
              <w:top w:w="80" w:type="dxa"/>
              <w:left w:w="100" w:type="dxa"/>
              <w:bottom w:w="80" w:type="dxa"/>
              <w:right w:w="100" w:type="dxa"/>
            </w:tcMar>
            <w:vAlign w:val="center"/>
          </w:tcPr>
          <w:p w14:paraId="57DD8411" w14:textId="77777777" w:rsidR="001C0EE2" w:rsidRDefault="00000000">
            <w:pPr>
              <w:spacing w:after="0" w:line="240" w:lineRule="auto"/>
            </w:pPr>
            <w:r>
              <w:rPr>
                <w:sz w:val="15"/>
              </w:rPr>
              <w:t>Threshold performance remains dependent on sparse numerator and comparator counts.</w:t>
            </w:r>
          </w:p>
        </w:tc>
      </w:tr>
      <w:tr w:rsidR="001C0EE2" w14:paraId="539F49ED" w14:textId="77777777">
        <w:trPr>
          <w:cantSplit/>
          <w:jc w:val="center"/>
        </w:trPr>
        <w:tc>
          <w:tcPr>
            <w:tcW w:w="2880" w:type="dxa"/>
            <w:tcMar>
              <w:top w:w="80" w:type="dxa"/>
              <w:left w:w="100" w:type="dxa"/>
              <w:bottom w:w="80" w:type="dxa"/>
              <w:right w:w="100" w:type="dxa"/>
            </w:tcMar>
            <w:vAlign w:val="center"/>
          </w:tcPr>
          <w:p w14:paraId="3ECDB5BD" w14:textId="77777777" w:rsidR="001C0EE2" w:rsidRDefault="00000000">
            <w:pPr>
              <w:spacing w:after="0" w:line="240" w:lineRule="auto"/>
            </w:pPr>
            <w:r>
              <w:rPr>
                <w:sz w:val="15"/>
              </w:rPr>
              <w:t>Zero-comparator handling</w:t>
            </w:r>
          </w:p>
        </w:tc>
        <w:tc>
          <w:tcPr>
            <w:tcW w:w="4968" w:type="dxa"/>
            <w:tcMar>
              <w:top w:w="80" w:type="dxa"/>
              <w:left w:w="100" w:type="dxa"/>
              <w:bottom w:w="80" w:type="dxa"/>
              <w:right w:w="100" w:type="dxa"/>
            </w:tcMar>
            <w:vAlign w:val="center"/>
          </w:tcPr>
          <w:p w14:paraId="74C1DA9D" w14:textId="77777777" w:rsidR="001C0EE2" w:rsidRDefault="00000000">
            <w:pPr>
              <w:spacing w:after="0" w:line="240" w:lineRule="auto"/>
            </w:pPr>
            <w:r>
              <w:rPr>
                <w:sz w:val="15"/>
              </w:rPr>
              <w:t>Reports a positive numerator over a zero comparator as +infinity and reports 0/0 as undefined.</w:t>
            </w:r>
          </w:p>
        </w:tc>
        <w:tc>
          <w:tcPr>
            <w:tcW w:w="5112" w:type="dxa"/>
            <w:tcMar>
              <w:top w:w="80" w:type="dxa"/>
              <w:left w:w="100" w:type="dxa"/>
              <w:bottom w:w="80" w:type="dxa"/>
              <w:right w:w="100" w:type="dxa"/>
            </w:tcMar>
            <w:vAlign w:val="center"/>
          </w:tcPr>
          <w:p w14:paraId="4BECB9C3" w14:textId="77777777" w:rsidR="001C0EE2" w:rsidRDefault="00000000">
            <w:pPr>
              <w:spacing w:after="0" w:line="240" w:lineRule="auto"/>
            </w:pPr>
            <w:r>
              <w:rPr>
                <w:sz w:val="15"/>
              </w:rPr>
              <w:t>Makes the sparse-event vulnerability transparent rather than silently adding a continuity correction.</w:t>
            </w:r>
          </w:p>
        </w:tc>
      </w:tr>
      <w:tr w:rsidR="001C0EE2" w14:paraId="5ECE12D2" w14:textId="77777777">
        <w:trPr>
          <w:cantSplit/>
          <w:jc w:val="center"/>
        </w:trPr>
        <w:tc>
          <w:tcPr>
            <w:tcW w:w="2880" w:type="dxa"/>
            <w:tcMar>
              <w:top w:w="80" w:type="dxa"/>
              <w:left w:w="100" w:type="dxa"/>
              <w:bottom w:w="80" w:type="dxa"/>
              <w:right w:w="100" w:type="dxa"/>
            </w:tcMar>
            <w:vAlign w:val="center"/>
          </w:tcPr>
          <w:p w14:paraId="20E3EC01" w14:textId="77777777" w:rsidR="001C0EE2" w:rsidRDefault="00000000">
            <w:pPr>
              <w:spacing w:after="0" w:line="240" w:lineRule="auto"/>
            </w:pPr>
            <w:r>
              <w:rPr>
                <w:sz w:val="15"/>
              </w:rPr>
              <w:t>Inadequate-luteal-phase threshold &lt;5 ng/mL</w:t>
            </w:r>
          </w:p>
        </w:tc>
        <w:tc>
          <w:tcPr>
            <w:tcW w:w="4968" w:type="dxa"/>
            <w:tcMar>
              <w:top w:w="80" w:type="dxa"/>
              <w:left w:w="100" w:type="dxa"/>
              <w:bottom w:w="80" w:type="dxa"/>
              <w:right w:w="100" w:type="dxa"/>
            </w:tcMar>
            <w:vAlign w:val="center"/>
          </w:tcPr>
          <w:p w14:paraId="62E1B336" w14:textId="77777777" w:rsidR="001C0EE2" w:rsidRDefault="00000000">
            <w:pPr>
              <w:spacing w:after="0" w:line="240" w:lineRule="auto"/>
            </w:pPr>
            <w:r>
              <w:rPr>
                <w:sz w:val="15"/>
              </w:rPr>
              <w:t>Operationalizes the ovulatory threshold used in the original Herzog phase study.</w:t>
            </w:r>
          </w:p>
        </w:tc>
        <w:tc>
          <w:tcPr>
            <w:tcW w:w="5112" w:type="dxa"/>
            <w:tcMar>
              <w:top w:w="80" w:type="dxa"/>
              <w:left w:w="100" w:type="dxa"/>
              <w:bottom w:w="80" w:type="dxa"/>
              <w:right w:w="100" w:type="dxa"/>
            </w:tcMar>
            <w:vAlign w:val="center"/>
          </w:tcPr>
          <w:p w14:paraId="07A4F816" w14:textId="77777777" w:rsidR="001C0EE2" w:rsidRDefault="00000000">
            <w:pPr>
              <w:spacing w:after="0" w:line="240" w:lineRule="auto"/>
            </w:pPr>
            <w:r>
              <w:rPr>
                <w:sz w:val="15"/>
              </w:rPr>
              <w:t>The cutoff captures one operational definition of luteal adequacy.</w:t>
            </w:r>
          </w:p>
        </w:tc>
      </w:tr>
      <w:tr w:rsidR="001C0EE2" w14:paraId="421296CA" w14:textId="77777777">
        <w:trPr>
          <w:cantSplit/>
          <w:jc w:val="center"/>
        </w:trPr>
        <w:tc>
          <w:tcPr>
            <w:tcW w:w="2880" w:type="dxa"/>
            <w:tcMar>
              <w:top w:w="80" w:type="dxa"/>
              <w:left w:w="100" w:type="dxa"/>
              <w:bottom w:w="80" w:type="dxa"/>
              <w:right w:w="100" w:type="dxa"/>
            </w:tcMar>
            <w:vAlign w:val="center"/>
          </w:tcPr>
          <w:p w14:paraId="22B4F049" w14:textId="77777777" w:rsidR="001C0EE2" w:rsidRDefault="00000000">
            <w:pPr>
              <w:spacing w:after="0" w:line="240" w:lineRule="auto"/>
            </w:pPr>
            <w:r>
              <w:rPr>
                <w:sz w:val="15"/>
              </w:rPr>
              <w:t>Nonovulatory cycles designated inadequate luteal phase</w:t>
            </w:r>
          </w:p>
        </w:tc>
        <w:tc>
          <w:tcPr>
            <w:tcW w:w="4968" w:type="dxa"/>
            <w:tcMar>
              <w:top w:w="80" w:type="dxa"/>
              <w:left w:w="100" w:type="dxa"/>
              <w:bottom w:w="80" w:type="dxa"/>
              <w:right w:w="100" w:type="dxa"/>
            </w:tcMar>
            <w:vAlign w:val="center"/>
          </w:tcPr>
          <w:p w14:paraId="1272ECE0" w14:textId="77777777" w:rsidR="001C0EE2" w:rsidRDefault="00000000">
            <w:pPr>
              <w:spacing w:after="0" w:line="240" w:lineRule="auto"/>
            </w:pPr>
            <w:r>
              <w:rPr>
                <w:sz w:val="15"/>
              </w:rPr>
              <w:t>Matches the implemented C3 adapter and the C3 concept of inadequate luteal-phase cycles.</w:t>
            </w:r>
          </w:p>
        </w:tc>
        <w:tc>
          <w:tcPr>
            <w:tcW w:w="5112" w:type="dxa"/>
            <w:tcMar>
              <w:top w:w="80" w:type="dxa"/>
              <w:left w:w="100" w:type="dxa"/>
              <w:bottom w:w="80" w:type="dxa"/>
              <w:right w:w="100" w:type="dxa"/>
            </w:tcMar>
            <w:vAlign w:val="center"/>
          </w:tcPr>
          <w:p w14:paraId="5DF6045F" w14:textId="77777777" w:rsidR="001C0EE2" w:rsidRDefault="00000000">
            <w:pPr>
              <w:spacing w:after="0" w:line="240" w:lineRule="auto"/>
            </w:pPr>
            <w:r>
              <w:rPr>
                <w:sz w:val="15"/>
              </w:rPr>
              <w:t>Type C3 sensitivity depends directly on the simulated prevalence of anovulation.</w:t>
            </w:r>
          </w:p>
        </w:tc>
      </w:tr>
      <w:tr w:rsidR="001C0EE2" w14:paraId="3BAD1F6E" w14:textId="77777777">
        <w:trPr>
          <w:cantSplit/>
          <w:jc w:val="center"/>
        </w:trPr>
        <w:tc>
          <w:tcPr>
            <w:tcW w:w="2880" w:type="dxa"/>
            <w:tcMar>
              <w:top w:w="80" w:type="dxa"/>
              <w:left w:w="100" w:type="dxa"/>
              <w:bottom w:w="80" w:type="dxa"/>
              <w:right w:w="100" w:type="dxa"/>
            </w:tcMar>
            <w:vAlign w:val="center"/>
          </w:tcPr>
          <w:p w14:paraId="5E2F9AE6" w14:textId="77777777" w:rsidR="001C0EE2" w:rsidRDefault="00000000">
            <w:pPr>
              <w:spacing w:after="0" w:line="240" w:lineRule="auto"/>
            </w:pPr>
            <w:r>
              <w:rPr>
                <w:sz w:val="15"/>
              </w:rPr>
              <w:t>Minimum-data rule</w:t>
            </w:r>
          </w:p>
        </w:tc>
        <w:tc>
          <w:tcPr>
            <w:tcW w:w="4968" w:type="dxa"/>
            <w:tcMar>
              <w:top w:w="80" w:type="dxa"/>
              <w:left w:w="100" w:type="dxa"/>
              <w:bottom w:w="80" w:type="dxa"/>
              <w:right w:w="100" w:type="dxa"/>
            </w:tcMar>
            <w:vAlign w:val="center"/>
          </w:tcPr>
          <w:p w14:paraId="63564963" w14:textId="77777777" w:rsidR="001C0EE2" w:rsidRDefault="00000000">
            <w:pPr>
              <w:spacing w:after="0" w:line="240" w:lineRule="auto"/>
            </w:pPr>
            <w:r>
              <w:rPr>
                <w:sz w:val="15"/>
              </w:rPr>
              <w:t>Investigator-selected sensitivity to reduce classifications dominated by very sparse seizure counts.</w:t>
            </w:r>
          </w:p>
        </w:tc>
        <w:tc>
          <w:tcPr>
            <w:tcW w:w="5112" w:type="dxa"/>
            <w:tcMar>
              <w:top w:w="80" w:type="dxa"/>
              <w:left w:w="100" w:type="dxa"/>
              <w:bottom w:w="80" w:type="dxa"/>
              <w:right w:w="100" w:type="dxa"/>
            </w:tcMar>
            <w:vAlign w:val="center"/>
          </w:tcPr>
          <w:p w14:paraId="004A4105" w14:textId="77777777" w:rsidR="001C0EE2" w:rsidRDefault="00000000">
            <w:pPr>
              <w:spacing w:after="0" w:line="240" w:lineRule="auto"/>
            </w:pPr>
            <w:r>
              <w:rPr>
                <w:sz w:val="15"/>
              </w:rPr>
              <w:t>The four-month or six-cycle and four-seizure-day cutoffs are pragmatic sensitivity settings.</w:t>
            </w:r>
          </w:p>
        </w:tc>
      </w:tr>
      <w:tr w:rsidR="001C0EE2" w14:paraId="20C90458" w14:textId="77777777">
        <w:trPr>
          <w:cantSplit/>
          <w:jc w:val="center"/>
        </w:trPr>
        <w:tc>
          <w:tcPr>
            <w:tcW w:w="2880" w:type="dxa"/>
            <w:tcMar>
              <w:top w:w="80" w:type="dxa"/>
              <w:left w:w="100" w:type="dxa"/>
              <w:bottom w:w="80" w:type="dxa"/>
              <w:right w:w="100" w:type="dxa"/>
            </w:tcMar>
            <w:vAlign w:val="center"/>
          </w:tcPr>
          <w:p w14:paraId="7B9B84CB" w14:textId="77777777" w:rsidR="001C0EE2" w:rsidRDefault="00000000">
            <w:pPr>
              <w:spacing w:after="0" w:line="240" w:lineRule="auto"/>
            </w:pPr>
            <w:r>
              <w:rPr>
                <w:sz w:val="15"/>
              </w:rPr>
              <w:t>Negative-binomial type C1/type C2 calibration</w:t>
            </w:r>
          </w:p>
        </w:tc>
        <w:tc>
          <w:tcPr>
            <w:tcW w:w="4968" w:type="dxa"/>
            <w:tcMar>
              <w:top w:w="80" w:type="dxa"/>
              <w:left w:w="100" w:type="dxa"/>
              <w:bottom w:w="80" w:type="dxa"/>
              <w:right w:w="100" w:type="dxa"/>
            </w:tcMar>
            <w:vAlign w:val="center"/>
          </w:tcPr>
          <w:p w14:paraId="18425310" w14:textId="77777777" w:rsidR="001C0EE2" w:rsidRDefault="00000000">
            <w:pPr>
              <w:spacing w:after="0" w:line="240" w:lineRule="auto"/>
            </w:pPr>
            <w:r>
              <w:rPr>
                <w:sz w:val="15"/>
              </w:rPr>
              <w:t>Checks rejection behavior with a model family concordant with the CHOCOLATES count process.</w:t>
            </w:r>
          </w:p>
        </w:tc>
        <w:tc>
          <w:tcPr>
            <w:tcW w:w="5112" w:type="dxa"/>
            <w:tcMar>
              <w:top w:w="80" w:type="dxa"/>
              <w:left w:w="100" w:type="dxa"/>
              <w:bottom w:w="80" w:type="dxa"/>
              <w:right w:w="100" w:type="dxa"/>
            </w:tcMar>
            <w:vAlign w:val="center"/>
          </w:tcPr>
          <w:p w14:paraId="43795545" w14:textId="77777777" w:rsidR="001C0EE2" w:rsidRDefault="00000000">
            <w:pPr>
              <w:spacing w:after="0" w:line="240" w:lineRule="auto"/>
            </w:pPr>
            <w:r>
              <w:rPr>
                <w:sz w:val="15"/>
              </w:rPr>
              <w:t>This analysis is a statistical calibration check for the simulator-based study.</w:t>
            </w:r>
          </w:p>
        </w:tc>
      </w:tr>
      <w:tr w:rsidR="001C0EE2" w14:paraId="0BF7FF65" w14:textId="77777777">
        <w:trPr>
          <w:cantSplit/>
          <w:jc w:val="center"/>
        </w:trPr>
        <w:tc>
          <w:tcPr>
            <w:tcW w:w="2880" w:type="dxa"/>
            <w:tcMar>
              <w:top w:w="80" w:type="dxa"/>
              <w:left w:w="100" w:type="dxa"/>
              <w:bottom w:w="80" w:type="dxa"/>
              <w:right w:w="100" w:type="dxa"/>
            </w:tcMar>
            <w:vAlign w:val="center"/>
          </w:tcPr>
          <w:p w14:paraId="5AB87A5C" w14:textId="77777777" w:rsidR="001C0EE2" w:rsidRDefault="00000000">
            <w:pPr>
              <w:spacing w:after="0" w:line="240" w:lineRule="auto"/>
            </w:pPr>
            <w:r>
              <w:rPr>
                <w:sz w:val="15"/>
              </w:rPr>
              <w:t>Exploratory negative-binomial type C3</w:t>
            </w:r>
          </w:p>
        </w:tc>
        <w:tc>
          <w:tcPr>
            <w:tcW w:w="4968" w:type="dxa"/>
            <w:tcMar>
              <w:top w:w="80" w:type="dxa"/>
              <w:left w:w="100" w:type="dxa"/>
              <w:bottom w:w="80" w:type="dxa"/>
              <w:right w:w="100" w:type="dxa"/>
            </w:tcMar>
            <w:vAlign w:val="center"/>
          </w:tcPr>
          <w:p w14:paraId="723B05D1" w14:textId="77777777" w:rsidR="001C0EE2" w:rsidRDefault="00000000">
            <w:pPr>
              <w:spacing w:after="0" w:line="240" w:lineRule="auto"/>
            </w:pPr>
            <w:r>
              <w:rPr>
                <w:sz w:val="15"/>
              </w:rPr>
              <w:t>Provides a separately specified follicular-versus-combined-phase contrast in ILP cycles.</w:t>
            </w:r>
          </w:p>
        </w:tc>
        <w:tc>
          <w:tcPr>
            <w:tcW w:w="5112" w:type="dxa"/>
            <w:tcMar>
              <w:top w:w="80" w:type="dxa"/>
              <w:left w:w="100" w:type="dxa"/>
              <w:bottom w:w="80" w:type="dxa"/>
              <w:right w:w="100" w:type="dxa"/>
            </w:tcMar>
            <w:vAlign w:val="center"/>
          </w:tcPr>
          <w:p w14:paraId="5D5B206E" w14:textId="77777777" w:rsidR="001C0EE2" w:rsidRDefault="00000000">
            <w:pPr>
              <w:spacing w:after="0" w:line="240" w:lineRule="auto"/>
            </w:pPr>
            <w:r>
              <w:rPr>
                <w:sz w:val="15"/>
              </w:rPr>
              <w:t>Uses only the saved 1% daily audit sample and stricter eligibility.</w:t>
            </w:r>
          </w:p>
        </w:tc>
      </w:tr>
      <w:tr w:rsidR="001C0EE2" w14:paraId="5235254B" w14:textId="77777777">
        <w:trPr>
          <w:cantSplit/>
          <w:jc w:val="center"/>
        </w:trPr>
        <w:tc>
          <w:tcPr>
            <w:tcW w:w="2880" w:type="dxa"/>
            <w:tcMar>
              <w:top w:w="80" w:type="dxa"/>
              <w:left w:w="100" w:type="dxa"/>
              <w:bottom w:w="80" w:type="dxa"/>
              <w:right w:w="100" w:type="dxa"/>
            </w:tcMar>
            <w:vAlign w:val="center"/>
          </w:tcPr>
          <w:p w14:paraId="440D7A97" w14:textId="77777777" w:rsidR="001C0EE2" w:rsidRDefault="00000000">
            <w:pPr>
              <w:spacing w:after="0" w:line="240" w:lineRule="auto"/>
            </w:pPr>
            <w:r>
              <w:rPr>
                <w:sz w:val="15"/>
              </w:rPr>
              <w:t>Complete-diary observation</w:t>
            </w:r>
          </w:p>
        </w:tc>
        <w:tc>
          <w:tcPr>
            <w:tcW w:w="4968" w:type="dxa"/>
            <w:tcMar>
              <w:top w:w="80" w:type="dxa"/>
              <w:left w:w="100" w:type="dxa"/>
              <w:bottom w:w="80" w:type="dxa"/>
              <w:right w:w="100" w:type="dxa"/>
            </w:tcMar>
            <w:vAlign w:val="center"/>
          </w:tcPr>
          <w:p w14:paraId="5424D5D6" w14:textId="77777777" w:rsidR="001C0EE2" w:rsidRDefault="00000000">
            <w:pPr>
              <w:spacing w:after="0" w:line="240" w:lineRule="auto"/>
            </w:pPr>
            <w:r>
              <w:rPr>
                <w:sz w:val="15"/>
              </w:rPr>
              <w:t xml:space="preserve">Keeps the primary </w:t>
            </w:r>
            <w:proofErr w:type="spellStart"/>
            <w:r>
              <w:rPr>
                <w:sz w:val="15"/>
              </w:rPr>
              <w:t>estimand</w:t>
            </w:r>
            <w:proofErr w:type="spellEnd"/>
            <w:r>
              <w:rPr>
                <w:sz w:val="15"/>
              </w:rPr>
              <w:t xml:space="preserve"> focused on finite-window stochastic alignment.</w:t>
            </w:r>
          </w:p>
        </w:tc>
        <w:tc>
          <w:tcPr>
            <w:tcW w:w="5112" w:type="dxa"/>
            <w:tcMar>
              <w:top w:w="80" w:type="dxa"/>
              <w:left w:w="100" w:type="dxa"/>
              <w:bottom w:w="80" w:type="dxa"/>
              <w:right w:w="100" w:type="dxa"/>
            </w:tcMar>
            <w:vAlign w:val="center"/>
          </w:tcPr>
          <w:p w14:paraId="242C4A8F" w14:textId="77777777" w:rsidR="001C0EE2" w:rsidRDefault="00000000">
            <w:pPr>
              <w:spacing w:after="0" w:line="240" w:lineRule="auto"/>
            </w:pPr>
            <w:r>
              <w:rPr>
                <w:sz w:val="15"/>
              </w:rPr>
              <w:t>Real diary missingness could affect phase and event denominators.</w:t>
            </w:r>
          </w:p>
        </w:tc>
      </w:tr>
      <w:tr w:rsidR="001C0EE2" w14:paraId="22193879" w14:textId="77777777">
        <w:trPr>
          <w:cantSplit/>
          <w:jc w:val="center"/>
        </w:trPr>
        <w:tc>
          <w:tcPr>
            <w:tcW w:w="2880" w:type="dxa"/>
            <w:tcMar>
              <w:top w:w="80" w:type="dxa"/>
              <w:left w:w="100" w:type="dxa"/>
              <w:bottom w:w="80" w:type="dxa"/>
              <w:right w:w="100" w:type="dxa"/>
            </w:tcMar>
            <w:vAlign w:val="center"/>
          </w:tcPr>
          <w:p w14:paraId="5BE483D0" w14:textId="77777777" w:rsidR="001C0EE2" w:rsidRDefault="00000000">
            <w:pPr>
              <w:spacing w:after="0" w:line="240" w:lineRule="auto"/>
            </w:pPr>
            <w:r>
              <w:rPr>
                <w:sz w:val="15"/>
              </w:rPr>
              <w:t>Stationary treatment and background risk</w:t>
            </w:r>
          </w:p>
        </w:tc>
        <w:tc>
          <w:tcPr>
            <w:tcW w:w="4968" w:type="dxa"/>
            <w:tcMar>
              <w:top w:w="80" w:type="dxa"/>
              <w:left w:w="100" w:type="dxa"/>
              <w:bottom w:w="80" w:type="dxa"/>
              <w:right w:w="100" w:type="dxa"/>
            </w:tcMar>
            <w:vAlign w:val="center"/>
          </w:tcPr>
          <w:p w14:paraId="68A1AD09" w14:textId="77777777" w:rsidR="001C0EE2" w:rsidRDefault="00000000">
            <w:pPr>
              <w:spacing w:after="0" w:line="240" w:lineRule="auto"/>
            </w:pPr>
            <w:r>
              <w:rPr>
                <w:sz w:val="15"/>
              </w:rPr>
              <w:t>Keeps the null stationary and interpretable.</w:t>
            </w:r>
          </w:p>
        </w:tc>
        <w:tc>
          <w:tcPr>
            <w:tcW w:w="5112" w:type="dxa"/>
            <w:tcMar>
              <w:top w:w="80" w:type="dxa"/>
              <w:left w:w="100" w:type="dxa"/>
              <w:bottom w:w="80" w:type="dxa"/>
              <w:right w:w="100" w:type="dxa"/>
            </w:tcMar>
            <w:vAlign w:val="center"/>
          </w:tcPr>
          <w:p w14:paraId="1D781062" w14:textId="77777777" w:rsidR="001C0EE2" w:rsidRDefault="00000000">
            <w:pPr>
              <w:spacing w:after="0" w:line="240" w:lineRule="auto"/>
            </w:pPr>
            <w:r>
              <w:rPr>
                <w:sz w:val="15"/>
              </w:rPr>
              <w:t>Limits transportability to clinical diaries with treatment changes or disease evolution.</w:t>
            </w:r>
          </w:p>
        </w:tc>
      </w:tr>
    </w:tbl>
    <w:p w14:paraId="3C984EA0" w14:textId="77777777" w:rsidR="001C0EE2" w:rsidRDefault="001C0EE2">
      <w:pPr>
        <w:spacing w:after="0"/>
      </w:pPr>
    </w:p>
    <w:p w14:paraId="3A0D33B5" w14:textId="77777777" w:rsidR="001C0EE2" w:rsidRDefault="001C0EE2">
      <w:pPr>
        <w:sectPr w:rsidR="001C0EE2">
          <w:pgSz w:w="15840" w:h="12240" w:orient="landscape"/>
          <w:pgMar w:top="1440" w:right="1440" w:bottom="1440" w:left="1440" w:header="648" w:footer="648" w:gutter="0"/>
          <w:lnNumType w:countBy="1" w:restart="continuous"/>
          <w:cols w:space="720"/>
          <w:docGrid w:linePitch="360"/>
        </w:sectPr>
      </w:pPr>
    </w:p>
    <w:p w14:paraId="27856997" w14:textId="77777777" w:rsidR="001C0EE2" w:rsidRDefault="00000000">
      <w:pPr>
        <w:pStyle w:val="Heading2"/>
      </w:pPr>
      <w:bookmarkStart w:id="25" w:name="_Toc236319981"/>
      <w:r>
        <w:lastRenderedPageBreak/>
        <w:t>3.3 Menstrual-phase labeling and complete-cycle rules</w:t>
      </w:r>
      <w:bookmarkEnd w:id="25"/>
    </w:p>
    <w:p w14:paraId="4430A098" w14:textId="77777777" w:rsidR="001C0EE2" w:rsidRDefault="00000000">
      <w:r>
        <w:t>Phase labels were assigned to each complete menstrual cycle before any analysis-window subset was taken. Forward day counts from menstrual onset, with day 1 as the first bleeding day. Backward day equals the forward day minus the cycle length plus one, so the final cycle day is −1. Label priority is menstrual, follicular, ovulatory, and then luteal. Days outside the listed ranges remain unlabeled in the strict definition.</w:t>
      </w:r>
    </w:p>
    <w:p w14:paraId="188DBFC9" w14:textId="77777777" w:rsidR="001C0EE2" w:rsidRDefault="00000000">
      <w:pPr>
        <w:pStyle w:val="Caption"/>
        <w:keepNext/>
      </w:pPr>
      <w:r>
        <w:t xml:space="preserve">Appendix Table S3. Implemented strict Herzog and luteal-anchored sensitivity phase boundaries. Forward day is counted from menstrual onset and backward day from the next onset. Priority rules prevent overlapping labels. The luteal-anchored definition fixes the ovulatory interval immediately before the luteal phase and assigns the remaining </w:t>
      </w:r>
      <w:proofErr w:type="spellStart"/>
      <w:r>
        <w:t>nonmenstrual</w:t>
      </w:r>
      <w:proofErr w:type="spellEnd"/>
      <w:r>
        <w:t xml:space="preserve"> days to the follicular phase.</w:t>
      </w:r>
    </w:p>
    <w:tbl>
      <w:tblPr>
        <w:tblStyle w:val="TableGrid"/>
        <w:tblW w:w="9360" w:type="dxa"/>
        <w:jc w:val="center"/>
        <w:tblLayout w:type="fixed"/>
        <w:tblLook w:val="04A0" w:firstRow="1" w:lastRow="0" w:firstColumn="1" w:lastColumn="0" w:noHBand="0" w:noVBand="1"/>
      </w:tblPr>
      <w:tblGrid>
        <w:gridCol w:w="1800"/>
        <w:gridCol w:w="3960"/>
        <w:gridCol w:w="3600"/>
      </w:tblGrid>
      <w:tr w:rsidR="001C0EE2" w14:paraId="556DA7AC" w14:textId="77777777">
        <w:trPr>
          <w:cantSplit/>
          <w:tblHeader/>
          <w:jc w:val="center"/>
        </w:trPr>
        <w:tc>
          <w:tcPr>
            <w:tcW w:w="1800" w:type="dxa"/>
            <w:shd w:val="clear" w:color="auto" w:fill="D9EAF7"/>
            <w:tcMar>
              <w:top w:w="80" w:type="dxa"/>
              <w:left w:w="100" w:type="dxa"/>
              <w:bottom w:w="80" w:type="dxa"/>
              <w:right w:w="100" w:type="dxa"/>
            </w:tcMar>
            <w:vAlign w:val="center"/>
          </w:tcPr>
          <w:p w14:paraId="11035053" w14:textId="77777777" w:rsidR="001C0EE2" w:rsidRDefault="00000000">
            <w:pPr>
              <w:spacing w:after="0" w:line="240" w:lineRule="auto"/>
            </w:pPr>
            <w:r>
              <w:rPr>
                <w:b/>
                <w:sz w:val="16"/>
              </w:rPr>
              <w:t>Phase</w:t>
            </w:r>
          </w:p>
        </w:tc>
        <w:tc>
          <w:tcPr>
            <w:tcW w:w="3960" w:type="dxa"/>
            <w:shd w:val="clear" w:color="auto" w:fill="D9EAF7"/>
            <w:tcMar>
              <w:top w:w="80" w:type="dxa"/>
              <w:left w:w="100" w:type="dxa"/>
              <w:bottom w:w="80" w:type="dxa"/>
              <w:right w:w="100" w:type="dxa"/>
            </w:tcMar>
            <w:vAlign w:val="center"/>
          </w:tcPr>
          <w:p w14:paraId="472D2C83" w14:textId="77777777" w:rsidR="001C0EE2" w:rsidRDefault="00000000">
            <w:pPr>
              <w:spacing w:after="0" w:line="240" w:lineRule="auto"/>
            </w:pPr>
            <w:r>
              <w:rPr>
                <w:b/>
                <w:sz w:val="16"/>
              </w:rPr>
              <w:t>Strict Herzog definition</w:t>
            </w:r>
          </w:p>
        </w:tc>
        <w:tc>
          <w:tcPr>
            <w:tcW w:w="3600" w:type="dxa"/>
            <w:shd w:val="clear" w:color="auto" w:fill="D9EAF7"/>
            <w:tcMar>
              <w:top w:w="80" w:type="dxa"/>
              <w:left w:w="100" w:type="dxa"/>
              <w:bottom w:w="80" w:type="dxa"/>
              <w:right w:w="100" w:type="dxa"/>
            </w:tcMar>
            <w:vAlign w:val="center"/>
          </w:tcPr>
          <w:p w14:paraId="2B116573" w14:textId="77777777" w:rsidR="001C0EE2" w:rsidRDefault="00000000">
            <w:pPr>
              <w:spacing w:after="0" w:line="240" w:lineRule="auto"/>
            </w:pPr>
            <w:r>
              <w:rPr>
                <w:b/>
                <w:sz w:val="16"/>
              </w:rPr>
              <w:t>Luteal-anchored sensitivity</w:t>
            </w:r>
          </w:p>
        </w:tc>
      </w:tr>
      <w:tr w:rsidR="001C0EE2" w14:paraId="4B21944B" w14:textId="77777777">
        <w:trPr>
          <w:cantSplit/>
          <w:jc w:val="center"/>
        </w:trPr>
        <w:tc>
          <w:tcPr>
            <w:tcW w:w="1800" w:type="dxa"/>
            <w:tcMar>
              <w:top w:w="80" w:type="dxa"/>
              <w:left w:w="100" w:type="dxa"/>
              <w:bottom w:w="80" w:type="dxa"/>
              <w:right w:w="100" w:type="dxa"/>
            </w:tcMar>
            <w:vAlign w:val="center"/>
          </w:tcPr>
          <w:p w14:paraId="6AC6427B" w14:textId="77777777" w:rsidR="001C0EE2" w:rsidRDefault="00000000">
            <w:pPr>
              <w:spacing w:after="0" w:line="240" w:lineRule="auto"/>
            </w:pPr>
            <w:r>
              <w:rPr>
                <w:sz w:val="16"/>
              </w:rPr>
              <w:t>Menstrual (M)</w:t>
            </w:r>
          </w:p>
        </w:tc>
        <w:tc>
          <w:tcPr>
            <w:tcW w:w="3960" w:type="dxa"/>
            <w:tcMar>
              <w:top w:w="80" w:type="dxa"/>
              <w:left w:w="100" w:type="dxa"/>
              <w:bottom w:w="80" w:type="dxa"/>
              <w:right w:w="100" w:type="dxa"/>
            </w:tcMar>
            <w:vAlign w:val="center"/>
          </w:tcPr>
          <w:p w14:paraId="52F15015" w14:textId="77777777" w:rsidR="001C0EE2" w:rsidRDefault="00000000">
            <w:pPr>
              <w:spacing w:after="0" w:line="240" w:lineRule="auto"/>
            </w:pPr>
            <w:r>
              <w:rPr>
                <w:sz w:val="16"/>
              </w:rPr>
              <w:t>Forward days 1–3 or backward days −3 to −1</w:t>
            </w:r>
          </w:p>
        </w:tc>
        <w:tc>
          <w:tcPr>
            <w:tcW w:w="3600" w:type="dxa"/>
            <w:tcMar>
              <w:top w:w="80" w:type="dxa"/>
              <w:left w:w="100" w:type="dxa"/>
              <w:bottom w:w="80" w:type="dxa"/>
              <w:right w:w="100" w:type="dxa"/>
            </w:tcMar>
            <w:vAlign w:val="center"/>
          </w:tcPr>
          <w:p w14:paraId="0E9A28F2" w14:textId="77777777" w:rsidR="001C0EE2" w:rsidRDefault="00000000">
            <w:pPr>
              <w:spacing w:after="0" w:line="240" w:lineRule="auto"/>
            </w:pPr>
            <w:r>
              <w:rPr>
                <w:sz w:val="16"/>
              </w:rPr>
              <w:t>Same</w:t>
            </w:r>
          </w:p>
        </w:tc>
      </w:tr>
      <w:tr w:rsidR="001C0EE2" w14:paraId="28B9434A" w14:textId="77777777">
        <w:trPr>
          <w:cantSplit/>
          <w:jc w:val="center"/>
        </w:trPr>
        <w:tc>
          <w:tcPr>
            <w:tcW w:w="1800" w:type="dxa"/>
            <w:tcMar>
              <w:top w:w="80" w:type="dxa"/>
              <w:left w:w="100" w:type="dxa"/>
              <w:bottom w:w="80" w:type="dxa"/>
              <w:right w:w="100" w:type="dxa"/>
            </w:tcMar>
            <w:vAlign w:val="center"/>
          </w:tcPr>
          <w:p w14:paraId="6242ECEB" w14:textId="77777777" w:rsidR="001C0EE2" w:rsidRDefault="00000000">
            <w:pPr>
              <w:spacing w:after="0" w:line="240" w:lineRule="auto"/>
            </w:pPr>
            <w:r>
              <w:rPr>
                <w:sz w:val="16"/>
              </w:rPr>
              <w:t>Follicular (F)</w:t>
            </w:r>
          </w:p>
        </w:tc>
        <w:tc>
          <w:tcPr>
            <w:tcW w:w="3960" w:type="dxa"/>
            <w:tcMar>
              <w:top w:w="80" w:type="dxa"/>
              <w:left w:w="100" w:type="dxa"/>
              <w:bottom w:w="80" w:type="dxa"/>
              <w:right w:w="100" w:type="dxa"/>
            </w:tcMar>
            <w:vAlign w:val="center"/>
          </w:tcPr>
          <w:p w14:paraId="3C87CDE3" w14:textId="77777777" w:rsidR="001C0EE2" w:rsidRDefault="00000000">
            <w:pPr>
              <w:spacing w:after="0" w:line="240" w:lineRule="auto"/>
            </w:pPr>
            <w:r>
              <w:rPr>
                <w:sz w:val="16"/>
              </w:rPr>
              <w:t>Forward days 4–9</w:t>
            </w:r>
          </w:p>
        </w:tc>
        <w:tc>
          <w:tcPr>
            <w:tcW w:w="3600" w:type="dxa"/>
            <w:tcMar>
              <w:top w:w="80" w:type="dxa"/>
              <w:left w:w="100" w:type="dxa"/>
              <w:bottom w:w="80" w:type="dxa"/>
              <w:right w:w="100" w:type="dxa"/>
            </w:tcMar>
            <w:vAlign w:val="center"/>
          </w:tcPr>
          <w:p w14:paraId="40F24120" w14:textId="77777777" w:rsidR="001C0EE2" w:rsidRDefault="00000000">
            <w:pPr>
              <w:spacing w:after="0" w:line="240" w:lineRule="auto"/>
            </w:pPr>
            <w:r>
              <w:rPr>
                <w:sz w:val="16"/>
              </w:rPr>
              <w:t>All days not assigned to M, O, or L</w:t>
            </w:r>
          </w:p>
        </w:tc>
      </w:tr>
      <w:tr w:rsidR="001C0EE2" w14:paraId="649AB3E8" w14:textId="77777777">
        <w:trPr>
          <w:cantSplit/>
          <w:jc w:val="center"/>
        </w:trPr>
        <w:tc>
          <w:tcPr>
            <w:tcW w:w="1800" w:type="dxa"/>
            <w:tcMar>
              <w:top w:w="80" w:type="dxa"/>
              <w:left w:w="100" w:type="dxa"/>
              <w:bottom w:w="80" w:type="dxa"/>
              <w:right w:w="100" w:type="dxa"/>
            </w:tcMar>
            <w:vAlign w:val="center"/>
          </w:tcPr>
          <w:p w14:paraId="66573F7A" w14:textId="77777777" w:rsidR="001C0EE2" w:rsidRDefault="00000000">
            <w:pPr>
              <w:spacing w:after="0" w:line="240" w:lineRule="auto"/>
            </w:pPr>
            <w:r>
              <w:rPr>
                <w:sz w:val="16"/>
              </w:rPr>
              <w:t>Ovulatory (O)</w:t>
            </w:r>
          </w:p>
        </w:tc>
        <w:tc>
          <w:tcPr>
            <w:tcW w:w="3960" w:type="dxa"/>
            <w:tcMar>
              <w:top w:w="80" w:type="dxa"/>
              <w:left w:w="100" w:type="dxa"/>
              <w:bottom w:w="80" w:type="dxa"/>
              <w:right w:w="100" w:type="dxa"/>
            </w:tcMar>
            <w:vAlign w:val="center"/>
          </w:tcPr>
          <w:p w14:paraId="3C2B241B" w14:textId="77777777" w:rsidR="001C0EE2" w:rsidRDefault="00000000">
            <w:pPr>
              <w:spacing w:after="0" w:line="240" w:lineRule="auto"/>
            </w:pPr>
            <w:r>
              <w:rPr>
                <w:sz w:val="16"/>
              </w:rPr>
              <w:t>Forward day ≥10 and backward day ≤−13</w:t>
            </w:r>
          </w:p>
        </w:tc>
        <w:tc>
          <w:tcPr>
            <w:tcW w:w="3600" w:type="dxa"/>
            <w:tcMar>
              <w:top w:w="80" w:type="dxa"/>
              <w:left w:w="100" w:type="dxa"/>
              <w:bottom w:w="80" w:type="dxa"/>
              <w:right w:w="100" w:type="dxa"/>
            </w:tcMar>
            <w:vAlign w:val="center"/>
          </w:tcPr>
          <w:p w14:paraId="5E14F227" w14:textId="77777777" w:rsidR="001C0EE2" w:rsidRDefault="00000000">
            <w:pPr>
              <w:spacing w:after="0" w:line="240" w:lineRule="auto"/>
            </w:pPr>
            <w:r>
              <w:rPr>
                <w:sz w:val="16"/>
              </w:rPr>
              <w:t>Backward days −16 to −13</w:t>
            </w:r>
          </w:p>
        </w:tc>
      </w:tr>
      <w:tr w:rsidR="001C0EE2" w14:paraId="6AFED90A" w14:textId="77777777">
        <w:trPr>
          <w:cantSplit/>
          <w:jc w:val="center"/>
        </w:trPr>
        <w:tc>
          <w:tcPr>
            <w:tcW w:w="1800" w:type="dxa"/>
            <w:tcMar>
              <w:top w:w="80" w:type="dxa"/>
              <w:left w:w="100" w:type="dxa"/>
              <w:bottom w:w="80" w:type="dxa"/>
              <w:right w:w="100" w:type="dxa"/>
            </w:tcMar>
            <w:vAlign w:val="center"/>
          </w:tcPr>
          <w:p w14:paraId="1DF4C125" w14:textId="77777777" w:rsidR="001C0EE2" w:rsidRDefault="00000000">
            <w:pPr>
              <w:spacing w:after="0" w:line="240" w:lineRule="auto"/>
            </w:pPr>
            <w:r>
              <w:rPr>
                <w:sz w:val="16"/>
              </w:rPr>
              <w:t>Luteal (L)</w:t>
            </w:r>
          </w:p>
        </w:tc>
        <w:tc>
          <w:tcPr>
            <w:tcW w:w="3960" w:type="dxa"/>
            <w:tcMar>
              <w:top w:w="80" w:type="dxa"/>
              <w:left w:w="100" w:type="dxa"/>
              <w:bottom w:w="80" w:type="dxa"/>
              <w:right w:w="100" w:type="dxa"/>
            </w:tcMar>
            <w:vAlign w:val="center"/>
          </w:tcPr>
          <w:p w14:paraId="51A27791" w14:textId="77777777" w:rsidR="001C0EE2" w:rsidRDefault="00000000">
            <w:pPr>
              <w:spacing w:after="0" w:line="240" w:lineRule="auto"/>
            </w:pPr>
            <w:r>
              <w:rPr>
                <w:sz w:val="16"/>
              </w:rPr>
              <w:t>Backward days −12 to −4</w:t>
            </w:r>
          </w:p>
        </w:tc>
        <w:tc>
          <w:tcPr>
            <w:tcW w:w="3600" w:type="dxa"/>
            <w:tcMar>
              <w:top w:w="80" w:type="dxa"/>
              <w:left w:w="100" w:type="dxa"/>
              <w:bottom w:w="80" w:type="dxa"/>
              <w:right w:w="100" w:type="dxa"/>
            </w:tcMar>
            <w:vAlign w:val="center"/>
          </w:tcPr>
          <w:p w14:paraId="60D1C852" w14:textId="77777777" w:rsidR="001C0EE2" w:rsidRDefault="00000000">
            <w:pPr>
              <w:spacing w:after="0" w:line="240" w:lineRule="auto"/>
            </w:pPr>
            <w:r>
              <w:rPr>
                <w:sz w:val="16"/>
              </w:rPr>
              <w:t>Backward days −12 to −4</w:t>
            </w:r>
          </w:p>
        </w:tc>
      </w:tr>
      <w:tr w:rsidR="001C0EE2" w14:paraId="6BA35514" w14:textId="77777777">
        <w:trPr>
          <w:cantSplit/>
          <w:jc w:val="center"/>
        </w:trPr>
        <w:tc>
          <w:tcPr>
            <w:tcW w:w="1800" w:type="dxa"/>
            <w:tcMar>
              <w:top w:w="80" w:type="dxa"/>
              <w:left w:w="100" w:type="dxa"/>
              <w:bottom w:w="80" w:type="dxa"/>
              <w:right w:w="100" w:type="dxa"/>
            </w:tcMar>
            <w:vAlign w:val="center"/>
          </w:tcPr>
          <w:p w14:paraId="4DD93A03" w14:textId="77777777" w:rsidR="001C0EE2" w:rsidRDefault="00000000">
            <w:pPr>
              <w:spacing w:after="0" w:line="240" w:lineRule="auto"/>
            </w:pPr>
            <w:r>
              <w:rPr>
                <w:sz w:val="16"/>
              </w:rPr>
              <w:t>Unlabeled</w:t>
            </w:r>
          </w:p>
        </w:tc>
        <w:tc>
          <w:tcPr>
            <w:tcW w:w="3960" w:type="dxa"/>
            <w:tcMar>
              <w:top w:w="80" w:type="dxa"/>
              <w:left w:w="100" w:type="dxa"/>
              <w:bottom w:w="80" w:type="dxa"/>
              <w:right w:w="100" w:type="dxa"/>
            </w:tcMar>
            <w:vAlign w:val="center"/>
          </w:tcPr>
          <w:p w14:paraId="219355CA" w14:textId="77777777" w:rsidR="001C0EE2" w:rsidRDefault="00000000">
            <w:pPr>
              <w:spacing w:after="0" w:line="240" w:lineRule="auto"/>
            </w:pPr>
            <w:r>
              <w:rPr>
                <w:sz w:val="16"/>
              </w:rPr>
              <w:t>All remaining days</w:t>
            </w:r>
          </w:p>
        </w:tc>
        <w:tc>
          <w:tcPr>
            <w:tcW w:w="3600" w:type="dxa"/>
            <w:tcMar>
              <w:top w:w="80" w:type="dxa"/>
              <w:left w:w="100" w:type="dxa"/>
              <w:bottom w:w="80" w:type="dxa"/>
              <w:right w:w="100" w:type="dxa"/>
            </w:tcMar>
            <w:vAlign w:val="center"/>
          </w:tcPr>
          <w:p w14:paraId="2C4EF1E9" w14:textId="77777777" w:rsidR="001C0EE2" w:rsidRDefault="00000000">
            <w:pPr>
              <w:spacing w:after="0" w:line="240" w:lineRule="auto"/>
            </w:pPr>
            <w:r>
              <w:rPr>
                <w:sz w:val="16"/>
              </w:rPr>
              <w:t>None</w:t>
            </w:r>
          </w:p>
        </w:tc>
      </w:tr>
    </w:tbl>
    <w:p w14:paraId="7403CD82" w14:textId="77777777" w:rsidR="001C0EE2" w:rsidRDefault="001C0EE2">
      <w:pPr>
        <w:spacing w:after="0"/>
      </w:pPr>
    </w:p>
    <w:p w14:paraId="50EFEDFC" w14:textId="77777777" w:rsidR="001C0EE2" w:rsidRDefault="00000000">
      <w:r>
        <w:t>A complete cycle contains every daily row from cycle day 1 through its recorded cycle length. The exact three-cycle Herzog analysis additionally requires three complete cycles, each 23–35 days long. For combined phases, average daily seizure frequency is calculated as the total seizure count across all included phases divided by the total number of labeled days across those phases.</w:t>
      </w:r>
    </w:p>
    <w:p w14:paraId="1F89BCD5" w14:textId="77777777" w:rsidR="001C0EE2" w:rsidRDefault="00000000">
      <w:pPr>
        <w:pStyle w:val="Heading2"/>
      </w:pPr>
      <w:bookmarkStart w:id="26" w:name="_Toc236319982"/>
      <w:r>
        <w:t>3.4 Type C3 and inadequate-luteal-phase algorithm</w:t>
      </w:r>
      <w:bookmarkEnd w:id="26"/>
    </w:p>
    <w:p w14:paraId="021DFA85" w14:textId="6979D2E5" w:rsidR="001C0EE2" w:rsidRDefault="00000000">
      <w:r>
        <w:t xml:space="preserve">Type C3 is the inadequate-luteal-phase catamenial pattern. The present adapter is a custom operationalization. Herzog et al. used a single day-22 progesterone measurement and a 5-nanogram-per-milliliter threshold. </w:t>
      </w:r>
      <w:r>
        <w:fldChar w:fldCharType="begin"/>
      </w:r>
      <w:r w:rsidR="00E158B4">
        <w:instrText xml:space="preserve"> ADDIN ZOTERO_ITEM CSL_CITATION {"citationID":"idfe12995e","properties":{"unsorted":false,"formattedCitation":"(24)","plainCitation":"(24)","noteIndex":0},"citationItems":[{"id":764,"uris":["http://zotero.org/users/1538114/items/ISA2UR7P"],"itemData":{"id":764,"type":"article-journal","archive_location":"9579954","container-title":"Epilepsia","DOI":"10.1111/j.1528-1157.1997.tb01197.x","issue":"10","journalAbbreviation":"Epilepsia","page":"1082-8","title":"Three patterns of catamenial epilepsy","volume":"38","author":[{"family":"Herzog","given":"A G"},{"family":"Klein","given":"P"},{"family":"Ransil","given":"B J"}],"issued":{"date-parts":[["1997"]]}}}],"schema":"https://github.com/citation-style-language/schema/raw/master/csl-citation.json"} </w:instrText>
      </w:r>
      <w:r>
        <w:fldChar w:fldCharType="separate"/>
      </w:r>
      <w:r>
        <w:rPr>
          <w:noProof/>
        </w:rPr>
        <w:t>(24)</w:t>
      </w:r>
      <w:r>
        <w:fldChar w:fldCharType="end"/>
      </w:r>
      <w:r>
        <w:t xml:space="preserve"> This study borrowed that threshold and defined the timing and aggregation algorithm separately.</w:t>
      </w:r>
    </w:p>
    <w:p w14:paraId="53206A33" w14:textId="77777777" w:rsidR="001C0EE2" w:rsidRDefault="00000000">
      <w:r>
        <w:t xml:space="preserve">The adapter designates a nonovulatory cycle or a cycle without a valid ovulation day as inadequate. For an ovulatory cycle, it takes the maximum progesterone concentration from days 5–9 after ovulation. If the interval reaches the diary boundary, it uses the available </w:t>
      </w:r>
      <w:proofErr w:type="spellStart"/>
      <w:r>
        <w:t>postovulation</w:t>
      </w:r>
      <w:proofErr w:type="spellEnd"/>
      <w:r>
        <w:t xml:space="preserve"> days. A maximum below 5 nanograms per milliliter is designated inadequate. A maximum of exactly 5 is therefore adequate in the implemented rule. Complete HORMONE-CYCLE daily outputs contain progesterone on every simulated day. The adapter also contains a defensive missing-field branch that designates the cycle inadequate; that branch was never exercised in this completed simulation and should be treated as an implementation limitation.</w:t>
      </w:r>
    </w:p>
    <w:p w14:paraId="1D9714FA" w14:textId="77777777" w:rsidR="001C0EE2" w:rsidRDefault="00000000">
      <w:r>
        <w:t>Type C3 applicability is evaluated within each analysis window. A pooled window is applicable when it contains at least one designated cycle. The completed study evaluated type C3 only in the heterogeneous cohort as a study-design applicability rule. The healthy cohort was omitted from type C3 reporting; enforced ovulation does not establish that low luteal progesterone is biologically impossible.</w:t>
      </w:r>
    </w:p>
    <w:p w14:paraId="480C7B42" w14:textId="77777777" w:rsidR="001C0EE2" w:rsidRDefault="00000000">
      <w:pPr>
        <w:pStyle w:val="Heading2"/>
      </w:pPr>
      <w:bookmarkStart w:id="27" w:name="_Toc236319983"/>
      <w:r>
        <w:t>3.5 Herzog seizure-frequency ratios and thresholds</w:t>
      </w:r>
      <w:bookmarkEnd w:id="27"/>
    </w:p>
    <w:p w14:paraId="21E174E9" w14:textId="7422C142" w:rsidR="001C0EE2" w:rsidRDefault="00000000">
      <w:r>
        <w:t xml:space="preserve">Average daily seizure frequency (ADSF) is the number of seizures in a phase divided by the number of labeled days in that phase. Menstrual (M), follicular (F), ovulatory (O), and luteal (L) denote the locally defined phases. The three ratios are shown in Equations 7–9. The exact thresholds 1.69, 1.83, and 1.62 correspond to published distributional inflection points. </w:t>
      </w:r>
      <w:r>
        <w:fldChar w:fldCharType="begin"/>
      </w:r>
      <w:r w:rsidR="00E158B4">
        <w:instrText xml:space="preserve"> ADDIN ZOTERO_ITEM CSL_CITATION {"citationID":"id0ff2a7d7","properties":{"unsorted":false,"formattedCitation":"(24,25)","plainCitation":"(24,25)","noteIndex":0},"citationItems":[{"id":764,"uris":["http://zotero.org/users/1538114/items/ISA2UR7P"],"itemData":{"id":764,"type":"article-journal","archive_location":"9579954","container-title":"Epilepsia","DOI":"10.1111/j.1528-1157.1997.tb01197.x","issue":"10","journalAbbreviation":"Epilepsia","page":"1082-8","title":"Three patterns of catamenial epilepsy","volume":"38","author":[{"family":"Herzog","given":"A G"},{"family":"Klein","given":"P"},{"family":"Ransil","given":"B J"}],"issued":{"date-parts":[["1997"]]}}},{"id":770,"uris":["http://zotero.org/users/1538114/items/HRZR2IM2"],"itemData":{"id":770,"type":"article-journal","archive_location":"25770028","container-title":"Seizure","DOI":"10.1016/j.seizure.2015.02.024","journalAbbreviation":"Seizure","page":"18-25","title":"Catamenial epilepsy: Update on prevalence, pathophysiology and treatment from the findings of the NIH Progesterone Treatment Trial","volume":"28","author":[{"family":"Herzog","given":"Andrew G"}],"issued":{"date-parts":[["2015"]]}}}],"schema":"https://github.com/citation-style-language/schema/raw/master/csl-citation.json"} </w:instrText>
      </w:r>
      <w:r>
        <w:fldChar w:fldCharType="separate"/>
      </w:r>
      <w:r w:rsidR="00E158B4">
        <w:rPr>
          <w:noProof/>
        </w:rPr>
        <w:t>(24,25)</w:t>
      </w:r>
      <w:r>
        <w:fldChar w:fldCharType="end"/>
      </w:r>
    </w:p>
    <w:p w14:paraId="614ED1A1" w14:textId="77777777" w:rsidR="001C0EE2" w:rsidRDefault="00000000">
      <w:pPr>
        <w:keepNext/>
        <w:keepLines/>
        <w:spacing w:before="100" w:after="140"/>
        <w:jc w:val="center"/>
      </w:pPr>
      <w:r>
        <w:rPr>
          <w:rFonts w:ascii="Cambria Math" w:hAnsi="Cambria Math"/>
          <w:sz w:val="23"/>
        </w:rPr>
        <w:lastRenderedPageBreak/>
        <w:t xml:space="preserve">C1 = ADSF(M) / </w:t>
      </w:r>
      <w:proofErr w:type="gramStart"/>
      <w:r>
        <w:rPr>
          <w:rFonts w:ascii="Cambria Math" w:hAnsi="Cambria Math"/>
          <w:sz w:val="23"/>
        </w:rPr>
        <w:t>ADSF(</w:t>
      </w:r>
      <w:proofErr w:type="gramEnd"/>
      <w:r>
        <w:rPr>
          <w:rFonts w:ascii="Cambria Math" w:hAnsi="Cambria Math"/>
          <w:sz w:val="23"/>
        </w:rPr>
        <w:t xml:space="preserve">F + L) </w:t>
      </w:r>
      <w:proofErr w:type="gramStart"/>
      <w:r>
        <w:rPr>
          <w:rFonts w:ascii="Cambria Math" w:hAnsi="Cambria Math"/>
          <w:sz w:val="23"/>
        </w:rPr>
        <w:t xml:space="preserve">   (</w:t>
      </w:r>
      <w:proofErr w:type="gramEnd"/>
      <w:r>
        <w:rPr>
          <w:rFonts w:ascii="Cambria Math" w:hAnsi="Cambria Math"/>
          <w:sz w:val="23"/>
        </w:rPr>
        <w:t>7)</w:t>
      </w:r>
    </w:p>
    <w:p w14:paraId="27CCF62A" w14:textId="77777777" w:rsidR="001C0EE2" w:rsidRDefault="00000000">
      <w:pPr>
        <w:keepNext/>
        <w:keepLines/>
        <w:spacing w:before="100" w:after="140"/>
        <w:jc w:val="center"/>
      </w:pPr>
      <w:r>
        <w:rPr>
          <w:rFonts w:ascii="Cambria Math" w:hAnsi="Cambria Math"/>
          <w:sz w:val="23"/>
        </w:rPr>
        <w:t xml:space="preserve">C2 = ADSF(O) / </w:t>
      </w:r>
      <w:proofErr w:type="gramStart"/>
      <w:r>
        <w:rPr>
          <w:rFonts w:ascii="Cambria Math" w:hAnsi="Cambria Math"/>
          <w:sz w:val="23"/>
        </w:rPr>
        <w:t>ADSF(</w:t>
      </w:r>
      <w:proofErr w:type="gramEnd"/>
      <w:r>
        <w:rPr>
          <w:rFonts w:ascii="Cambria Math" w:hAnsi="Cambria Math"/>
          <w:sz w:val="23"/>
        </w:rPr>
        <w:t xml:space="preserve">F + L) </w:t>
      </w:r>
      <w:proofErr w:type="gramStart"/>
      <w:r>
        <w:rPr>
          <w:rFonts w:ascii="Cambria Math" w:hAnsi="Cambria Math"/>
          <w:sz w:val="23"/>
        </w:rPr>
        <w:t xml:space="preserve">   (</w:t>
      </w:r>
      <w:proofErr w:type="gramEnd"/>
      <w:r>
        <w:rPr>
          <w:rFonts w:ascii="Cambria Math" w:hAnsi="Cambria Math"/>
          <w:sz w:val="23"/>
        </w:rPr>
        <w:t>8)</w:t>
      </w:r>
    </w:p>
    <w:p w14:paraId="7D0C7994" w14:textId="77777777" w:rsidR="001C0EE2" w:rsidRDefault="00000000">
      <w:pPr>
        <w:keepNext/>
        <w:keepLines/>
        <w:spacing w:before="100" w:after="140"/>
        <w:jc w:val="center"/>
      </w:pPr>
      <w:r>
        <w:rPr>
          <w:rFonts w:ascii="Cambria Math" w:hAnsi="Cambria Math"/>
          <w:sz w:val="23"/>
        </w:rPr>
        <w:t xml:space="preserve">C3 = </w:t>
      </w:r>
      <w:proofErr w:type="gramStart"/>
      <w:r>
        <w:rPr>
          <w:rFonts w:ascii="Cambria Math" w:hAnsi="Cambria Math"/>
          <w:sz w:val="23"/>
        </w:rPr>
        <w:t>ADSF(</w:t>
      </w:r>
      <w:proofErr w:type="gramEnd"/>
      <w:r>
        <w:rPr>
          <w:rFonts w:ascii="Cambria Math" w:hAnsi="Cambria Math"/>
          <w:sz w:val="23"/>
        </w:rPr>
        <w:t>O + L + M) / ADSF(</w:t>
      </w:r>
      <w:proofErr w:type="gramStart"/>
      <w:r>
        <w:rPr>
          <w:rFonts w:ascii="Cambria Math" w:hAnsi="Cambria Math"/>
          <w:sz w:val="23"/>
        </w:rPr>
        <w:t xml:space="preserve">F)   </w:t>
      </w:r>
      <w:proofErr w:type="gramEnd"/>
      <w:r>
        <w:rPr>
          <w:rFonts w:ascii="Cambria Math" w:hAnsi="Cambria Math"/>
          <w:sz w:val="23"/>
        </w:rPr>
        <w:t xml:space="preserve"> (9)</w:t>
      </w:r>
    </w:p>
    <w:p w14:paraId="62A1182D" w14:textId="77777777" w:rsidR="001C0EE2" w:rsidRDefault="00000000">
      <w:r>
        <w:t>A small comparator count can produce a large or undefined ratio. Positive infinity is defined and exceeds every finite threshold. Ratios of zero divided by zero and ratios with missing phase days are undefined.</w:t>
      </w:r>
    </w:p>
    <w:p w14:paraId="59296876" w14:textId="4AFAFF99" w:rsidR="001C0EE2" w:rsidRDefault="00000000">
      <w:r>
        <w:t xml:space="preserve">The exact three-cycle analysis requires exactly three complete 23–35-day cycles and classifies a participant when at least two cycles are positive. </w:t>
      </w:r>
      <w:r>
        <w:fldChar w:fldCharType="begin"/>
      </w:r>
      <w:r w:rsidR="00E158B4">
        <w:instrText xml:space="preserve"> ADDIN ZOTERO_ITEM CSL_CITATION {"citationID":"id2cb2f8de","properties":{"unsorted":false,"formattedCitation":"(26)","plainCitation":"(26)","noteIndex":0},"citationItems":[{"id":762,"uris":["http://zotero.org/users/1538114/items/VU5WZQT4"],"itemData":{"id":762,"type":"article-journal","archive_location":"15349872","container-title":"Annals of neurology","DOI":"10.1002/ana.20214","issue":"3","journalAbbreviation":"Ann Neurol","page":"431-4","title":"Frequency of catamenial seizure exacerbation in women with localization-related epilepsy","volume":"56","author":[{"family":"Herzog","given":"Andrew G"},{"family":"Harden","given":"Cynthia L"},{"family":"Liporace","given":"Joyce"},{"family":"Pennell","given":"Page"},{"family":"Schomer","given":"Donald L"},{"family":"Sperling","given":"Michael"},{"family":"Fowler","given":"Kristen"},{"family":"Nikolov","given":"Blagovast"},{"family":"Shuman","given":"Sevie"},{"family":"Newman","given":"Melanee"}],"issued":{"date-parts":[["2004"]]}}}],"schema":"https://github.com/citation-style-language/schema/raw/master/csl-citation.json"} </w:instrText>
      </w:r>
      <w:r>
        <w:fldChar w:fldCharType="separate"/>
      </w:r>
      <w:r>
        <w:rPr>
          <w:noProof/>
        </w:rPr>
        <w:t>(26)</w:t>
      </w:r>
      <w:r>
        <w:fldChar w:fldCharType="end"/>
      </w:r>
    </w:p>
    <w:p w14:paraId="24996936" w14:textId="120148DD" w:rsidR="001C0EE2" w:rsidRDefault="00000000">
      <w:pPr>
        <w:pStyle w:val="Caption"/>
        <w:keepNext/>
      </w:pPr>
      <w:r>
        <w:t xml:space="preserve">Appendix Table S4. Cumulative distributions of simulated Herzog seizure-frequency ratios in strict three-complete-cycle windows. The layout follows the cumulative presentation used by Herzog (2015), and the ratio definitions originate from Herzog et al. (1997) </w:t>
      </w:r>
      <w:r>
        <w:fldChar w:fldCharType="begin"/>
      </w:r>
      <w:r w:rsidR="00E158B4">
        <w:instrText xml:space="preserve"> ADDIN ZOTERO_ITEM CSL_CITATION {"citationID":"id0126650b","properties":{"unsorted":false,"formattedCitation":"(24,25)","plainCitation":"(24,25)","noteIndex":0},"citationItems":[{"id":764,"uris":["http://zotero.org/users/1538114/items/ISA2UR7P"],"itemData":{"id":764,"type":"article-journal","archive_location":"9579954","container-title":"Epilepsia","DOI":"10.1111/j.1528-1157.1997.tb01197.x","issue":"10","journalAbbreviation":"Epilepsia","page":"1082-8","title":"Three patterns of catamenial epilepsy","volume":"38","author":[{"family":"Herzog","given":"A G"},{"family":"Klein","given":"P"},{"family":"Ransil","given":"B J"}],"issued":{"date-parts":[["1997"]]}}},{"id":770,"uris":["http://zotero.org/users/1538114/items/HRZR2IM2"],"itemData":{"id":770,"type":"article-journal","archive_location":"25770028","container-title":"Seizure","DOI":"10.1016/j.seizure.2015.02.024","journalAbbreviation":"Seizure","page":"18-25","title":"Catamenial epilepsy: Update on prevalence, pathophysiology and treatment from the findings of the NIH Progesterone Treatment Trial","volume":"28","author":[{"family":"Herzog","given":"Andrew G"}],"issued":{"date-parts":[["2015"]]}}}],"schema":"https://github.com/citation-style-language/schema/raw/master/csl-citation.json"} </w:instrText>
      </w:r>
      <w:r>
        <w:fldChar w:fldCharType="separate"/>
      </w:r>
      <w:r w:rsidR="00E158B4">
        <w:rPr>
          <w:noProof/>
        </w:rPr>
        <w:t>(24,25)</w:t>
      </w:r>
      <w:r>
        <w:fldChar w:fldCharType="end"/>
      </w:r>
      <w:r>
        <w:t>. Only the present simulations are tabulated. In panels A–C, the threshold-zero denominator includes finite and positive-infinite pooled ratios and excludes undefined ratios. It is smaller than 50,000 because zero-over-zero ratios, missing required phase days, and eligibility failures are undefined or unavailable. Positive infinity is included at every applicable threshold.</w:t>
      </w:r>
    </w:p>
    <w:p w14:paraId="2C65F723" w14:textId="77777777" w:rsidR="001C0EE2" w:rsidRDefault="00000000">
      <w:pPr>
        <w:pStyle w:val="Heading3"/>
      </w:pPr>
      <w:bookmarkStart w:id="28" w:name="_Toc236319984"/>
      <w:r>
        <w:t>Panel A — Type C1</w:t>
      </w:r>
      <w:bookmarkEnd w:id="28"/>
    </w:p>
    <w:tbl>
      <w:tblPr>
        <w:tblStyle w:val="TableGrid"/>
        <w:tblW w:w="8856" w:type="dxa"/>
        <w:jc w:val="center"/>
        <w:tblLayout w:type="fixed"/>
        <w:tblLook w:val="04A0" w:firstRow="1" w:lastRow="0" w:firstColumn="1" w:lastColumn="0" w:noHBand="0" w:noVBand="1"/>
      </w:tblPr>
      <w:tblGrid>
        <w:gridCol w:w="2088"/>
        <w:gridCol w:w="1584"/>
        <w:gridCol w:w="1584"/>
        <w:gridCol w:w="1800"/>
        <w:gridCol w:w="1800"/>
      </w:tblGrid>
      <w:tr w:rsidR="001C0EE2" w14:paraId="62F1891B" w14:textId="77777777">
        <w:trPr>
          <w:cantSplit/>
          <w:tblHeader/>
          <w:jc w:val="center"/>
        </w:trPr>
        <w:tc>
          <w:tcPr>
            <w:tcW w:w="2088" w:type="dxa"/>
            <w:shd w:val="clear" w:color="auto" w:fill="D9EAF7"/>
            <w:tcMar>
              <w:top w:w="80" w:type="dxa"/>
              <w:left w:w="100" w:type="dxa"/>
              <w:bottom w:w="80" w:type="dxa"/>
              <w:right w:w="100" w:type="dxa"/>
            </w:tcMar>
            <w:vAlign w:val="center"/>
          </w:tcPr>
          <w:p w14:paraId="5EC6CE3B" w14:textId="77777777" w:rsidR="001C0EE2" w:rsidRDefault="00000000">
            <w:pPr>
              <w:spacing w:after="0" w:line="240" w:lineRule="auto"/>
            </w:pPr>
            <w:r>
              <w:rPr>
                <w:b/>
                <w:sz w:val="16"/>
              </w:rPr>
              <w:t>Herzog ratio threshold (≥)</w:t>
            </w:r>
          </w:p>
        </w:tc>
        <w:tc>
          <w:tcPr>
            <w:tcW w:w="1584" w:type="dxa"/>
            <w:shd w:val="clear" w:color="auto" w:fill="D9EAF7"/>
            <w:tcMar>
              <w:top w:w="80" w:type="dxa"/>
              <w:left w:w="100" w:type="dxa"/>
              <w:bottom w:w="80" w:type="dxa"/>
              <w:right w:w="100" w:type="dxa"/>
            </w:tcMar>
            <w:vAlign w:val="center"/>
          </w:tcPr>
          <w:p w14:paraId="0BE2A972" w14:textId="77777777" w:rsidR="001C0EE2" w:rsidRDefault="00000000">
            <w:pPr>
              <w:spacing w:after="0" w:line="240" w:lineRule="auto"/>
              <w:jc w:val="center"/>
            </w:pPr>
            <w:r>
              <w:rPr>
                <w:b/>
                <w:sz w:val="16"/>
              </w:rPr>
              <w:t>Healthy n</w:t>
            </w:r>
          </w:p>
        </w:tc>
        <w:tc>
          <w:tcPr>
            <w:tcW w:w="1584" w:type="dxa"/>
            <w:shd w:val="clear" w:color="auto" w:fill="D9EAF7"/>
            <w:tcMar>
              <w:top w:w="80" w:type="dxa"/>
              <w:left w:w="100" w:type="dxa"/>
              <w:bottom w:w="80" w:type="dxa"/>
              <w:right w:w="100" w:type="dxa"/>
            </w:tcMar>
            <w:vAlign w:val="center"/>
          </w:tcPr>
          <w:p w14:paraId="118B1F22" w14:textId="77777777" w:rsidR="001C0EE2" w:rsidRDefault="00000000">
            <w:pPr>
              <w:spacing w:after="0" w:line="240" w:lineRule="auto"/>
              <w:jc w:val="center"/>
            </w:pPr>
            <w:r>
              <w:rPr>
                <w:b/>
                <w:sz w:val="16"/>
              </w:rPr>
              <w:t>Healthy %</w:t>
            </w:r>
          </w:p>
        </w:tc>
        <w:tc>
          <w:tcPr>
            <w:tcW w:w="1800" w:type="dxa"/>
            <w:shd w:val="clear" w:color="auto" w:fill="D9EAF7"/>
            <w:tcMar>
              <w:top w:w="80" w:type="dxa"/>
              <w:left w:w="100" w:type="dxa"/>
              <w:bottom w:w="80" w:type="dxa"/>
              <w:right w:w="100" w:type="dxa"/>
            </w:tcMar>
            <w:vAlign w:val="center"/>
          </w:tcPr>
          <w:p w14:paraId="21360EFB" w14:textId="77777777" w:rsidR="001C0EE2" w:rsidRDefault="00000000">
            <w:pPr>
              <w:spacing w:after="0" w:line="240" w:lineRule="auto"/>
              <w:jc w:val="center"/>
            </w:pPr>
            <w:r>
              <w:rPr>
                <w:b/>
                <w:sz w:val="16"/>
              </w:rPr>
              <w:t>Heterogeneous n</w:t>
            </w:r>
          </w:p>
        </w:tc>
        <w:tc>
          <w:tcPr>
            <w:tcW w:w="1800" w:type="dxa"/>
            <w:shd w:val="clear" w:color="auto" w:fill="D9EAF7"/>
            <w:tcMar>
              <w:top w:w="80" w:type="dxa"/>
              <w:left w:w="100" w:type="dxa"/>
              <w:bottom w:w="80" w:type="dxa"/>
              <w:right w:w="100" w:type="dxa"/>
            </w:tcMar>
            <w:vAlign w:val="center"/>
          </w:tcPr>
          <w:p w14:paraId="31E96C6E" w14:textId="77777777" w:rsidR="001C0EE2" w:rsidRDefault="00000000">
            <w:pPr>
              <w:spacing w:after="0" w:line="240" w:lineRule="auto"/>
              <w:jc w:val="center"/>
            </w:pPr>
            <w:r>
              <w:rPr>
                <w:b/>
                <w:sz w:val="16"/>
              </w:rPr>
              <w:t>Heterogeneous %</w:t>
            </w:r>
          </w:p>
        </w:tc>
      </w:tr>
      <w:tr w:rsidR="001C0EE2" w14:paraId="71FAC358" w14:textId="77777777">
        <w:trPr>
          <w:cantSplit/>
          <w:jc w:val="center"/>
        </w:trPr>
        <w:tc>
          <w:tcPr>
            <w:tcW w:w="2088" w:type="dxa"/>
            <w:tcMar>
              <w:top w:w="80" w:type="dxa"/>
              <w:left w:w="100" w:type="dxa"/>
              <w:bottom w:w="80" w:type="dxa"/>
              <w:right w:w="100" w:type="dxa"/>
            </w:tcMar>
            <w:vAlign w:val="center"/>
          </w:tcPr>
          <w:p w14:paraId="6725C625" w14:textId="77777777" w:rsidR="001C0EE2" w:rsidRDefault="00000000">
            <w:pPr>
              <w:spacing w:after="0" w:line="240" w:lineRule="auto"/>
            </w:pPr>
            <w:r>
              <w:rPr>
                <w:sz w:val="16"/>
              </w:rPr>
              <w:t>0</w:t>
            </w:r>
          </w:p>
        </w:tc>
        <w:tc>
          <w:tcPr>
            <w:tcW w:w="1584" w:type="dxa"/>
            <w:tcMar>
              <w:top w:w="80" w:type="dxa"/>
              <w:left w:w="100" w:type="dxa"/>
              <w:bottom w:w="80" w:type="dxa"/>
              <w:right w:w="100" w:type="dxa"/>
            </w:tcMar>
            <w:vAlign w:val="center"/>
          </w:tcPr>
          <w:p w14:paraId="2F2F6484" w14:textId="77777777" w:rsidR="001C0EE2" w:rsidRDefault="00000000">
            <w:pPr>
              <w:spacing w:after="0" w:line="240" w:lineRule="auto"/>
              <w:jc w:val="center"/>
            </w:pPr>
            <w:r>
              <w:rPr>
                <w:sz w:val="16"/>
              </w:rPr>
              <w:t>43,607</w:t>
            </w:r>
          </w:p>
        </w:tc>
        <w:tc>
          <w:tcPr>
            <w:tcW w:w="1584" w:type="dxa"/>
            <w:tcMar>
              <w:top w:w="80" w:type="dxa"/>
              <w:left w:w="100" w:type="dxa"/>
              <w:bottom w:w="80" w:type="dxa"/>
              <w:right w:w="100" w:type="dxa"/>
            </w:tcMar>
            <w:vAlign w:val="center"/>
          </w:tcPr>
          <w:p w14:paraId="482FE515" w14:textId="77777777" w:rsidR="001C0EE2" w:rsidRDefault="00000000">
            <w:pPr>
              <w:spacing w:after="0" w:line="240" w:lineRule="auto"/>
              <w:jc w:val="center"/>
            </w:pPr>
            <w:r>
              <w:rPr>
                <w:sz w:val="16"/>
              </w:rPr>
              <w:t>100.00</w:t>
            </w:r>
          </w:p>
        </w:tc>
        <w:tc>
          <w:tcPr>
            <w:tcW w:w="1800" w:type="dxa"/>
            <w:tcMar>
              <w:top w:w="80" w:type="dxa"/>
              <w:left w:w="100" w:type="dxa"/>
              <w:bottom w:w="80" w:type="dxa"/>
              <w:right w:w="100" w:type="dxa"/>
            </w:tcMar>
            <w:vAlign w:val="center"/>
          </w:tcPr>
          <w:p w14:paraId="70743B41" w14:textId="77777777" w:rsidR="001C0EE2" w:rsidRDefault="00000000">
            <w:pPr>
              <w:spacing w:after="0" w:line="240" w:lineRule="auto"/>
              <w:jc w:val="center"/>
            </w:pPr>
            <w:r>
              <w:rPr>
                <w:sz w:val="16"/>
              </w:rPr>
              <w:t>43,653</w:t>
            </w:r>
          </w:p>
        </w:tc>
        <w:tc>
          <w:tcPr>
            <w:tcW w:w="1800" w:type="dxa"/>
            <w:tcMar>
              <w:top w:w="80" w:type="dxa"/>
              <w:left w:w="100" w:type="dxa"/>
              <w:bottom w:w="80" w:type="dxa"/>
              <w:right w:w="100" w:type="dxa"/>
            </w:tcMar>
            <w:vAlign w:val="center"/>
          </w:tcPr>
          <w:p w14:paraId="36122AA5" w14:textId="77777777" w:rsidR="001C0EE2" w:rsidRDefault="00000000">
            <w:pPr>
              <w:spacing w:after="0" w:line="240" w:lineRule="auto"/>
              <w:jc w:val="center"/>
            </w:pPr>
            <w:r>
              <w:rPr>
                <w:sz w:val="16"/>
              </w:rPr>
              <w:t>100.00</w:t>
            </w:r>
          </w:p>
        </w:tc>
      </w:tr>
      <w:tr w:rsidR="001C0EE2" w14:paraId="45FEA2A7" w14:textId="77777777">
        <w:trPr>
          <w:cantSplit/>
          <w:jc w:val="center"/>
        </w:trPr>
        <w:tc>
          <w:tcPr>
            <w:tcW w:w="2088" w:type="dxa"/>
            <w:tcMar>
              <w:top w:w="80" w:type="dxa"/>
              <w:left w:w="100" w:type="dxa"/>
              <w:bottom w:w="80" w:type="dxa"/>
              <w:right w:w="100" w:type="dxa"/>
            </w:tcMar>
            <w:vAlign w:val="center"/>
          </w:tcPr>
          <w:p w14:paraId="3C250B25" w14:textId="77777777" w:rsidR="001C0EE2" w:rsidRDefault="00000000">
            <w:pPr>
              <w:spacing w:after="0" w:line="240" w:lineRule="auto"/>
            </w:pPr>
            <w:r>
              <w:rPr>
                <w:sz w:val="16"/>
              </w:rPr>
              <w:t>1</w:t>
            </w:r>
          </w:p>
        </w:tc>
        <w:tc>
          <w:tcPr>
            <w:tcW w:w="1584" w:type="dxa"/>
            <w:tcMar>
              <w:top w:w="80" w:type="dxa"/>
              <w:left w:w="100" w:type="dxa"/>
              <w:bottom w:w="80" w:type="dxa"/>
              <w:right w:w="100" w:type="dxa"/>
            </w:tcMar>
            <w:vAlign w:val="center"/>
          </w:tcPr>
          <w:p w14:paraId="74294DCD" w14:textId="77777777" w:rsidR="001C0EE2" w:rsidRDefault="00000000">
            <w:pPr>
              <w:spacing w:after="0" w:line="240" w:lineRule="auto"/>
              <w:jc w:val="center"/>
            </w:pPr>
            <w:r>
              <w:rPr>
                <w:sz w:val="16"/>
              </w:rPr>
              <w:t>19,555</w:t>
            </w:r>
          </w:p>
        </w:tc>
        <w:tc>
          <w:tcPr>
            <w:tcW w:w="1584" w:type="dxa"/>
            <w:tcMar>
              <w:top w:w="80" w:type="dxa"/>
              <w:left w:w="100" w:type="dxa"/>
              <w:bottom w:w="80" w:type="dxa"/>
              <w:right w:w="100" w:type="dxa"/>
            </w:tcMar>
            <w:vAlign w:val="center"/>
          </w:tcPr>
          <w:p w14:paraId="6F9A96A0" w14:textId="77777777" w:rsidR="001C0EE2" w:rsidRDefault="00000000">
            <w:pPr>
              <w:spacing w:after="0" w:line="240" w:lineRule="auto"/>
              <w:jc w:val="center"/>
            </w:pPr>
            <w:r>
              <w:rPr>
                <w:sz w:val="16"/>
              </w:rPr>
              <w:t>44.84</w:t>
            </w:r>
          </w:p>
        </w:tc>
        <w:tc>
          <w:tcPr>
            <w:tcW w:w="1800" w:type="dxa"/>
            <w:tcMar>
              <w:top w:w="80" w:type="dxa"/>
              <w:left w:w="100" w:type="dxa"/>
              <w:bottom w:w="80" w:type="dxa"/>
              <w:right w:w="100" w:type="dxa"/>
            </w:tcMar>
            <w:vAlign w:val="center"/>
          </w:tcPr>
          <w:p w14:paraId="18915A35" w14:textId="77777777" w:rsidR="001C0EE2" w:rsidRDefault="00000000">
            <w:pPr>
              <w:spacing w:after="0" w:line="240" w:lineRule="auto"/>
              <w:jc w:val="center"/>
            </w:pPr>
            <w:r>
              <w:rPr>
                <w:sz w:val="16"/>
              </w:rPr>
              <w:t>19,669</w:t>
            </w:r>
          </w:p>
        </w:tc>
        <w:tc>
          <w:tcPr>
            <w:tcW w:w="1800" w:type="dxa"/>
            <w:tcMar>
              <w:top w:w="80" w:type="dxa"/>
              <w:left w:w="100" w:type="dxa"/>
              <w:bottom w:w="80" w:type="dxa"/>
              <w:right w:w="100" w:type="dxa"/>
            </w:tcMar>
            <w:vAlign w:val="center"/>
          </w:tcPr>
          <w:p w14:paraId="1B3E7441" w14:textId="77777777" w:rsidR="001C0EE2" w:rsidRDefault="00000000">
            <w:pPr>
              <w:spacing w:after="0" w:line="240" w:lineRule="auto"/>
              <w:jc w:val="center"/>
            </w:pPr>
            <w:r>
              <w:rPr>
                <w:sz w:val="16"/>
              </w:rPr>
              <w:t>45.06</w:t>
            </w:r>
          </w:p>
        </w:tc>
      </w:tr>
      <w:tr w:rsidR="001C0EE2" w14:paraId="29712373" w14:textId="77777777">
        <w:trPr>
          <w:cantSplit/>
          <w:jc w:val="center"/>
        </w:trPr>
        <w:tc>
          <w:tcPr>
            <w:tcW w:w="2088" w:type="dxa"/>
            <w:tcMar>
              <w:top w:w="80" w:type="dxa"/>
              <w:left w:w="100" w:type="dxa"/>
              <w:bottom w:w="80" w:type="dxa"/>
              <w:right w:w="100" w:type="dxa"/>
            </w:tcMar>
            <w:vAlign w:val="center"/>
          </w:tcPr>
          <w:p w14:paraId="54B2AD9E" w14:textId="77777777" w:rsidR="001C0EE2" w:rsidRDefault="00000000">
            <w:pPr>
              <w:spacing w:after="0" w:line="240" w:lineRule="auto"/>
            </w:pPr>
            <w:r>
              <w:rPr>
                <w:sz w:val="16"/>
              </w:rPr>
              <w:t>1.69</w:t>
            </w:r>
          </w:p>
        </w:tc>
        <w:tc>
          <w:tcPr>
            <w:tcW w:w="1584" w:type="dxa"/>
            <w:tcMar>
              <w:top w:w="80" w:type="dxa"/>
              <w:left w:w="100" w:type="dxa"/>
              <w:bottom w:w="80" w:type="dxa"/>
              <w:right w:w="100" w:type="dxa"/>
            </w:tcMar>
            <w:vAlign w:val="center"/>
          </w:tcPr>
          <w:p w14:paraId="65BB7524" w14:textId="77777777" w:rsidR="001C0EE2" w:rsidRDefault="00000000">
            <w:pPr>
              <w:spacing w:after="0" w:line="240" w:lineRule="auto"/>
              <w:jc w:val="center"/>
            </w:pPr>
            <w:r>
              <w:rPr>
                <w:sz w:val="16"/>
              </w:rPr>
              <w:t>11,748</w:t>
            </w:r>
          </w:p>
        </w:tc>
        <w:tc>
          <w:tcPr>
            <w:tcW w:w="1584" w:type="dxa"/>
            <w:tcMar>
              <w:top w:w="80" w:type="dxa"/>
              <w:left w:w="100" w:type="dxa"/>
              <w:bottom w:w="80" w:type="dxa"/>
              <w:right w:w="100" w:type="dxa"/>
            </w:tcMar>
            <w:vAlign w:val="center"/>
          </w:tcPr>
          <w:p w14:paraId="6389D1C0" w14:textId="77777777" w:rsidR="001C0EE2" w:rsidRDefault="00000000">
            <w:pPr>
              <w:spacing w:after="0" w:line="240" w:lineRule="auto"/>
              <w:jc w:val="center"/>
            </w:pPr>
            <w:r>
              <w:rPr>
                <w:sz w:val="16"/>
              </w:rPr>
              <w:t>26.94</w:t>
            </w:r>
          </w:p>
        </w:tc>
        <w:tc>
          <w:tcPr>
            <w:tcW w:w="1800" w:type="dxa"/>
            <w:tcMar>
              <w:top w:w="80" w:type="dxa"/>
              <w:left w:w="100" w:type="dxa"/>
              <w:bottom w:w="80" w:type="dxa"/>
              <w:right w:w="100" w:type="dxa"/>
            </w:tcMar>
            <w:vAlign w:val="center"/>
          </w:tcPr>
          <w:p w14:paraId="39408D44" w14:textId="77777777" w:rsidR="001C0EE2" w:rsidRDefault="00000000">
            <w:pPr>
              <w:spacing w:after="0" w:line="240" w:lineRule="auto"/>
              <w:jc w:val="center"/>
            </w:pPr>
            <w:r>
              <w:rPr>
                <w:sz w:val="16"/>
              </w:rPr>
              <w:t>11,967</w:t>
            </w:r>
          </w:p>
        </w:tc>
        <w:tc>
          <w:tcPr>
            <w:tcW w:w="1800" w:type="dxa"/>
            <w:tcMar>
              <w:top w:w="80" w:type="dxa"/>
              <w:left w:w="100" w:type="dxa"/>
              <w:bottom w:w="80" w:type="dxa"/>
              <w:right w:w="100" w:type="dxa"/>
            </w:tcMar>
            <w:vAlign w:val="center"/>
          </w:tcPr>
          <w:p w14:paraId="7C782D5C" w14:textId="77777777" w:rsidR="001C0EE2" w:rsidRDefault="00000000">
            <w:pPr>
              <w:spacing w:after="0" w:line="240" w:lineRule="auto"/>
              <w:jc w:val="center"/>
            </w:pPr>
            <w:r>
              <w:rPr>
                <w:sz w:val="16"/>
              </w:rPr>
              <w:t>27.41</w:t>
            </w:r>
          </w:p>
        </w:tc>
      </w:tr>
      <w:tr w:rsidR="001C0EE2" w14:paraId="6B05AB91" w14:textId="77777777">
        <w:trPr>
          <w:cantSplit/>
          <w:jc w:val="center"/>
        </w:trPr>
        <w:tc>
          <w:tcPr>
            <w:tcW w:w="2088" w:type="dxa"/>
            <w:tcMar>
              <w:top w:w="80" w:type="dxa"/>
              <w:left w:w="100" w:type="dxa"/>
              <w:bottom w:w="80" w:type="dxa"/>
              <w:right w:w="100" w:type="dxa"/>
            </w:tcMar>
            <w:vAlign w:val="center"/>
          </w:tcPr>
          <w:p w14:paraId="7469C45F" w14:textId="77777777" w:rsidR="001C0EE2" w:rsidRDefault="00000000">
            <w:pPr>
              <w:spacing w:after="0" w:line="240" w:lineRule="auto"/>
            </w:pPr>
            <w:r>
              <w:rPr>
                <w:sz w:val="16"/>
              </w:rPr>
              <w:t>2</w:t>
            </w:r>
          </w:p>
        </w:tc>
        <w:tc>
          <w:tcPr>
            <w:tcW w:w="1584" w:type="dxa"/>
            <w:tcMar>
              <w:top w:w="80" w:type="dxa"/>
              <w:left w:w="100" w:type="dxa"/>
              <w:bottom w:w="80" w:type="dxa"/>
              <w:right w:w="100" w:type="dxa"/>
            </w:tcMar>
            <w:vAlign w:val="center"/>
          </w:tcPr>
          <w:p w14:paraId="189F694D" w14:textId="77777777" w:rsidR="001C0EE2" w:rsidRDefault="00000000">
            <w:pPr>
              <w:spacing w:after="0" w:line="240" w:lineRule="auto"/>
              <w:jc w:val="center"/>
            </w:pPr>
            <w:r>
              <w:rPr>
                <w:sz w:val="16"/>
              </w:rPr>
              <w:t>10,618</w:t>
            </w:r>
          </w:p>
        </w:tc>
        <w:tc>
          <w:tcPr>
            <w:tcW w:w="1584" w:type="dxa"/>
            <w:tcMar>
              <w:top w:w="80" w:type="dxa"/>
              <w:left w:w="100" w:type="dxa"/>
              <w:bottom w:w="80" w:type="dxa"/>
              <w:right w:w="100" w:type="dxa"/>
            </w:tcMar>
            <w:vAlign w:val="center"/>
          </w:tcPr>
          <w:p w14:paraId="36975AF5" w14:textId="77777777" w:rsidR="001C0EE2" w:rsidRDefault="00000000">
            <w:pPr>
              <w:spacing w:after="0" w:line="240" w:lineRule="auto"/>
              <w:jc w:val="center"/>
            </w:pPr>
            <w:r>
              <w:rPr>
                <w:sz w:val="16"/>
              </w:rPr>
              <w:t>24.35</w:t>
            </w:r>
          </w:p>
        </w:tc>
        <w:tc>
          <w:tcPr>
            <w:tcW w:w="1800" w:type="dxa"/>
            <w:tcMar>
              <w:top w:w="80" w:type="dxa"/>
              <w:left w:w="100" w:type="dxa"/>
              <w:bottom w:w="80" w:type="dxa"/>
              <w:right w:w="100" w:type="dxa"/>
            </w:tcMar>
            <w:vAlign w:val="center"/>
          </w:tcPr>
          <w:p w14:paraId="67893461" w14:textId="77777777" w:rsidR="001C0EE2" w:rsidRDefault="00000000">
            <w:pPr>
              <w:spacing w:after="0" w:line="240" w:lineRule="auto"/>
              <w:jc w:val="center"/>
            </w:pPr>
            <w:r>
              <w:rPr>
                <w:sz w:val="16"/>
              </w:rPr>
              <w:t>10,764</w:t>
            </w:r>
          </w:p>
        </w:tc>
        <w:tc>
          <w:tcPr>
            <w:tcW w:w="1800" w:type="dxa"/>
            <w:tcMar>
              <w:top w:w="80" w:type="dxa"/>
              <w:left w:w="100" w:type="dxa"/>
              <w:bottom w:w="80" w:type="dxa"/>
              <w:right w:w="100" w:type="dxa"/>
            </w:tcMar>
            <w:vAlign w:val="center"/>
          </w:tcPr>
          <w:p w14:paraId="15AB631A" w14:textId="77777777" w:rsidR="001C0EE2" w:rsidRDefault="00000000">
            <w:pPr>
              <w:spacing w:after="0" w:line="240" w:lineRule="auto"/>
              <w:jc w:val="center"/>
            </w:pPr>
            <w:r>
              <w:rPr>
                <w:sz w:val="16"/>
              </w:rPr>
              <w:t>24.66</w:t>
            </w:r>
          </w:p>
        </w:tc>
      </w:tr>
      <w:tr w:rsidR="001C0EE2" w14:paraId="6973A6A7" w14:textId="77777777">
        <w:trPr>
          <w:cantSplit/>
          <w:jc w:val="center"/>
        </w:trPr>
        <w:tc>
          <w:tcPr>
            <w:tcW w:w="2088" w:type="dxa"/>
            <w:tcMar>
              <w:top w:w="80" w:type="dxa"/>
              <w:left w:w="100" w:type="dxa"/>
              <w:bottom w:w="80" w:type="dxa"/>
              <w:right w:w="100" w:type="dxa"/>
            </w:tcMar>
            <w:vAlign w:val="center"/>
          </w:tcPr>
          <w:p w14:paraId="5393D2AF" w14:textId="77777777" w:rsidR="001C0EE2" w:rsidRDefault="00000000">
            <w:pPr>
              <w:spacing w:after="0" w:line="240" w:lineRule="auto"/>
            </w:pPr>
            <w:r>
              <w:rPr>
                <w:sz w:val="16"/>
              </w:rPr>
              <w:t>3</w:t>
            </w:r>
          </w:p>
        </w:tc>
        <w:tc>
          <w:tcPr>
            <w:tcW w:w="1584" w:type="dxa"/>
            <w:tcMar>
              <w:top w:w="80" w:type="dxa"/>
              <w:left w:w="100" w:type="dxa"/>
              <w:bottom w:w="80" w:type="dxa"/>
              <w:right w:w="100" w:type="dxa"/>
            </w:tcMar>
            <w:vAlign w:val="center"/>
          </w:tcPr>
          <w:p w14:paraId="69066AE6" w14:textId="77777777" w:rsidR="001C0EE2" w:rsidRDefault="00000000">
            <w:pPr>
              <w:spacing w:after="0" w:line="240" w:lineRule="auto"/>
              <w:jc w:val="center"/>
            </w:pPr>
            <w:r>
              <w:rPr>
                <w:sz w:val="16"/>
              </w:rPr>
              <w:t>6,039</w:t>
            </w:r>
          </w:p>
        </w:tc>
        <w:tc>
          <w:tcPr>
            <w:tcW w:w="1584" w:type="dxa"/>
            <w:tcMar>
              <w:top w:w="80" w:type="dxa"/>
              <w:left w:w="100" w:type="dxa"/>
              <w:bottom w:w="80" w:type="dxa"/>
              <w:right w:w="100" w:type="dxa"/>
            </w:tcMar>
            <w:vAlign w:val="center"/>
          </w:tcPr>
          <w:p w14:paraId="363FE5E7" w14:textId="77777777" w:rsidR="001C0EE2" w:rsidRDefault="00000000">
            <w:pPr>
              <w:spacing w:after="0" w:line="240" w:lineRule="auto"/>
              <w:jc w:val="center"/>
            </w:pPr>
            <w:r>
              <w:rPr>
                <w:sz w:val="16"/>
              </w:rPr>
              <w:t>13.85</w:t>
            </w:r>
          </w:p>
        </w:tc>
        <w:tc>
          <w:tcPr>
            <w:tcW w:w="1800" w:type="dxa"/>
            <w:tcMar>
              <w:top w:w="80" w:type="dxa"/>
              <w:left w:w="100" w:type="dxa"/>
              <w:bottom w:w="80" w:type="dxa"/>
              <w:right w:w="100" w:type="dxa"/>
            </w:tcMar>
            <w:vAlign w:val="center"/>
          </w:tcPr>
          <w:p w14:paraId="4C639B6B" w14:textId="77777777" w:rsidR="001C0EE2" w:rsidRDefault="00000000">
            <w:pPr>
              <w:spacing w:after="0" w:line="240" w:lineRule="auto"/>
              <w:jc w:val="center"/>
            </w:pPr>
            <w:r>
              <w:rPr>
                <w:sz w:val="16"/>
              </w:rPr>
              <w:t>6,116</w:t>
            </w:r>
          </w:p>
        </w:tc>
        <w:tc>
          <w:tcPr>
            <w:tcW w:w="1800" w:type="dxa"/>
            <w:tcMar>
              <w:top w:w="80" w:type="dxa"/>
              <w:left w:w="100" w:type="dxa"/>
              <w:bottom w:w="80" w:type="dxa"/>
              <w:right w:w="100" w:type="dxa"/>
            </w:tcMar>
            <w:vAlign w:val="center"/>
          </w:tcPr>
          <w:p w14:paraId="244E432C" w14:textId="77777777" w:rsidR="001C0EE2" w:rsidRDefault="00000000">
            <w:pPr>
              <w:spacing w:after="0" w:line="240" w:lineRule="auto"/>
              <w:jc w:val="center"/>
            </w:pPr>
            <w:r>
              <w:rPr>
                <w:sz w:val="16"/>
              </w:rPr>
              <w:t>14.01</w:t>
            </w:r>
          </w:p>
        </w:tc>
      </w:tr>
      <w:tr w:rsidR="001C0EE2" w14:paraId="47F5CE6B" w14:textId="77777777">
        <w:trPr>
          <w:cantSplit/>
          <w:jc w:val="center"/>
        </w:trPr>
        <w:tc>
          <w:tcPr>
            <w:tcW w:w="2088" w:type="dxa"/>
            <w:tcMar>
              <w:top w:w="80" w:type="dxa"/>
              <w:left w:w="100" w:type="dxa"/>
              <w:bottom w:w="80" w:type="dxa"/>
              <w:right w:w="100" w:type="dxa"/>
            </w:tcMar>
            <w:vAlign w:val="center"/>
          </w:tcPr>
          <w:p w14:paraId="14CD534D" w14:textId="77777777" w:rsidR="001C0EE2" w:rsidRDefault="00000000">
            <w:pPr>
              <w:spacing w:after="0" w:line="240" w:lineRule="auto"/>
            </w:pPr>
            <w:r>
              <w:rPr>
                <w:sz w:val="16"/>
              </w:rPr>
              <w:t>4</w:t>
            </w:r>
          </w:p>
        </w:tc>
        <w:tc>
          <w:tcPr>
            <w:tcW w:w="1584" w:type="dxa"/>
            <w:tcMar>
              <w:top w:w="80" w:type="dxa"/>
              <w:left w:w="100" w:type="dxa"/>
              <w:bottom w:w="80" w:type="dxa"/>
              <w:right w:w="100" w:type="dxa"/>
            </w:tcMar>
            <w:vAlign w:val="center"/>
          </w:tcPr>
          <w:p w14:paraId="24016367" w14:textId="77777777" w:rsidR="001C0EE2" w:rsidRDefault="00000000">
            <w:pPr>
              <w:spacing w:after="0" w:line="240" w:lineRule="auto"/>
              <w:jc w:val="center"/>
            </w:pPr>
            <w:r>
              <w:rPr>
                <w:sz w:val="16"/>
              </w:rPr>
              <w:t>4,622</w:t>
            </w:r>
          </w:p>
        </w:tc>
        <w:tc>
          <w:tcPr>
            <w:tcW w:w="1584" w:type="dxa"/>
            <w:tcMar>
              <w:top w:w="80" w:type="dxa"/>
              <w:left w:w="100" w:type="dxa"/>
              <w:bottom w:w="80" w:type="dxa"/>
              <w:right w:w="100" w:type="dxa"/>
            </w:tcMar>
            <w:vAlign w:val="center"/>
          </w:tcPr>
          <w:p w14:paraId="644F2342" w14:textId="77777777" w:rsidR="001C0EE2" w:rsidRDefault="00000000">
            <w:pPr>
              <w:spacing w:after="0" w:line="240" w:lineRule="auto"/>
              <w:jc w:val="center"/>
            </w:pPr>
            <w:r>
              <w:rPr>
                <w:sz w:val="16"/>
              </w:rPr>
              <w:t>10.60</w:t>
            </w:r>
          </w:p>
        </w:tc>
        <w:tc>
          <w:tcPr>
            <w:tcW w:w="1800" w:type="dxa"/>
            <w:tcMar>
              <w:top w:w="80" w:type="dxa"/>
              <w:left w:w="100" w:type="dxa"/>
              <w:bottom w:w="80" w:type="dxa"/>
              <w:right w:w="100" w:type="dxa"/>
            </w:tcMar>
            <w:vAlign w:val="center"/>
          </w:tcPr>
          <w:p w14:paraId="4B0887B2" w14:textId="77777777" w:rsidR="001C0EE2" w:rsidRDefault="00000000">
            <w:pPr>
              <w:spacing w:after="0" w:line="240" w:lineRule="auto"/>
              <w:jc w:val="center"/>
            </w:pPr>
            <w:r>
              <w:rPr>
                <w:sz w:val="16"/>
              </w:rPr>
              <w:t>4,756</w:t>
            </w:r>
          </w:p>
        </w:tc>
        <w:tc>
          <w:tcPr>
            <w:tcW w:w="1800" w:type="dxa"/>
            <w:tcMar>
              <w:top w:w="80" w:type="dxa"/>
              <w:left w:w="100" w:type="dxa"/>
              <w:bottom w:w="80" w:type="dxa"/>
              <w:right w:w="100" w:type="dxa"/>
            </w:tcMar>
            <w:vAlign w:val="center"/>
          </w:tcPr>
          <w:p w14:paraId="214AA702" w14:textId="77777777" w:rsidR="001C0EE2" w:rsidRDefault="00000000">
            <w:pPr>
              <w:spacing w:after="0" w:line="240" w:lineRule="auto"/>
              <w:jc w:val="center"/>
            </w:pPr>
            <w:r>
              <w:rPr>
                <w:sz w:val="16"/>
              </w:rPr>
              <w:t>10.90</w:t>
            </w:r>
          </w:p>
        </w:tc>
      </w:tr>
      <w:tr w:rsidR="001C0EE2" w14:paraId="2807C8EC" w14:textId="77777777">
        <w:trPr>
          <w:cantSplit/>
          <w:jc w:val="center"/>
        </w:trPr>
        <w:tc>
          <w:tcPr>
            <w:tcW w:w="2088" w:type="dxa"/>
            <w:tcMar>
              <w:top w:w="80" w:type="dxa"/>
              <w:left w:w="100" w:type="dxa"/>
              <w:bottom w:w="80" w:type="dxa"/>
              <w:right w:w="100" w:type="dxa"/>
            </w:tcMar>
            <w:vAlign w:val="center"/>
          </w:tcPr>
          <w:p w14:paraId="3BFCBEC8" w14:textId="77777777" w:rsidR="001C0EE2" w:rsidRDefault="00000000">
            <w:pPr>
              <w:spacing w:after="0" w:line="240" w:lineRule="auto"/>
            </w:pPr>
            <w:r>
              <w:rPr>
                <w:sz w:val="16"/>
              </w:rPr>
              <w:t>5</w:t>
            </w:r>
          </w:p>
        </w:tc>
        <w:tc>
          <w:tcPr>
            <w:tcW w:w="1584" w:type="dxa"/>
            <w:tcMar>
              <w:top w:w="80" w:type="dxa"/>
              <w:left w:w="100" w:type="dxa"/>
              <w:bottom w:w="80" w:type="dxa"/>
              <w:right w:w="100" w:type="dxa"/>
            </w:tcMar>
            <w:vAlign w:val="center"/>
          </w:tcPr>
          <w:p w14:paraId="6A2FC550" w14:textId="77777777" w:rsidR="001C0EE2" w:rsidRDefault="00000000">
            <w:pPr>
              <w:spacing w:after="0" w:line="240" w:lineRule="auto"/>
              <w:jc w:val="center"/>
            </w:pPr>
            <w:r>
              <w:rPr>
                <w:sz w:val="16"/>
              </w:rPr>
              <w:t>3,385</w:t>
            </w:r>
          </w:p>
        </w:tc>
        <w:tc>
          <w:tcPr>
            <w:tcW w:w="1584" w:type="dxa"/>
            <w:tcMar>
              <w:top w:w="80" w:type="dxa"/>
              <w:left w:w="100" w:type="dxa"/>
              <w:bottom w:w="80" w:type="dxa"/>
              <w:right w:w="100" w:type="dxa"/>
            </w:tcMar>
            <w:vAlign w:val="center"/>
          </w:tcPr>
          <w:p w14:paraId="45B172EA" w14:textId="77777777" w:rsidR="001C0EE2" w:rsidRDefault="00000000">
            <w:pPr>
              <w:spacing w:after="0" w:line="240" w:lineRule="auto"/>
              <w:jc w:val="center"/>
            </w:pPr>
            <w:r>
              <w:rPr>
                <w:sz w:val="16"/>
              </w:rPr>
              <w:t>7.76</w:t>
            </w:r>
          </w:p>
        </w:tc>
        <w:tc>
          <w:tcPr>
            <w:tcW w:w="1800" w:type="dxa"/>
            <w:tcMar>
              <w:top w:w="80" w:type="dxa"/>
              <w:left w:w="100" w:type="dxa"/>
              <w:bottom w:w="80" w:type="dxa"/>
              <w:right w:w="100" w:type="dxa"/>
            </w:tcMar>
            <w:vAlign w:val="center"/>
          </w:tcPr>
          <w:p w14:paraId="43926794" w14:textId="77777777" w:rsidR="001C0EE2" w:rsidRDefault="00000000">
            <w:pPr>
              <w:spacing w:after="0" w:line="240" w:lineRule="auto"/>
              <w:jc w:val="center"/>
            </w:pPr>
            <w:r>
              <w:rPr>
                <w:sz w:val="16"/>
              </w:rPr>
              <w:t>3,498</w:t>
            </w:r>
          </w:p>
        </w:tc>
        <w:tc>
          <w:tcPr>
            <w:tcW w:w="1800" w:type="dxa"/>
            <w:tcMar>
              <w:top w:w="80" w:type="dxa"/>
              <w:left w:w="100" w:type="dxa"/>
              <w:bottom w:w="80" w:type="dxa"/>
              <w:right w:w="100" w:type="dxa"/>
            </w:tcMar>
            <w:vAlign w:val="center"/>
          </w:tcPr>
          <w:p w14:paraId="629C7A2C" w14:textId="77777777" w:rsidR="001C0EE2" w:rsidRDefault="00000000">
            <w:pPr>
              <w:spacing w:after="0" w:line="240" w:lineRule="auto"/>
              <w:jc w:val="center"/>
            </w:pPr>
            <w:r>
              <w:rPr>
                <w:sz w:val="16"/>
              </w:rPr>
              <w:t>8.01</w:t>
            </w:r>
          </w:p>
        </w:tc>
      </w:tr>
      <w:tr w:rsidR="001C0EE2" w14:paraId="75D2A25A" w14:textId="77777777">
        <w:trPr>
          <w:cantSplit/>
          <w:jc w:val="center"/>
        </w:trPr>
        <w:tc>
          <w:tcPr>
            <w:tcW w:w="2088" w:type="dxa"/>
            <w:tcMar>
              <w:top w:w="80" w:type="dxa"/>
              <w:left w:w="100" w:type="dxa"/>
              <w:bottom w:w="80" w:type="dxa"/>
              <w:right w:w="100" w:type="dxa"/>
            </w:tcMar>
            <w:vAlign w:val="center"/>
          </w:tcPr>
          <w:p w14:paraId="4DB3BE88" w14:textId="77777777" w:rsidR="001C0EE2" w:rsidRDefault="00000000">
            <w:pPr>
              <w:spacing w:after="0" w:line="240" w:lineRule="auto"/>
            </w:pPr>
            <w:r>
              <w:rPr>
                <w:sz w:val="16"/>
              </w:rPr>
              <w:t>6</w:t>
            </w:r>
          </w:p>
        </w:tc>
        <w:tc>
          <w:tcPr>
            <w:tcW w:w="1584" w:type="dxa"/>
            <w:tcMar>
              <w:top w:w="80" w:type="dxa"/>
              <w:left w:w="100" w:type="dxa"/>
              <w:bottom w:w="80" w:type="dxa"/>
              <w:right w:w="100" w:type="dxa"/>
            </w:tcMar>
            <w:vAlign w:val="center"/>
          </w:tcPr>
          <w:p w14:paraId="03A1351C" w14:textId="77777777" w:rsidR="001C0EE2" w:rsidRDefault="00000000">
            <w:pPr>
              <w:spacing w:after="0" w:line="240" w:lineRule="auto"/>
              <w:jc w:val="center"/>
            </w:pPr>
            <w:r>
              <w:rPr>
                <w:sz w:val="16"/>
              </w:rPr>
              <w:t>3,106</w:t>
            </w:r>
          </w:p>
        </w:tc>
        <w:tc>
          <w:tcPr>
            <w:tcW w:w="1584" w:type="dxa"/>
            <w:tcMar>
              <w:top w:w="80" w:type="dxa"/>
              <w:left w:w="100" w:type="dxa"/>
              <w:bottom w:w="80" w:type="dxa"/>
              <w:right w:w="100" w:type="dxa"/>
            </w:tcMar>
            <w:vAlign w:val="center"/>
          </w:tcPr>
          <w:p w14:paraId="5A7F3482" w14:textId="77777777" w:rsidR="001C0EE2" w:rsidRDefault="00000000">
            <w:pPr>
              <w:spacing w:after="0" w:line="240" w:lineRule="auto"/>
              <w:jc w:val="center"/>
            </w:pPr>
            <w:r>
              <w:rPr>
                <w:sz w:val="16"/>
              </w:rPr>
              <w:t>7.12</w:t>
            </w:r>
          </w:p>
        </w:tc>
        <w:tc>
          <w:tcPr>
            <w:tcW w:w="1800" w:type="dxa"/>
            <w:tcMar>
              <w:top w:w="80" w:type="dxa"/>
              <w:left w:w="100" w:type="dxa"/>
              <w:bottom w:w="80" w:type="dxa"/>
              <w:right w:w="100" w:type="dxa"/>
            </w:tcMar>
            <w:vAlign w:val="center"/>
          </w:tcPr>
          <w:p w14:paraId="5D0E480D" w14:textId="77777777" w:rsidR="001C0EE2" w:rsidRDefault="00000000">
            <w:pPr>
              <w:spacing w:after="0" w:line="240" w:lineRule="auto"/>
              <w:jc w:val="center"/>
            </w:pPr>
            <w:r>
              <w:rPr>
                <w:sz w:val="16"/>
              </w:rPr>
              <w:t>3,257</w:t>
            </w:r>
          </w:p>
        </w:tc>
        <w:tc>
          <w:tcPr>
            <w:tcW w:w="1800" w:type="dxa"/>
            <w:tcMar>
              <w:top w:w="80" w:type="dxa"/>
              <w:left w:w="100" w:type="dxa"/>
              <w:bottom w:w="80" w:type="dxa"/>
              <w:right w:w="100" w:type="dxa"/>
            </w:tcMar>
            <w:vAlign w:val="center"/>
          </w:tcPr>
          <w:p w14:paraId="07EEF8FC" w14:textId="77777777" w:rsidR="001C0EE2" w:rsidRDefault="00000000">
            <w:pPr>
              <w:spacing w:after="0" w:line="240" w:lineRule="auto"/>
              <w:jc w:val="center"/>
            </w:pPr>
            <w:r>
              <w:rPr>
                <w:sz w:val="16"/>
              </w:rPr>
              <w:t>7.46</w:t>
            </w:r>
          </w:p>
        </w:tc>
      </w:tr>
      <w:tr w:rsidR="001C0EE2" w14:paraId="629F87AE" w14:textId="77777777">
        <w:trPr>
          <w:cantSplit/>
          <w:jc w:val="center"/>
        </w:trPr>
        <w:tc>
          <w:tcPr>
            <w:tcW w:w="2088" w:type="dxa"/>
            <w:tcMar>
              <w:top w:w="80" w:type="dxa"/>
              <w:left w:w="100" w:type="dxa"/>
              <w:bottom w:w="80" w:type="dxa"/>
              <w:right w:w="100" w:type="dxa"/>
            </w:tcMar>
            <w:vAlign w:val="center"/>
          </w:tcPr>
          <w:p w14:paraId="2CAB497D" w14:textId="77777777" w:rsidR="001C0EE2" w:rsidRDefault="00000000">
            <w:pPr>
              <w:spacing w:after="0" w:line="240" w:lineRule="auto"/>
            </w:pPr>
            <w:r>
              <w:rPr>
                <w:sz w:val="16"/>
              </w:rPr>
              <w:t>7</w:t>
            </w:r>
          </w:p>
        </w:tc>
        <w:tc>
          <w:tcPr>
            <w:tcW w:w="1584" w:type="dxa"/>
            <w:tcMar>
              <w:top w:w="80" w:type="dxa"/>
              <w:left w:w="100" w:type="dxa"/>
              <w:bottom w:w="80" w:type="dxa"/>
              <w:right w:w="100" w:type="dxa"/>
            </w:tcMar>
            <w:vAlign w:val="center"/>
          </w:tcPr>
          <w:p w14:paraId="422EFE60" w14:textId="77777777" w:rsidR="001C0EE2" w:rsidRDefault="00000000">
            <w:pPr>
              <w:spacing w:after="0" w:line="240" w:lineRule="auto"/>
              <w:jc w:val="center"/>
            </w:pPr>
            <w:r>
              <w:rPr>
                <w:sz w:val="16"/>
              </w:rPr>
              <w:t>2,900</w:t>
            </w:r>
          </w:p>
        </w:tc>
        <w:tc>
          <w:tcPr>
            <w:tcW w:w="1584" w:type="dxa"/>
            <w:tcMar>
              <w:top w:w="80" w:type="dxa"/>
              <w:left w:w="100" w:type="dxa"/>
              <w:bottom w:w="80" w:type="dxa"/>
              <w:right w:w="100" w:type="dxa"/>
            </w:tcMar>
            <w:vAlign w:val="center"/>
          </w:tcPr>
          <w:p w14:paraId="1FE18B09" w14:textId="77777777" w:rsidR="001C0EE2" w:rsidRDefault="00000000">
            <w:pPr>
              <w:spacing w:after="0" w:line="240" w:lineRule="auto"/>
              <w:jc w:val="center"/>
            </w:pPr>
            <w:r>
              <w:rPr>
                <w:sz w:val="16"/>
              </w:rPr>
              <w:t>6.65</w:t>
            </w:r>
          </w:p>
        </w:tc>
        <w:tc>
          <w:tcPr>
            <w:tcW w:w="1800" w:type="dxa"/>
            <w:tcMar>
              <w:top w:w="80" w:type="dxa"/>
              <w:left w:w="100" w:type="dxa"/>
              <w:bottom w:w="80" w:type="dxa"/>
              <w:right w:w="100" w:type="dxa"/>
            </w:tcMar>
            <w:vAlign w:val="center"/>
          </w:tcPr>
          <w:p w14:paraId="2A9F89CC" w14:textId="77777777" w:rsidR="001C0EE2" w:rsidRDefault="00000000">
            <w:pPr>
              <w:spacing w:after="0" w:line="240" w:lineRule="auto"/>
              <w:jc w:val="center"/>
            </w:pPr>
            <w:r>
              <w:rPr>
                <w:sz w:val="16"/>
              </w:rPr>
              <w:t>3,071</w:t>
            </w:r>
          </w:p>
        </w:tc>
        <w:tc>
          <w:tcPr>
            <w:tcW w:w="1800" w:type="dxa"/>
            <w:tcMar>
              <w:top w:w="80" w:type="dxa"/>
              <w:left w:w="100" w:type="dxa"/>
              <w:bottom w:w="80" w:type="dxa"/>
              <w:right w:w="100" w:type="dxa"/>
            </w:tcMar>
            <w:vAlign w:val="center"/>
          </w:tcPr>
          <w:p w14:paraId="4576336C" w14:textId="77777777" w:rsidR="001C0EE2" w:rsidRDefault="00000000">
            <w:pPr>
              <w:spacing w:after="0" w:line="240" w:lineRule="auto"/>
              <w:jc w:val="center"/>
            </w:pPr>
            <w:r>
              <w:rPr>
                <w:sz w:val="16"/>
              </w:rPr>
              <w:t>7.04</w:t>
            </w:r>
          </w:p>
        </w:tc>
      </w:tr>
      <w:tr w:rsidR="001C0EE2" w14:paraId="174278CE" w14:textId="77777777">
        <w:trPr>
          <w:cantSplit/>
          <w:jc w:val="center"/>
        </w:trPr>
        <w:tc>
          <w:tcPr>
            <w:tcW w:w="2088" w:type="dxa"/>
            <w:tcMar>
              <w:top w:w="80" w:type="dxa"/>
              <w:left w:w="100" w:type="dxa"/>
              <w:bottom w:w="80" w:type="dxa"/>
              <w:right w:w="100" w:type="dxa"/>
            </w:tcMar>
            <w:vAlign w:val="center"/>
          </w:tcPr>
          <w:p w14:paraId="1D250910" w14:textId="77777777" w:rsidR="001C0EE2" w:rsidRDefault="00000000">
            <w:pPr>
              <w:spacing w:after="0" w:line="240" w:lineRule="auto"/>
            </w:pPr>
            <w:r>
              <w:rPr>
                <w:sz w:val="16"/>
              </w:rPr>
              <w:t>8</w:t>
            </w:r>
          </w:p>
        </w:tc>
        <w:tc>
          <w:tcPr>
            <w:tcW w:w="1584" w:type="dxa"/>
            <w:tcMar>
              <w:top w:w="80" w:type="dxa"/>
              <w:left w:w="100" w:type="dxa"/>
              <w:bottom w:w="80" w:type="dxa"/>
              <w:right w:w="100" w:type="dxa"/>
            </w:tcMar>
            <w:vAlign w:val="center"/>
          </w:tcPr>
          <w:p w14:paraId="30D95F0A" w14:textId="77777777" w:rsidR="001C0EE2" w:rsidRDefault="00000000">
            <w:pPr>
              <w:spacing w:after="0" w:line="240" w:lineRule="auto"/>
              <w:jc w:val="center"/>
            </w:pPr>
            <w:r>
              <w:rPr>
                <w:sz w:val="16"/>
              </w:rPr>
              <w:t>2,539</w:t>
            </w:r>
          </w:p>
        </w:tc>
        <w:tc>
          <w:tcPr>
            <w:tcW w:w="1584" w:type="dxa"/>
            <w:tcMar>
              <w:top w:w="80" w:type="dxa"/>
              <w:left w:w="100" w:type="dxa"/>
              <w:bottom w:w="80" w:type="dxa"/>
              <w:right w:w="100" w:type="dxa"/>
            </w:tcMar>
            <w:vAlign w:val="center"/>
          </w:tcPr>
          <w:p w14:paraId="1E1FCD44" w14:textId="77777777" w:rsidR="001C0EE2" w:rsidRDefault="00000000">
            <w:pPr>
              <w:spacing w:after="0" w:line="240" w:lineRule="auto"/>
              <w:jc w:val="center"/>
            </w:pPr>
            <w:r>
              <w:rPr>
                <w:sz w:val="16"/>
              </w:rPr>
              <w:t>5.82</w:t>
            </w:r>
          </w:p>
        </w:tc>
        <w:tc>
          <w:tcPr>
            <w:tcW w:w="1800" w:type="dxa"/>
            <w:tcMar>
              <w:top w:w="80" w:type="dxa"/>
              <w:left w:w="100" w:type="dxa"/>
              <w:bottom w:w="80" w:type="dxa"/>
              <w:right w:w="100" w:type="dxa"/>
            </w:tcMar>
            <w:vAlign w:val="center"/>
          </w:tcPr>
          <w:p w14:paraId="451259E2" w14:textId="77777777" w:rsidR="001C0EE2" w:rsidRDefault="00000000">
            <w:pPr>
              <w:spacing w:after="0" w:line="240" w:lineRule="auto"/>
              <w:jc w:val="center"/>
            </w:pPr>
            <w:r>
              <w:rPr>
                <w:sz w:val="16"/>
              </w:rPr>
              <w:t>2,661</w:t>
            </w:r>
          </w:p>
        </w:tc>
        <w:tc>
          <w:tcPr>
            <w:tcW w:w="1800" w:type="dxa"/>
            <w:tcMar>
              <w:top w:w="80" w:type="dxa"/>
              <w:left w:w="100" w:type="dxa"/>
              <w:bottom w:w="80" w:type="dxa"/>
              <w:right w:w="100" w:type="dxa"/>
            </w:tcMar>
            <w:vAlign w:val="center"/>
          </w:tcPr>
          <w:p w14:paraId="6C0F0512" w14:textId="77777777" w:rsidR="001C0EE2" w:rsidRDefault="00000000">
            <w:pPr>
              <w:spacing w:after="0" w:line="240" w:lineRule="auto"/>
              <w:jc w:val="center"/>
            </w:pPr>
            <w:r>
              <w:rPr>
                <w:sz w:val="16"/>
              </w:rPr>
              <w:t>6.10</w:t>
            </w:r>
          </w:p>
        </w:tc>
      </w:tr>
      <w:tr w:rsidR="001C0EE2" w14:paraId="6CA2F227" w14:textId="77777777">
        <w:trPr>
          <w:cantSplit/>
          <w:jc w:val="center"/>
        </w:trPr>
        <w:tc>
          <w:tcPr>
            <w:tcW w:w="2088" w:type="dxa"/>
            <w:tcMar>
              <w:top w:w="80" w:type="dxa"/>
              <w:left w:w="100" w:type="dxa"/>
              <w:bottom w:w="80" w:type="dxa"/>
              <w:right w:w="100" w:type="dxa"/>
            </w:tcMar>
            <w:vAlign w:val="center"/>
          </w:tcPr>
          <w:p w14:paraId="6C2134A6" w14:textId="77777777" w:rsidR="001C0EE2" w:rsidRDefault="00000000">
            <w:pPr>
              <w:spacing w:after="0" w:line="240" w:lineRule="auto"/>
            </w:pPr>
            <w:r>
              <w:rPr>
                <w:sz w:val="16"/>
              </w:rPr>
              <w:t>9</w:t>
            </w:r>
          </w:p>
        </w:tc>
        <w:tc>
          <w:tcPr>
            <w:tcW w:w="1584" w:type="dxa"/>
            <w:tcMar>
              <w:top w:w="80" w:type="dxa"/>
              <w:left w:w="100" w:type="dxa"/>
              <w:bottom w:w="80" w:type="dxa"/>
              <w:right w:w="100" w:type="dxa"/>
            </w:tcMar>
            <w:vAlign w:val="center"/>
          </w:tcPr>
          <w:p w14:paraId="50EDBEE3" w14:textId="77777777" w:rsidR="001C0EE2" w:rsidRDefault="00000000">
            <w:pPr>
              <w:spacing w:after="0" w:line="240" w:lineRule="auto"/>
              <w:jc w:val="center"/>
            </w:pPr>
            <w:r>
              <w:rPr>
                <w:sz w:val="16"/>
              </w:rPr>
              <w:t>2,454</w:t>
            </w:r>
          </w:p>
        </w:tc>
        <w:tc>
          <w:tcPr>
            <w:tcW w:w="1584" w:type="dxa"/>
            <w:tcMar>
              <w:top w:w="80" w:type="dxa"/>
              <w:left w:w="100" w:type="dxa"/>
              <w:bottom w:w="80" w:type="dxa"/>
              <w:right w:w="100" w:type="dxa"/>
            </w:tcMar>
            <w:vAlign w:val="center"/>
          </w:tcPr>
          <w:p w14:paraId="4BC0EA99" w14:textId="77777777" w:rsidR="001C0EE2" w:rsidRDefault="00000000">
            <w:pPr>
              <w:spacing w:after="0" w:line="240" w:lineRule="auto"/>
              <w:jc w:val="center"/>
            </w:pPr>
            <w:r>
              <w:rPr>
                <w:sz w:val="16"/>
              </w:rPr>
              <w:t>5.63</w:t>
            </w:r>
          </w:p>
        </w:tc>
        <w:tc>
          <w:tcPr>
            <w:tcW w:w="1800" w:type="dxa"/>
            <w:tcMar>
              <w:top w:w="80" w:type="dxa"/>
              <w:left w:w="100" w:type="dxa"/>
              <w:bottom w:w="80" w:type="dxa"/>
              <w:right w:w="100" w:type="dxa"/>
            </w:tcMar>
            <w:vAlign w:val="center"/>
          </w:tcPr>
          <w:p w14:paraId="42F4CB25" w14:textId="77777777" w:rsidR="001C0EE2" w:rsidRDefault="00000000">
            <w:pPr>
              <w:spacing w:after="0" w:line="240" w:lineRule="auto"/>
              <w:jc w:val="center"/>
            </w:pPr>
            <w:r>
              <w:rPr>
                <w:sz w:val="16"/>
              </w:rPr>
              <w:t>2,567</w:t>
            </w:r>
          </w:p>
        </w:tc>
        <w:tc>
          <w:tcPr>
            <w:tcW w:w="1800" w:type="dxa"/>
            <w:tcMar>
              <w:top w:w="80" w:type="dxa"/>
              <w:left w:w="100" w:type="dxa"/>
              <w:bottom w:w="80" w:type="dxa"/>
              <w:right w:w="100" w:type="dxa"/>
            </w:tcMar>
            <w:vAlign w:val="center"/>
          </w:tcPr>
          <w:p w14:paraId="442222EF" w14:textId="77777777" w:rsidR="001C0EE2" w:rsidRDefault="00000000">
            <w:pPr>
              <w:spacing w:after="0" w:line="240" w:lineRule="auto"/>
              <w:jc w:val="center"/>
            </w:pPr>
            <w:r>
              <w:rPr>
                <w:sz w:val="16"/>
              </w:rPr>
              <w:t>5.88</w:t>
            </w:r>
          </w:p>
        </w:tc>
      </w:tr>
      <w:tr w:rsidR="001C0EE2" w14:paraId="6578EDEF" w14:textId="77777777">
        <w:trPr>
          <w:cantSplit/>
          <w:jc w:val="center"/>
        </w:trPr>
        <w:tc>
          <w:tcPr>
            <w:tcW w:w="2088" w:type="dxa"/>
            <w:tcMar>
              <w:top w:w="80" w:type="dxa"/>
              <w:left w:w="100" w:type="dxa"/>
              <w:bottom w:w="80" w:type="dxa"/>
              <w:right w:w="100" w:type="dxa"/>
            </w:tcMar>
            <w:vAlign w:val="center"/>
          </w:tcPr>
          <w:p w14:paraId="4230BF60" w14:textId="77777777" w:rsidR="001C0EE2" w:rsidRDefault="00000000">
            <w:pPr>
              <w:spacing w:after="0" w:line="240" w:lineRule="auto"/>
            </w:pPr>
            <w:r>
              <w:rPr>
                <w:sz w:val="16"/>
              </w:rPr>
              <w:t>10</w:t>
            </w:r>
          </w:p>
        </w:tc>
        <w:tc>
          <w:tcPr>
            <w:tcW w:w="1584" w:type="dxa"/>
            <w:tcMar>
              <w:top w:w="80" w:type="dxa"/>
              <w:left w:w="100" w:type="dxa"/>
              <w:bottom w:w="80" w:type="dxa"/>
              <w:right w:w="100" w:type="dxa"/>
            </w:tcMar>
            <w:vAlign w:val="center"/>
          </w:tcPr>
          <w:p w14:paraId="632A8D6E" w14:textId="77777777" w:rsidR="001C0EE2" w:rsidRDefault="00000000">
            <w:pPr>
              <w:spacing w:after="0" w:line="240" w:lineRule="auto"/>
              <w:jc w:val="center"/>
            </w:pPr>
            <w:r>
              <w:rPr>
                <w:sz w:val="16"/>
              </w:rPr>
              <w:t>2,297</w:t>
            </w:r>
          </w:p>
        </w:tc>
        <w:tc>
          <w:tcPr>
            <w:tcW w:w="1584" w:type="dxa"/>
            <w:tcMar>
              <w:top w:w="80" w:type="dxa"/>
              <w:left w:w="100" w:type="dxa"/>
              <w:bottom w:w="80" w:type="dxa"/>
              <w:right w:w="100" w:type="dxa"/>
            </w:tcMar>
            <w:vAlign w:val="center"/>
          </w:tcPr>
          <w:p w14:paraId="7280A0B4" w14:textId="77777777" w:rsidR="001C0EE2" w:rsidRDefault="00000000">
            <w:pPr>
              <w:spacing w:after="0" w:line="240" w:lineRule="auto"/>
              <w:jc w:val="center"/>
            </w:pPr>
            <w:r>
              <w:rPr>
                <w:sz w:val="16"/>
              </w:rPr>
              <w:t>5.27</w:t>
            </w:r>
          </w:p>
        </w:tc>
        <w:tc>
          <w:tcPr>
            <w:tcW w:w="1800" w:type="dxa"/>
            <w:tcMar>
              <w:top w:w="80" w:type="dxa"/>
              <w:left w:w="100" w:type="dxa"/>
              <w:bottom w:w="80" w:type="dxa"/>
              <w:right w:w="100" w:type="dxa"/>
            </w:tcMar>
            <w:vAlign w:val="center"/>
          </w:tcPr>
          <w:p w14:paraId="4BA2213C" w14:textId="77777777" w:rsidR="001C0EE2" w:rsidRDefault="00000000">
            <w:pPr>
              <w:spacing w:after="0" w:line="240" w:lineRule="auto"/>
              <w:jc w:val="center"/>
            </w:pPr>
            <w:r>
              <w:rPr>
                <w:sz w:val="16"/>
              </w:rPr>
              <w:t>2,418</w:t>
            </w:r>
          </w:p>
        </w:tc>
        <w:tc>
          <w:tcPr>
            <w:tcW w:w="1800" w:type="dxa"/>
            <w:tcMar>
              <w:top w:w="80" w:type="dxa"/>
              <w:left w:w="100" w:type="dxa"/>
              <w:bottom w:w="80" w:type="dxa"/>
              <w:right w:w="100" w:type="dxa"/>
            </w:tcMar>
            <w:vAlign w:val="center"/>
          </w:tcPr>
          <w:p w14:paraId="25E1E0C7" w14:textId="77777777" w:rsidR="001C0EE2" w:rsidRDefault="00000000">
            <w:pPr>
              <w:spacing w:after="0" w:line="240" w:lineRule="auto"/>
              <w:jc w:val="center"/>
            </w:pPr>
            <w:r>
              <w:rPr>
                <w:sz w:val="16"/>
              </w:rPr>
              <w:t>5.54</w:t>
            </w:r>
          </w:p>
        </w:tc>
      </w:tr>
    </w:tbl>
    <w:p w14:paraId="6B4CDA24" w14:textId="77777777" w:rsidR="001C0EE2" w:rsidRDefault="001C0EE2">
      <w:pPr>
        <w:spacing w:after="0"/>
      </w:pPr>
    </w:p>
    <w:p w14:paraId="7E597BA1" w14:textId="77777777" w:rsidR="001C0EE2" w:rsidRDefault="00000000">
      <w:pPr>
        <w:pStyle w:val="Heading3"/>
      </w:pPr>
      <w:bookmarkStart w:id="29" w:name="_Toc236319985"/>
      <w:r>
        <w:t>Panel B — Type C2</w:t>
      </w:r>
      <w:bookmarkEnd w:id="29"/>
    </w:p>
    <w:tbl>
      <w:tblPr>
        <w:tblStyle w:val="TableGrid"/>
        <w:tblW w:w="8856" w:type="dxa"/>
        <w:jc w:val="center"/>
        <w:tblLayout w:type="fixed"/>
        <w:tblLook w:val="04A0" w:firstRow="1" w:lastRow="0" w:firstColumn="1" w:lastColumn="0" w:noHBand="0" w:noVBand="1"/>
      </w:tblPr>
      <w:tblGrid>
        <w:gridCol w:w="2088"/>
        <w:gridCol w:w="1584"/>
        <w:gridCol w:w="1584"/>
        <w:gridCol w:w="1800"/>
        <w:gridCol w:w="1800"/>
      </w:tblGrid>
      <w:tr w:rsidR="001C0EE2" w14:paraId="670FA4F2" w14:textId="77777777">
        <w:trPr>
          <w:cantSplit/>
          <w:tblHeader/>
          <w:jc w:val="center"/>
        </w:trPr>
        <w:tc>
          <w:tcPr>
            <w:tcW w:w="2088" w:type="dxa"/>
            <w:shd w:val="clear" w:color="auto" w:fill="D9EAF7"/>
            <w:tcMar>
              <w:top w:w="80" w:type="dxa"/>
              <w:left w:w="100" w:type="dxa"/>
              <w:bottom w:w="80" w:type="dxa"/>
              <w:right w:w="100" w:type="dxa"/>
            </w:tcMar>
            <w:vAlign w:val="center"/>
          </w:tcPr>
          <w:p w14:paraId="49E8C68D" w14:textId="77777777" w:rsidR="001C0EE2" w:rsidRDefault="00000000">
            <w:pPr>
              <w:spacing w:after="0" w:line="240" w:lineRule="auto"/>
            </w:pPr>
            <w:r>
              <w:rPr>
                <w:b/>
                <w:sz w:val="16"/>
              </w:rPr>
              <w:t>Herzog ratio threshold (≥)</w:t>
            </w:r>
          </w:p>
        </w:tc>
        <w:tc>
          <w:tcPr>
            <w:tcW w:w="1584" w:type="dxa"/>
            <w:shd w:val="clear" w:color="auto" w:fill="D9EAF7"/>
            <w:tcMar>
              <w:top w:w="80" w:type="dxa"/>
              <w:left w:w="100" w:type="dxa"/>
              <w:bottom w:w="80" w:type="dxa"/>
              <w:right w:w="100" w:type="dxa"/>
            </w:tcMar>
            <w:vAlign w:val="center"/>
          </w:tcPr>
          <w:p w14:paraId="0215DAD4" w14:textId="77777777" w:rsidR="001C0EE2" w:rsidRDefault="00000000">
            <w:pPr>
              <w:spacing w:after="0" w:line="240" w:lineRule="auto"/>
              <w:jc w:val="center"/>
            </w:pPr>
            <w:r>
              <w:rPr>
                <w:b/>
                <w:sz w:val="16"/>
              </w:rPr>
              <w:t>Healthy n</w:t>
            </w:r>
          </w:p>
        </w:tc>
        <w:tc>
          <w:tcPr>
            <w:tcW w:w="1584" w:type="dxa"/>
            <w:shd w:val="clear" w:color="auto" w:fill="D9EAF7"/>
            <w:tcMar>
              <w:top w:w="80" w:type="dxa"/>
              <w:left w:w="100" w:type="dxa"/>
              <w:bottom w:w="80" w:type="dxa"/>
              <w:right w:w="100" w:type="dxa"/>
            </w:tcMar>
            <w:vAlign w:val="center"/>
          </w:tcPr>
          <w:p w14:paraId="1B78B50F" w14:textId="77777777" w:rsidR="001C0EE2" w:rsidRDefault="00000000">
            <w:pPr>
              <w:spacing w:after="0" w:line="240" w:lineRule="auto"/>
              <w:jc w:val="center"/>
            </w:pPr>
            <w:r>
              <w:rPr>
                <w:b/>
                <w:sz w:val="16"/>
              </w:rPr>
              <w:t>Healthy %</w:t>
            </w:r>
          </w:p>
        </w:tc>
        <w:tc>
          <w:tcPr>
            <w:tcW w:w="1800" w:type="dxa"/>
            <w:shd w:val="clear" w:color="auto" w:fill="D9EAF7"/>
            <w:tcMar>
              <w:top w:w="80" w:type="dxa"/>
              <w:left w:w="100" w:type="dxa"/>
              <w:bottom w:w="80" w:type="dxa"/>
              <w:right w:w="100" w:type="dxa"/>
            </w:tcMar>
            <w:vAlign w:val="center"/>
          </w:tcPr>
          <w:p w14:paraId="00C6C338" w14:textId="77777777" w:rsidR="001C0EE2" w:rsidRDefault="00000000">
            <w:pPr>
              <w:spacing w:after="0" w:line="240" w:lineRule="auto"/>
              <w:jc w:val="center"/>
            </w:pPr>
            <w:r>
              <w:rPr>
                <w:b/>
                <w:sz w:val="16"/>
              </w:rPr>
              <w:t>Heterogeneous n</w:t>
            </w:r>
          </w:p>
        </w:tc>
        <w:tc>
          <w:tcPr>
            <w:tcW w:w="1800" w:type="dxa"/>
            <w:shd w:val="clear" w:color="auto" w:fill="D9EAF7"/>
            <w:tcMar>
              <w:top w:w="80" w:type="dxa"/>
              <w:left w:w="100" w:type="dxa"/>
              <w:bottom w:w="80" w:type="dxa"/>
              <w:right w:w="100" w:type="dxa"/>
            </w:tcMar>
            <w:vAlign w:val="center"/>
          </w:tcPr>
          <w:p w14:paraId="643BD963" w14:textId="77777777" w:rsidR="001C0EE2" w:rsidRDefault="00000000">
            <w:pPr>
              <w:spacing w:after="0" w:line="240" w:lineRule="auto"/>
              <w:jc w:val="center"/>
            </w:pPr>
            <w:r>
              <w:rPr>
                <w:b/>
                <w:sz w:val="16"/>
              </w:rPr>
              <w:t>Heterogeneous %</w:t>
            </w:r>
          </w:p>
        </w:tc>
      </w:tr>
      <w:tr w:rsidR="001C0EE2" w14:paraId="06285F50" w14:textId="77777777">
        <w:trPr>
          <w:cantSplit/>
          <w:jc w:val="center"/>
        </w:trPr>
        <w:tc>
          <w:tcPr>
            <w:tcW w:w="2088" w:type="dxa"/>
            <w:tcMar>
              <w:top w:w="80" w:type="dxa"/>
              <w:left w:w="100" w:type="dxa"/>
              <w:bottom w:w="80" w:type="dxa"/>
              <w:right w:w="100" w:type="dxa"/>
            </w:tcMar>
            <w:vAlign w:val="center"/>
          </w:tcPr>
          <w:p w14:paraId="5E37D87D" w14:textId="77777777" w:rsidR="001C0EE2" w:rsidRDefault="00000000">
            <w:pPr>
              <w:spacing w:after="0" w:line="240" w:lineRule="auto"/>
            </w:pPr>
            <w:r>
              <w:rPr>
                <w:sz w:val="16"/>
              </w:rPr>
              <w:t>0</w:t>
            </w:r>
          </w:p>
        </w:tc>
        <w:tc>
          <w:tcPr>
            <w:tcW w:w="1584" w:type="dxa"/>
            <w:tcMar>
              <w:top w:w="80" w:type="dxa"/>
              <w:left w:w="100" w:type="dxa"/>
              <w:bottom w:w="80" w:type="dxa"/>
              <w:right w:w="100" w:type="dxa"/>
            </w:tcMar>
            <w:vAlign w:val="center"/>
          </w:tcPr>
          <w:p w14:paraId="1F7927ED" w14:textId="77777777" w:rsidR="001C0EE2" w:rsidRDefault="00000000">
            <w:pPr>
              <w:spacing w:after="0" w:line="240" w:lineRule="auto"/>
              <w:jc w:val="center"/>
            </w:pPr>
            <w:r>
              <w:rPr>
                <w:sz w:val="16"/>
              </w:rPr>
              <w:t>44,005</w:t>
            </w:r>
          </w:p>
        </w:tc>
        <w:tc>
          <w:tcPr>
            <w:tcW w:w="1584" w:type="dxa"/>
            <w:tcMar>
              <w:top w:w="80" w:type="dxa"/>
              <w:left w:w="100" w:type="dxa"/>
              <w:bottom w:w="80" w:type="dxa"/>
              <w:right w:w="100" w:type="dxa"/>
            </w:tcMar>
            <w:vAlign w:val="center"/>
          </w:tcPr>
          <w:p w14:paraId="05FD73E3" w14:textId="77777777" w:rsidR="001C0EE2" w:rsidRDefault="00000000">
            <w:pPr>
              <w:spacing w:after="0" w:line="240" w:lineRule="auto"/>
              <w:jc w:val="center"/>
            </w:pPr>
            <w:r>
              <w:rPr>
                <w:sz w:val="16"/>
              </w:rPr>
              <w:t>100.00</w:t>
            </w:r>
          </w:p>
        </w:tc>
        <w:tc>
          <w:tcPr>
            <w:tcW w:w="1800" w:type="dxa"/>
            <w:tcMar>
              <w:top w:w="80" w:type="dxa"/>
              <w:left w:w="100" w:type="dxa"/>
              <w:bottom w:w="80" w:type="dxa"/>
              <w:right w:w="100" w:type="dxa"/>
            </w:tcMar>
            <w:vAlign w:val="center"/>
          </w:tcPr>
          <w:p w14:paraId="67537533" w14:textId="77777777" w:rsidR="001C0EE2" w:rsidRDefault="00000000">
            <w:pPr>
              <w:spacing w:after="0" w:line="240" w:lineRule="auto"/>
              <w:jc w:val="center"/>
            </w:pPr>
            <w:r>
              <w:rPr>
                <w:sz w:val="16"/>
              </w:rPr>
              <w:t>44,349</w:t>
            </w:r>
          </w:p>
        </w:tc>
        <w:tc>
          <w:tcPr>
            <w:tcW w:w="1800" w:type="dxa"/>
            <w:tcMar>
              <w:top w:w="80" w:type="dxa"/>
              <w:left w:w="100" w:type="dxa"/>
              <w:bottom w:w="80" w:type="dxa"/>
              <w:right w:w="100" w:type="dxa"/>
            </w:tcMar>
            <w:vAlign w:val="center"/>
          </w:tcPr>
          <w:p w14:paraId="07C4060A" w14:textId="77777777" w:rsidR="001C0EE2" w:rsidRDefault="00000000">
            <w:pPr>
              <w:spacing w:after="0" w:line="240" w:lineRule="auto"/>
              <w:jc w:val="center"/>
            </w:pPr>
            <w:r>
              <w:rPr>
                <w:sz w:val="16"/>
              </w:rPr>
              <w:t>100.00</w:t>
            </w:r>
          </w:p>
        </w:tc>
      </w:tr>
      <w:tr w:rsidR="001C0EE2" w14:paraId="4E454046" w14:textId="77777777">
        <w:trPr>
          <w:cantSplit/>
          <w:jc w:val="center"/>
        </w:trPr>
        <w:tc>
          <w:tcPr>
            <w:tcW w:w="2088" w:type="dxa"/>
            <w:tcMar>
              <w:top w:w="80" w:type="dxa"/>
              <w:left w:w="100" w:type="dxa"/>
              <w:bottom w:w="80" w:type="dxa"/>
              <w:right w:w="100" w:type="dxa"/>
            </w:tcMar>
            <w:vAlign w:val="center"/>
          </w:tcPr>
          <w:p w14:paraId="55DD43F2" w14:textId="77777777" w:rsidR="001C0EE2" w:rsidRDefault="00000000">
            <w:pPr>
              <w:spacing w:after="0" w:line="240" w:lineRule="auto"/>
            </w:pPr>
            <w:r>
              <w:rPr>
                <w:sz w:val="16"/>
              </w:rPr>
              <w:t>1</w:t>
            </w:r>
          </w:p>
        </w:tc>
        <w:tc>
          <w:tcPr>
            <w:tcW w:w="1584" w:type="dxa"/>
            <w:tcMar>
              <w:top w:w="80" w:type="dxa"/>
              <w:left w:w="100" w:type="dxa"/>
              <w:bottom w:w="80" w:type="dxa"/>
              <w:right w:w="100" w:type="dxa"/>
            </w:tcMar>
            <w:vAlign w:val="center"/>
          </w:tcPr>
          <w:p w14:paraId="24848A7C" w14:textId="77777777" w:rsidR="001C0EE2" w:rsidRDefault="00000000">
            <w:pPr>
              <w:spacing w:after="0" w:line="240" w:lineRule="auto"/>
              <w:jc w:val="center"/>
            </w:pPr>
            <w:r>
              <w:rPr>
                <w:sz w:val="16"/>
              </w:rPr>
              <w:t>20,212</w:t>
            </w:r>
          </w:p>
        </w:tc>
        <w:tc>
          <w:tcPr>
            <w:tcW w:w="1584" w:type="dxa"/>
            <w:tcMar>
              <w:top w:w="80" w:type="dxa"/>
              <w:left w:w="100" w:type="dxa"/>
              <w:bottom w:w="80" w:type="dxa"/>
              <w:right w:w="100" w:type="dxa"/>
            </w:tcMar>
            <w:vAlign w:val="center"/>
          </w:tcPr>
          <w:p w14:paraId="0BC17C49" w14:textId="77777777" w:rsidR="001C0EE2" w:rsidRDefault="00000000">
            <w:pPr>
              <w:spacing w:after="0" w:line="240" w:lineRule="auto"/>
              <w:jc w:val="center"/>
            </w:pPr>
            <w:r>
              <w:rPr>
                <w:sz w:val="16"/>
              </w:rPr>
              <w:t>45.93</w:t>
            </w:r>
          </w:p>
        </w:tc>
        <w:tc>
          <w:tcPr>
            <w:tcW w:w="1800" w:type="dxa"/>
            <w:tcMar>
              <w:top w:w="80" w:type="dxa"/>
              <w:left w:w="100" w:type="dxa"/>
              <w:bottom w:w="80" w:type="dxa"/>
              <w:right w:w="100" w:type="dxa"/>
            </w:tcMar>
            <w:vAlign w:val="center"/>
          </w:tcPr>
          <w:p w14:paraId="18C9A9B4" w14:textId="77777777" w:rsidR="001C0EE2" w:rsidRDefault="00000000">
            <w:pPr>
              <w:spacing w:after="0" w:line="240" w:lineRule="auto"/>
              <w:jc w:val="center"/>
            </w:pPr>
            <w:r>
              <w:rPr>
                <w:sz w:val="16"/>
              </w:rPr>
              <w:t>20,802</w:t>
            </w:r>
          </w:p>
        </w:tc>
        <w:tc>
          <w:tcPr>
            <w:tcW w:w="1800" w:type="dxa"/>
            <w:tcMar>
              <w:top w:w="80" w:type="dxa"/>
              <w:left w:w="100" w:type="dxa"/>
              <w:bottom w:w="80" w:type="dxa"/>
              <w:right w:w="100" w:type="dxa"/>
            </w:tcMar>
            <w:vAlign w:val="center"/>
          </w:tcPr>
          <w:p w14:paraId="0B80262D" w14:textId="77777777" w:rsidR="001C0EE2" w:rsidRDefault="00000000">
            <w:pPr>
              <w:spacing w:after="0" w:line="240" w:lineRule="auto"/>
              <w:jc w:val="center"/>
            </w:pPr>
            <w:r>
              <w:rPr>
                <w:sz w:val="16"/>
              </w:rPr>
              <w:t>46.91</w:t>
            </w:r>
          </w:p>
        </w:tc>
      </w:tr>
      <w:tr w:rsidR="001C0EE2" w14:paraId="438D34C7" w14:textId="77777777">
        <w:trPr>
          <w:cantSplit/>
          <w:jc w:val="center"/>
        </w:trPr>
        <w:tc>
          <w:tcPr>
            <w:tcW w:w="2088" w:type="dxa"/>
            <w:tcMar>
              <w:top w:w="80" w:type="dxa"/>
              <w:left w:w="100" w:type="dxa"/>
              <w:bottom w:w="80" w:type="dxa"/>
              <w:right w:w="100" w:type="dxa"/>
            </w:tcMar>
            <w:vAlign w:val="center"/>
          </w:tcPr>
          <w:p w14:paraId="51BF928C" w14:textId="77777777" w:rsidR="001C0EE2" w:rsidRDefault="00000000">
            <w:pPr>
              <w:spacing w:after="0" w:line="240" w:lineRule="auto"/>
            </w:pPr>
            <w:r>
              <w:rPr>
                <w:sz w:val="16"/>
              </w:rPr>
              <w:t>1.83</w:t>
            </w:r>
          </w:p>
        </w:tc>
        <w:tc>
          <w:tcPr>
            <w:tcW w:w="1584" w:type="dxa"/>
            <w:tcMar>
              <w:top w:w="80" w:type="dxa"/>
              <w:left w:w="100" w:type="dxa"/>
              <w:bottom w:w="80" w:type="dxa"/>
              <w:right w:w="100" w:type="dxa"/>
            </w:tcMar>
            <w:vAlign w:val="center"/>
          </w:tcPr>
          <w:p w14:paraId="3D65EBE3" w14:textId="77777777" w:rsidR="001C0EE2" w:rsidRDefault="00000000">
            <w:pPr>
              <w:spacing w:after="0" w:line="240" w:lineRule="auto"/>
              <w:jc w:val="center"/>
            </w:pPr>
            <w:r>
              <w:rPr>
                <w:sz w:val="16"/>
              </w:rPr>
              <w:t>11,282</w:t>
            </w:r>
          </w:p>
        </w:tc>
        <w:tc>
          <w:tcPr>
            <w:tcW w:w="1584" w:type="dxa"/>
            <w:tcMar>
              <w:top w:w="80" w:type="dxa"/>
              <w:left w:w="100" w:type="dxa"/>
              <w:bottom w:w="80" w:type="dxa"/>
              <w:right w:w="100" w:type="dxa"/>
            </w:tcMar>
            <w:vAlign w:val="center"/>
          </w:tcPr>
          <w:p w14:paraId="0A1733F1" w14:textId="77777777" w:rsidR="001C0EE2" w:rsidRDefault="00000000">
            <w:pPr>
              <w:spacing w:after="0" w:line="240" w:lineRule="auto"/>
              <w:jc w:val="center"/>
            </w:pPr>
            <w:r>
              <w:rPr>
                <w:sz w:val="16"/>
              </w:rPr>
              <w:t>25.64</w:t>
            </w:r>
          </w:p>
        </w:tc>
        <w:tc>
          <w:tcPr>
            <w:tcW w:w="1800" w:type="dxa"/>
            <w:tcMar>
              <w:top w:w="80" w:type="dxa"/>
              <w:left w:w="100" w:type="dxa"/>
              <w:bottom w:w="80" w:type="dxa"/>
              <w:right w:w="100" w:type="dxa"/>
            </w:tcMar>
            <w:vAlign w:val="center"/>
          </w:tcPr>
          <w:p w14:paraId="37305B2D" w14:textId="77777777" w:rsidR="001C0EE2" w:rsidRDefault="00000000">
            <w:pPr>
              <w:spacing w:after="0" w:line="240" w:lineRule="auto"/>
              <w:jc w:val="center"/>
            </w:pPr>
            <w:r>
              <w:rPr>
                <w:sz w:val="16"/>
              </w:rPr>
              <w:t>11,554</w:t>
            </w:r>
          </w:p>
        </w:tc>
        <w:tc>
          <w:tcPr>
            <w:tcW w:w="1800" w:type="dxa"/>
            <w:tcMar>
              <w:top w:w="80" w:type="dxa"/>
              <w:left w:w="100" w:type="dxa"/>
              <w:bottom w:w="80" w:type="dxa"/>
              <w:right w:w="100" w:type="dxa"/>
            </w:tcMar>
            <w:vAlign w:val="center"/>
          </w:tcPr>
          <w:p w14:paraId="552690C8" w14:textId="77777777" w:rsidR="001C0EE2" w:rsidRDefault="00000000">
            <w:pPr>
              <w:spacing w:after="0" w:line="240" w:lineRule="auto"/>
              <w:jc w:val="center"/>
            </w:pPr>
            <w:r>
              <w:rPr>
                <w:sz w:val="16"/>
              </w:rPr>
              <w:t>26.05</w:t>
            </w:r>
          </w:p>
        </w:tc>
      </w:tr>
      <w:tr w:rsidR="001C0EE2" w14:paraId="60679C34" w14:textId="77777777">
        <w:trPr>
          <w:cantSplit/>
          <w:jc w:val="center"/>
        </w:trPr>
        <w:tc>
          <w:tcPr>
            <w:tcW w:w="2088" w:type="dxa"/>
            <w:tcMar>
              <w:top w:w="80" w:type="dxa"/>
              <w:left w:w="100" w:type="dxa"/>
              <w:bottom w:w="80" w:type="dxa"/>
              <w:right w:w="100" w:type="dxa"/>
            </w:tcMar>
            <w:vAlign w:val="center"/>
          </w:tcPr>
          <w:p w14:paraId="1B2E9441" w14:textId="77777777" w:rsidR="001C0EE2" w:rsidRDefault="00000000">
            <w:pPr>
              <w:spacing w:after="0" w:line="240" w:lineRule="auto"/>
            </w:pPr>
            <w:r>
              <w:rPr>
                <w:sz w:val="16"/>
              </w:rPr>
              <w:t>2</w:t>
            </w:r>
          </w:p>
        </w:tc>
        <w:tc>
          <w:tcPr>
            <w:tcW w:w="1584" w:type="dxa"/>
            <w:tcMar>
              <w:top w:w="80" w:type="dxa"/>
              <w:left w:w="100" w:type="dxa"/>
              <w:bottom w:w="80" w:type="dxa"/>
              <w:right w:w="100" w:type="dxa"/>
            </w:tcMar>
            <w:vAlign w:val="center"/>
          </w:tcPr>
          <w:p w14:paraId="64FA52E9" w14:textId="77777777" w:rsidR="001C0EE2" w:rsidRDefault="00000000">
            <w:pPr>
              <w:spacing w:after="0" w:line="240" w:lineRule="auto"/>
              <w:jc w:val="center"/>
            </w:pPr>
            <w:r>
              <w:rPr>
                <w:sz w:val="16"/>
              </w:rPr>
              <w:t>10,255</w:t>
            </w:r>
          </w:p>
        </w:tc>
        <w:tc>
          <w:tcPr>
            <w:tcW w:w="1584" w:type="dxa"/>
            <w:tcMar>
              <w:top w:w="80" w:type="dxa"/>
              <w:left w:w="100" w:type="dxa"/>
              <w:bottom w:w="80" w:type="dxa"/>
              <w:right w:w="100" w:type="dxa"/>
            </w:tcMar>
            <w:vAlign w:val="center"/>
          </w:tcPr>
          <w:p w14:paraId="724B918E" w14:textId="77777777" w:rsidR="001C0EE2" w:rsidRDefault="00000000">
            <w:pPr>
              <w:spacing w:after="0" w:line="240" w:lineRule="auto"/>
              <w:jc w:val="center"/>
            </w:pPr>
            <w:r>
              <w:rPr>
                <w:sz w:val="16"/>
              </w:rPr>
              <w:t>23.30</w:t>
            </w:r>
          </w:p>
        </w:tc>
        <w:tc>
          <w:tcPr>
            <w:tcW w:w="1800" w:type="dxa"/>
            <w:tcMar>
              <w:top w:w="80" w:type="dxa"/>
              <w:left w:w="100" w:type="dxa"/>
              <w:bottom w:w="80" w:type="dxa"/>
              <w:right w:w="100" w:type="dxa"/>
            </w:tcMar>
            <w:vAlign w:val="center"/>
          </w:tcPr>
          <w:p w14:paraId="581BD76A" w14:textId="77777777" w:rsidR="001C0EE2" w:rsidRDefault="00000000">
            <w:pPr>
              <w:spacing w:after="0" w:line="240" w:lineRule="auto"/>
              <w:jc w:val="center"/>
            </w:pPr>
            <w:r>
              <w:rPr>
                <w:sz w:val="16"/>
              </w:rPr>
              <w:t>10,489</w:t>
            </w:r>
          </w:p>
        </w:tc>
        <w:tc>
          <w:tcPr>
            <w:tcW w:w="1800" w:type="dxa"/>
            <w:tcMar>
              <w:top w:w="80" w:type="dxa"/>
              <w:left w:w="100" w:type="dxa"/>
              <w:bottom w:w="80" w:type="dxa"/>
              <w:right w:w="100" w:type="dxa"/>
            </w:tcMar>
            <w:vAlign w:val="center"/>
          </w:tcPr>
          <w:p w14:paraId="3F23EDD3" w14:textId="77777777" w:rsidR="001C0EE2" w:rsidRDefault="00000000">
            <w:pPr>
              <w:spacing w:after="0" w:line="240" w:lineRule="auto"/>
              <w:jc w:val="center"/>
            </w:pPr>
            <w:r>
              <w:rPr>
                <w:sz w:val="16"/>
              </w:rPr>
              <w:t>23.65</w:t>
            </w:r>
          </w:p>
        </w:tc>
      </w:tr>
      <w:tr w:rsidR="001C0EE2" w14:paraId="39A4F012" w14:textId="77777777">
        <w:trPr>
          <w:cantSplit/>
          <w:jc w:val="center"/>
        </w:trPr>
        <w:tc>
          <w:tcPr>
            <w:tcW w:w="2088" w:type="dxa"/>
            <w:tcMar>
              <w:top w:w="80" w:type="dxa"/>
              <w:left w:w="100" w:type="dxa"/>
              <w:bottom w:w="80" w:type="dxa"/>
              <w:right w:w="100" w:type="dxa"/>
            </w:tcMar>
            <w:vAlign w:val="center"/>
          </w:tcPr>
          <w:p w14:paraId="01E06DF5" w14:textId="77777777" w:rsidR="001C0EE2" w:rsidRDefault="00000000">
            <w:pPr>
              <w:spacing w:after="0" w:line="240" w:lineRule="auto"/>
            </w:pPr>
            <w:r>
              <w:rPr>
                <w:sz w:val="16"/>
              </w:rPr>
              <w:t>3</w:t>
            </w:r>
          </w:p>
        </w:tc>
        <w:tc>
          <w:tcPr>
            <w:tcW w:w="1584" w:type="dxa"/>
            <w:tcMar>
              <w:top w:w="80" w:type="dxa"/>
              <w:left w:w="100" w:type="dxa"/>
              <w:bottom w:w="80" w:type="dxa"/>
              <w:right w:w="100" w:type="dxa"/>
            </w:tcMar>
            <w:vAlign w:val="center"/>
          </w:tcPr>
          <w:p w14:paraId="19E6F52C" w14:textId="77777777" w:rsidR="001C0EE2" w:rsidRDefault="00000000">
            <w:pPr>
              <w:spacing w:after="0" w:line="240" w:lineRule="auto"/>
              <w:jc w:val="center"/>
            </w:pPr>
            <w:r>
              <w:rPr>
                <w:sz w:val="16"/>
              </w:rPr>
              <w:t>6,529</w:t>
            </w:r>
          </w:p>
        </w:tc>
        <w:tc>
          <w:tcPr>
            <w:tcW w:w="1584" w:type="dxa"/>
            <w:tcMar>
              <w:top w:w="80" w:type="dxa"/>
              <w:left w:w="100" w:type="dxa"/>
              <w:bottom w:w="80" w:type="dxa"/>
              <w:right w:w="100" w:type="dxa"/>
            </w:tcMar>
            <w:vAlign w:val="center"/>
          </w:tcPr>
          <w:p w14:paraId="4C58500F" w14:textId="77777777" w:rsidR="001C0EE2" w:rsidRDefault="00000000">
            <w:pPr>
              <w:spacing w:after="0" w:line="240" w:lineRule="auto"/>
              <w:jc w:val="center"/>
            </w:pPr>
            <w:r>
              <w:rPr>
                <w:sz w:val="16"/>
              </w:rPr>
              <w:t>14.84</w:t>
            </w:r>
          </w:p>
        </w:tc>
        <w:tc>
          <w:tcPr>
            <w:tcW w:w="1800" w:type="dxa"/>
            <w:tcMar>
              <w:top w:w="80" w:type="dxa"/>
              <w:left w:w="100" w:type="dxa"/>
              <w:bottom w:w="80" w:type="dxa"/>
              <w:right w:w="100" w:type="dxa"/>
            </w:tcMar>
            <w:vAlign w:val="center"/>
          </w:tcPr>
          <w:p w14:paraId="73042D55" w14:textId="77777777" w:rsidR="001C0EE2" w:rsidRDefault="00000000">
            <w:pPr>
              <w:spacing w:after="0" w:line="240" w:lineRule="auto"/>
              <w:jc w:val="center"/>
            </w:pPr>
            <w:r>
              <w:rPr>
                <w:sz w:val="16"/>
              </w:rPr>
              <w:t>6,746</w:t>
            </w:r>
          </w:p>
        </w:tc>
        <w:tc>
          <w:tcPr>
            <w:tcW w:w="1800" w:type="dxa"/>
            <w:tcMar>
              <w:top w:w="80" w:type="dxa"/>
              <w:left w:w="100" w:type="dxa"/>
              <w:bottom w:w="80" w:type="dxa"/>
              <w:right w:w="100" w:type="dxa"/>
            </w:tcMar>
            <w:vAlign w:val="center"/>
          </w:tcPr>
          <w:p w14:paraId="024C0693" w14:textId="77777777" w:rsidR="001C0EE2" w:rsidRDefault="00000000">
            <w:pPr>
              <w:spacing w:after="0" w:line="240" w:lineRule="auto"/>
              <w:jc w:val="center"/>
            </w:pPr>
            <w:r>
              <w:rPr>
                <w:sz w:val="16"/>
              </w:rPr>
              <w:t>15.21</w:t>
            </w:r>
          </w:p>
        </w:tc>
      </w:tr>
      <w:tr w:rsidR="001C0EE2" w14:paraId="2DB3EB54" w14:textId="77777777">
        <w:trPr>
          <w:cantSplit/>
          <w:jc w:val="center"/>
        </w:trPr>
        <w:tc>
          <w:tcPr>
            <w:tcW w:w="2088" w:type="dxa"/>
            <w:tcMar>
              <w:top w:w="80" w:type="dxa"/>
              <w:left w:w="100" w:type="dxa"/>
              <w:bottom w:w="80" w:type="dxa"/>
              <w:right w:w="100" w:type="dxa"/>
            </w:tcMar>
            <w:vAlign w:val="center"/>
          </w:tcPr>
          <w:p w14:paraId="079AC500" w14:textId="77777777" w:rsidR="001C0EE2" w:rsidRDefault="00000000">
            <w:pPr>
              <w:spacing w:after="0" w:line="240" w:lineRule="auto"/>
            </w:pPr>
            <w:r>
              <w:rPr>
                <w:sz w:val="16"/>
              </w:rPr>
              <w:t>4</w:t>
            </w:r>
          </w:p>
        </w:tc>
        <w:tc>
          <w:tcPr>
            <w:tcW w:w="1584" w:type="dxa"/>
            <w:tcMar>
              <w:top w:w="80" w:type="dxa"/>
              <w:left w:w="100" w:type="dxa"/>
              <w:bottom w:w="80" w:type="dxa"/>
              <w:right w:w="100" w:type="dxa"/>
            </w:tcMar>
            <w:vAlign w:val="center"/>
          </w:tcPr>
          <w:p w14:paraId="57844F0A" w14:textId="77777777" w:rsidR="001C0EE2" w:rsidRDefault="00000000">
            <w:pPr>
              <w:spacing w:after="0" w:line="240" w:lineRule="auto"/>
              <w:jc w:val="center"/>
            </w:pPr>
            <w:r>
              <w:rPr>
                <w:sz w:val="16"/>
              </w:rPr>
              <w:t>4,786</w:t>
            </w:r>
          </w:p>
        </w:tc>
        <w:tc>
          <w:tcPr>
            <w:tcW w:w="1584" w:type="dxa"/>
            <w:tcMar>
              <w:top w:w="80" w:type="dxa"/>
              <w:left w:w="100" w:type="dxa"/>
              <w:bottom w:w="80" w:type="dxa"/>
              <w:right w:w="100" w:type="dxa"/>
            </w:tcMar>
            <w:vAlign w:val="center"/>
          </w:tcPr>
          <w:p w14:paraId="09D91BC3" w14:textId="77777777" w:rsidR="001C0EE2" w:rsidRDefault="00000000">
            <w:pPr>
              <w:spacing w:after="0" w:line="240" w:lineRule="auto"/>
              <w:jc w:val="center"/>
            </w:pPr>
            <w:r>
              <w:rPr>
                <w:sz w:val="16"/>
              </w:rPr>
              <w:t>10.88</w:t>
            </w:r>
          </w:p>
        </w:tc>
        <w:tc>
          <w:tcPr>
            <w:tcW w:w="1800" w:type="dxa"/>
            <w:tcMar>
              <w:top w:w="80" w:type="dxa"/>
              <w:left w:w="100" w:type="dxa"/>
              <w:bottom w:w="80" w:type="dxa"/>
              <w:right w:w="100" w:type="dxa"/>
            </w:tcMar>
            <w:vAlign w:val="center"/>
          </w:tcPr>
          <w:p w14:paraId="690AB53F" w14:textId="77777777" w:rsidR="001C0EE2" w:rsidRDefault="00000000">
            <w:pPr>
              <w:spacing w:after="0" w:line="240" w:lineRule="auto"/>
              <w:jc w:val="center"/>
            </w:pPr>
            <w:r>
              <w:rPr>
                <w:sz w:val="16"/>
              </w:rPr>
              <w:t>5,050</w:t>
            </w:r>
          </w:p>
        </w:tc>
        <w:tc>
          <w:tcPr>
            <w:tcW w:w="1800" w:type="dxa"/>
            <w:tcMar>
              <w:top w:w="80" w:type="dxa"/>
              <w:left w:w="100" w:type="dxa"/>
              <w:bottom w:w="80" w:type="dxa"/>
              <w:right w:w="100" w:type="dxa"/>
            </w:tcMar>
            <w:vAlign w:val="center"/>
          </w:tcPr>
          <w:p w14:paraId="5AD80E92" w14:textId="77777777" w:rsidR="001C0EE2" w:rsidRDefault="00000000">
            <w:pPr>
              <w:spacing w:after="0" w:line="240" w:lineRule="auto"/>
              <w:jc w:val="center"/>
            </w:pPr>
            <w:r>
              <w:rPr>
                <w:sz w:val="16"/>
              </w:rPr>
              <w:t>11.39</w:t>
            </w:r>
          </w:p>
        </w:tc>
      </w:tr>
      <w:tr w:rsidR="001C0EE2" w14:paraId="449B34BE" w14:textId="77777777">
        <w:trPr>
          <w:cantSplit/>
          <w:jc w:val="center"/>
        </w:trPr>
        <w:tc>
          <w:tcPr>
            <w:tcW w:w="2088" w:type="dxa"/>
            <w:tcMar>
              <w:top w:w="80" w:type="dxa"/>
              <w:left w:w="100" w:type="dxa"/>
              <w:bottom w:w="80" w:type="dxa"/>
              <w:right w:w="100" w:type="dxa"/>
            </w:tcMar>
            <w:vAlign w:val="center"/>
          </w:tcPr>
          <w:p w14:paraId="6A57CBC1" w14:textId="77777777" w:rsidR="001C0EE2" w:rsidRDefault="00000000">
            <w:pPr>
              <w:spacing w:after="0" w:line="240" w:lineRule="auto"/>
            </w:pPr>
            <w:r>
              <w:rPr>
                <w:sz w:val="16"/>
              </w:rPr>
              <w:t>5</w:t>
            </w:r>
          </w:p>
        </w:tc>
        <w:tc>
          <w:tcPr>
            <w:tcW w:w="1584" w:type="dxa"/>
            <w:tcMar>
              <w:top w:w="80" w:type="dxa"/>
              <w:left w:w="100" w:type="dxa"/>
              <w:bottom w:w="80" w:type="dxa"/>
              <w:right w:w="100" w:type="dxa"/>
            </w:tcMar>
            <w:vAlign w:val="center"/>
          </w:tcPr>
          <w:p w14:paraId="4530ADF0" w14:textId="77777777" w:rsidR="001C0EE2" w:rsidRDefault="00000000">
            <w:pPr>
              <w:spacing w:after="0" w:line="240" w:lineRule="auto"/>
              <w:jc w:val="center"/>
            </w:pPr>
            <w:r>
              <w:rPr>
                <w:sz w:val="16"/>
              </w:rPr>
              <w:t>3,908</w:t>
            </w:r>
          </w:p>
        </w:tc>
        <w:tc>
          <w:tcPr>
            <w:tcW w:w="1584" w:type="dxa"/>
            <w:tcMar>
              <w:top w:w="80" w:type="dxa"/>
              <w:left w:w="100" w:type="dxa"/>
              <w:bottom w:w="80" w:type="dxa"/>
              <w:right w:w="100" w:type="dxa"/>
            </w:tcMar>
            <w:vAlign w:val="center"/>
          </w:tcPr>
          <w:p w14:paraId="778DAF91" w14:textId="77777777" w:rsidR="001C0EE2" w:rsidRDefault="00000000">
            <w:pPr>
              <w:spacing w:after="0" w:line="240" w:lineRule="auto"/>
              <w:jc w:val="center"/>
            </w:pPr>
            <w:r>
              <w:rPr>
                <w:sz w:val="16"/>
              </w:rPr>
              <w:t>8.88</w:t>
            </w:r>
          </w:p>
        </w:tc>
        <w:tc>
          <w:tcPr>
            <w:tcW w:w="1800" w:type="dxa"/>
            <w:tcMar>
              <w:top w:w="80" w:type="dxa"/>
              <w:left w:w="100" w:type="dxa"/>
              <w:bottom w:w="80" w:type="dxa"/>
              <w:right w:w="100" w:type="dxa"/>
            </w:tcMar>
            <w:vAlign w:val="center"/>
          </w:tcPr>
          <w:p w14:paraId="119556A6" w14:textId="77777777" w:rsidR="001C0EE2" w:rsidRDefault="00000000">
            <w:pPr>
              <w:spacing w:after="0" w:line="240" w:lineRule="auto"/>
              <w:jc w:val="center"/>
            </w:pPr>
            <w:r>
              <w:rPr>
                <w:sz w:val="16"/>
              </w:rPr>
              <w:t>4,207</w:t>
            </w:r>
          </w:p>
        </w:tc>
        <w:tc>
          <w:tcPr>
            <w:tcW w:w="1800" w:type="dxa"/>
            <w:tcMar>
              <w:top w:w="80" w:type="dxa"/>
              <w:left w:w="100" w:type="dxa"/>
              <w:bottom w:w="80" w:type="dxa"/>
              <w:right w:w="100" w:type="dxa"/>
            </w:tcMar>
            <w:vAlign w:val="center"/>
          </w:tcPr>
          <w:p w14:paraId="2929D348" w14:textId="77777777" w:rsidR="001C0EE2" w:rsidRDefault="00000000">
            <w:pPr>
              <w:spacing w:after="0" w:line="240" w:lineRule="auto"/>
              <w:jc w:val="center"/>
            </w:pPr>
            <w:r>
              <w:rPr>
                <w:sz w:val="16"/>
              </w:rPr>
              <w:t>9.49</w:t>
            </w:r>
          </w:p>
        </w:tc>
      </w:tr>
      <w:tr w:rsidR="001C0EE2" w14:paraId="6B549D46" w14:textId="77777777">
        <w:trPr>
          <w:cantSplit/>
          <w:jc w:val="center"/>
        </w:trPr>
        <w:tc>
          <w:tcPr>
            <w:tcW w:w="2088" w:type="dxa"/>
            <w:tcMar>
              <w:top w:w="80" w:type="dxa"/>
              <w:left w:w="100" w:type="dxa"/>
              <w:bottom w:w="80" w:type="dxa"/>
              <w:right w:w="100" w:type="dxa"/>
            </w:tcMar>
            <w:vAlign w:val="center"/>
          </w:tcPr>
          <w:p w14:paraId="114330B9" w14:textId="77777777" w:rsidR="001C0EE2" w:rsidRDefault="00000000">
            <w:pPr>
              <w:spacing w:after="0" w:line="240" w:lineRule="auto"/>
            </w:pPr>
            <w:r>
              <w:rPr>
                <w:sz w:val="16"/>
              </w:rPr>
              <w:t>6</w:t>
            </w:r>
          </w:p>
        </w:tc>
        <w:tc>
          <w:tcPr>
            <w:tcW w:w="1584" w:type="dxa"/>
            <w:tcMar>
              <w:top w:w="80" w:type="dxa"/>
              <w:left w:w="100" w:type="dxa"/>
              <w:bottom w:w="80" w:type="dxa"/>
              <w:right w:w="100" w:type="dxa"/>
            </w:tcMar>
            <w:vAlign w:val="center"/>
          </w:tcPr>
          <w:p w14:paraId="59B0D88F" w14:textId="77777777" w:rsidR="001C0EE2" w:rsidRDefault="00000000">
            <w:pPr>
              <w:spacing w:after="0" w:line="240" w:lineRule="auto"/>
              <w:jc w:val="center"/>
            </w:pPr>
            <w:r>
              <w:rPr>
                <w:sz w:val="16"/>
              </w:rPr>
              <w:t>3,455</w:t>
            </w:r>
          </w:p>
        </w:tc>
        <w:tc>
          <w:tcPr>
            <w:tcW w:w="1584" w:type="dxa"/>
            <w:tcMar>
              <w:top w:w="80" w:type="dxa"/>
              <w:left w:w="100" w:type="dxa"/>
              <w:bottom w:w="80" w:type="dxa"/>
              <w:right w:w="100" w:type="dxa"/>
            </w:tcMar>
            <w:vAlign w:val="center"/>
          </w:tcPr>
          <w:p w14:paraId="7070DE5B" w14:textId="77777777" w:rsidR="001C0EE2" w:rsidRDefault="00000000">
            <w:pPr>
              <w:spacing w:after="0" w:line="240" w:lineRule="auto"/>
              <w:jc w:val="center"/>
            </w:pPr>
            <w:r>
              <w:rPr>
                <w:sz w:val="16"/>
              </w:rPr>
              <w:t>7.85</w:t>
            </w:r>
          </w:p>
        </w:tc>
        <w:tc>
          <w:tcPr>
            <w:tcW w:w="1800" w:type="dxa"/>
            <w:tcMar>
              <w:top w:w="80" w:type="dxa"/>
              <w:left w:w="100" w:type="dxa"/>
              <w:bottom w:w="80" w:type="dxa"/>
              <w:right w:w="100" w:type="dxa"/>
            </w:tcMar>
            <w:vAlign w:val="center"/>
          </w:tcPr>
          <w:p w14:paraId="350F454A" w14:textId="77777777" w:rsidR="001C0EE2" w:rsidRDefault="00000000">
            <w:pPr>
              <w:spacing w:after="0" w:line="240" w:lineRule="auto"/>
              <w:jc w:val="center"/>
            </w:pPr>
            <w:r>
              <w:rPr>
                <w:sz w:val="16"/>
              </w:rPr>
              <w:t>3,792</w:t>
            </w:r>
          </w:p>
        </w:tc>
        <w:tc>
          <w:tcPr>
            <w:tcW w:w="1800" w:type="dxa"/>
            <w:tcMar>
              <w:top w:w="80" w:type="dxa"/>
              <w:left w:w="100" w:type="dxa"/>
              <w:bottom w:w="80" w:type="dxa"/>
              <w:right w:w="100" w:type="dxa"/>
            </w:tcMar>
            <w:vAlign w:val="center"/>
          </w:tcPr>
          <w:p w14:paraId="25E207DE" w14:textId="77777777" w:rsidR="001C0EE2" w:rsidRDefault="00000000">
            <w:pPr>
              <w:spacing w:after="0" w:line="240" w:lineRule="auto"/>
              <w:jc w:val="center"/>
            </w:pPr>
            <w:r>
              <w:rPr>
                <w:sz w:val="16"/>
              </w:rPr>
              <w:t>8.55</w:t>
            </w:r>
          </w:p>
        </w:tc>
      </w:tr>
      <w:tr w:rsidR="001C0EE2" w14:paraId="4328A3A5" w14:textId="77777777">
        <w:trPr>
          <w:cantSplit/>
          <w:jc w:val="center"/>
        </w:trPr>
        <w:tc>
          <w:tcPr>
            <w:tcW w:w="2088" w:type="dxa"/>
            <w:tcMar>
              <w:top w:w="80" w:type="dxa"/>
              <w:left w:w="100" w:type="dxa"/>
              <w:bottom w:w="80" w:type="dxa"/>
              <w:right w:w="100" w:type="dxa"/>
            </w:tcMar>
            <w:vAlign w:val="center"/>
          </w:tcPr>
          <w:p w14:paraId="2822672A" w14:textId="77777777" w:rsidR="001C0EE2" w:rsidRDefault="00000000">
            <w:pPr>
              <w:spacing w:after="0" w:line="240" w:lineRule="auto"/>
            </w:pPr>
            <w:r>
              <w:rPr>
                <w:sz w:val="16"/>
              </w:rPr>
              <w:lastRenderedPageBreak/>
              <w:t>7</w:t>
            </w:r>
          </w:p>
        </w:tc>
        <w:tc>
          <w:tcPr>
            <w:tcW w:w="1584" w:type="dxa"/>
            <w:tcMar>
              <w:top w:w="80" w:type="dxa"/>
              <w:left w:w="100" w:type="dxa"/>
              <w:bottom w:w="80" w:type="dxa"/>
              <w:right w:w="100" w:type="dxa"/>
            </w:tcMar>
            <w:vAlign w:val="center"/>
          </w:tcPr>
          <w:p w14:paraId="4ADC7CEA" w14:textId="77777777" w:rsidR="001C0EE2" w:rsidRDefault="00000000">
            <w:pPr>
              <w:spacing w:after="0" w:line="240" w:lineRule="auto"/>
              <w:jc w:val="center"/>
            </w:pPr>
            <w:r>
              <w:rPr>
                <w:sz w:val="16"/>
              </w:rPr>
              <w:t>3,117</w:t>
            </w:r>
          </w:p>
        </w:tc>
        <w:tc>
          <w:tcPr>
            <w:tcW w:w="1584" w:type="dxa"/>
            <w:tcMar>
              <w:top w:w="80" w:type="dxa"/>
              <w:left w:w="100" w:type="dxa"/>
              <w:bottom w:w="80" w:type="dxa"/>
              <w:right w:w="100" w:type="dxa"/>
            </w:tcMar>
            <w:vAlign w:val="center"/>
          </w:tcPr>
          <w:p w14:paraId="07B101DD" w14:textId="77777777" w:rsidR="001C0EE2" w:rsidRDefault="00000000">
            <w:pPr>
              <w:spacing w:after="0" w:line="240" w:lineRule="auto"/>
              <w:jc w:val="center"/>
            </w:pPr>
            <w:r>
              <w:rPr>
                <w:sz w:val="16"/>
              </w:rPr>
              <w:t>7.08</w:t>
            </w:r>
          </w:p>
        </w:tc>
        <w:tc>
          <w:tcPr>
            <w:tcW w:w="1800" w:type="dxa"/>
            <w:tcMar>
              <w:top w:w="80" w:type="dxa"/>
              <w:left w:w="100" w:type="dxa"/>
              <w:bottom w:w="80" w:type="dxa"/>
              <w:right w:w="100" w:type="dxa"/>
            </w:tcMar>
            <w:vAlign w:val="center"/>
          </w:tcPr>
          <w:p w14:paraId="2CA1417F" w14:textId="77777777" w:rsidR="001C0EE2" w:rsidRDefault="00000000">
            <w:pPr>
              <w:spacing w:after="0" w:line="240" w:lineRule="auto"/>
              <w:jc w:val="center"/>
            </w:pPr>
            <w:r>
              <w:rPr>
                <w:sz w:val="16"/>
              </w:rPr>
              <w:t>3,516</w:t>
            </w:r>
          </w:p>
        </w:tc>
        <w:tc>
          <w:tcPr>
            <w:tcW w:w="1800" w:type="dxa"/>
            <w:tcMar>
              <w:top w:w="80" w:type="dxa"/>
              <w:left w:w="100" w:type="dxa"/>
              <w:bottom w:w="80" w:type="dxa"/>
              <w:right w:w="100" w:type="dxa"/>
            </w:tcMar>
            <w:vAlign w:val="center"/>
          </w:tcPr>
          <w:p w14:paraId="415A602E" w14:textId="77777777" w:rsidR="001C0EE2" w:rsidRDefault="00000000">
            <w:pPr>
              <w:spacing w:after="0" w:line="240" w:lineRule="auto"/>
              <w:jc w:val="center"/>
            </w:pPr>
            <w:r>
              <w:rPr>
                <w:sz w:val="16"/>
              </w:rPr>
              <w:t>7.93</w:t>
            </w:r>
          </w:p>
        </w:tc>
      </w:tr>
      <w:tr w:rsidR="001C0EE2" w14:paraId="28611E85" w14:textId="77777777">
        <w:trPr>
          <w:cantSplit/>
          <w:jc w:val="center"/>
        </w:trPr>
        <w:tc>
          <w:tcPr>
            <w:tcW w:w="2088" w:type="dxa"/>
            <w:tcMar>
              <w:top w:w="80" w:type="dxa"/>
              <w:left w:w="100" w:type="dxa"/>
              <w:bottom w:w="80" w:type="dxa"/>
              <w:right w:w="100" w:type="dxa"/>
            </w:tcMar>
            <w:vAlign w:val="center"/>
          </w:tcPr>
          <w:p w14:paraId="091AD01B" w14:textId="77777777" w:rsidR="001C0EE2" w:rsidRDefault="00000000">
            <w:pPr>
              <w:spacing w:after="0" w:line="240" w:lineRule="auto"/>
            </w:pPr>
            <w:r>
              <w:rPr>
                <w:sz w:val="16"/>
              </w:rPr>
              <w:t>8</w:t>
            </w:r>
          </w:p>
        </w:tc>
        <w:tc>
          <w:tcPr>
            <w:tcW w:w="1584" w:type="dxa"/>
            <w:tcMar>
              <w:top w:w="80" w:type="dxa"/>
              <w:left w:w="100" w:type="dxa"/>
              <w:bottom w:w="80" w:type="dxa"/>
              <w:right w:w="100" w:type="dxa"/>
            </w:tcMar>
            <w:vAlign w:val="center"/>
          </w:tcPr>
          <w:p w14:paraId="64AE4325" w14:textId="77777777" w:rsidR="001C0EE2" w:rsidRDefault="00000000">
            <w:pPr>
              <w:spacing w:after="0" w:line="240" w:lineRule="auto"/>
              <w:jc w:val="center"/>
            </w:pPr>
            <w:r>
              <w:rPr>
                <w:sz w:val="16"/>
              </w:rPr>
              <w:t>2,915</w:t>
            </w:r>
          </w:p>
        </w:tc>
        <w:tc>
          <w:tcPr>
            <w:tcW w:w="1584" w:type="dxa"/>
            <w:tcMar>
              <w:top w:w="80" w:type="dxa"/>
              <w:left w:w="100" w:type="dxa"/>
              <w:bottom w:w="80" w:type="dxa"/>
              <w:right w:w="100" w:type="dxa"/>
            </w:tcMar>
            <w:vAlign w:val="center"/>
          </w:tcPr>
          <w:p w14:paraId="0C52CA25" w14:textId="77777777" w:rsidR="001C0EE2" w:rsidRDefault="00000000">
            <w:pPr>
              <w:spacing w:after="0" w:line="240" w:lineRule="auto"/>
              <w:jc w:val="center"/>
            </w:pPr>
            <w:r>
              <w:rPr>
                <w:sz w:val="16"/>
              </w:rPr>
              <w:t>6.62</w:t>
            </w:r>
          </w:p>
        </w:tc>
        <w:tc>
          <w:tcPr>
            <w:tcW w:w="1800" w:type="dxa"/>
            <w:tcMar>
              <w:top w:w="80" w:type="dxa"/>
              <w:left w:w="100" w:type="dxa"/>
              <w:bottom w:w="80" w:type="dxa"/>
              <w:right w:w="100" w:type="dxa"/>
            </w:tcMar>
            <w:vAlign w:val="center"/>
          </w:tcPr>
          <w:p w14:paraId="5F21AFE7" w14:textId="77777777" w:rsidR="001C0EE2" w:rsidRDefault="00000000">
            <w:pPr>
              <w:spacing w:after="0" w:line="240" w:lineRule="auto"/>
              <w:jc w:val="center"/>
            </w:pPr>
            <w:r>
              <w:rPr>
                <w:sz w:val="16"/>
              </w:rPr>
              <w:t>3,331</w:t>
            </w:r>
          </w:p>
        </w:tc>
        <w:tc>
          <w:tcPr>
            <w:tcW w:w="1800" w:type="dxa"/>
            <w:tcMar>
              <w:top w:w="80" w:type="dxa"/>
              <w:left w:w="100" w:type="dxa"/>
              <w:bottom w:w="80" w:type="dxa"/>
              <w:right w:w="100" w:type="dxa"/>
            </w:tcMar>
            <w:vAlign w:val="center"/>
          </w:tcPr>
          <w:p w14:paraId="2A660F2E" w14:textId="77777777" w:rsidR="001C0EE2" w:rsidRDefault="00000000">
            <w:pPr>
              <w:spacing w:after="0" w:line="240" w:lineRule="auto"/>
              <w:jc w:val="center"/>
            </w:pPr>
            <w:r>
              <w:rPr>
                <w:sz w:val="16"/>
              </w:rPr>
              <w:t>7.51</w:t>
            </w:r>
          </w:p>
        </w:tc>
      </w:tr>
      <w:tr w:rsidR="001C0EE2" w14:paraId="113DC7C9" w14:textId="77777777">
        <w:trPr>
          <w:cantSplit/>
          <w:jc w:val="center"/>
        </w:trPr>
        <w:tc>
          <w:tcPr>
            <w:tcW w:w="2088" w:type="dxa"/>
            <w:tcMar>
              <w:top w:w="80" w:type="dxa"/>
              <w:left w:w="100" w:type="dxa"/>
              <w:bottom w:w="80" w:type="dxa"/>
              <w:right w:w="100" w:type="dxa"/>
            </w:tcMar>
            <w:vAlign w:val="center"/>
          </w:tcPr>
          <w:p w14:paraId="30DCA0BF" w14:textId="77777777" w:rsidR="001C0EE2" w:rsidRDefault="00000000">
            <w:pPr>
              <w:spacing w:after="0" w:line="240" w:lineRule="auto"/>
            </w:pPr>
            <w:r>
              <w:rPr>
                <w:sz w:val="16"/>
              </w:rPr>
              <w:t>9</w:t>
            </w:r>
          </w:p>
        </w:tc>
        <w:tc>
          <w:tcPr>
            <w:tcW w:w="1584" w:type="dxa"/>
            <w:tcMar>
              <w:top w:w="80" w:type="dxa"/>
              <w:left w:w="100" w:type="dxa"/>
              <w:bottom w:w="80" w:type="dxa"/>
              <w:right w:w="100" w:type="dxa"/>
            </w:tcMar>
            <w:vAlign w:val="center"/>
          </w:tcPr>
          <w:p w14:paraId="1B0F7D5B" w14:textId="77777777" w:rsidR="001C0EE2" w:rsidRDefault="00000000">
            <w:pPr>
              <w:spacing w:after="0" w:line="240" w:lineRule="auto"/>
              <w:jc w:val="center"/>
            </w:pPr>
            <w:r>
              <w:rPr>
                <w:sz w:val="16"/>
              </w:rPr>
              <w:t>2,811</w:t>
            </w:r>
          </w:p>
        </w:tc>
        <w:tc>
          <w:tcPr>
            <w:tcW w:w="1584" w:type="dxa"/>
            <w:tcMar>
              <w:top w:w="80" w:type="dxa"/>
              <w:left w:w="100" w:type="dxa"/>
              <w:bottom w:w="80" w:type="dxa"/>
              <w:right w:w="100" w:type="dxa"/>
            </w:tcMar>
            <w:vAlign w:val="center"/>
          </w:tcPr>
          <w:p w14:paraId="3C48C7DA" w14:textId="77777777" w:rsidR="001C0EE2" w:rsidRDefault="00000000">
            <w:pPr>
              <w:spacing w:after="0" w:line="240" w:lineRule="auto"/>
              <w:jc w:val="center"/>
            </w:pPr>
            <w:r>
              <w:rPr>
                <w:sz w:val="16"/>
              </w:rPr>
              <w:t>6.39</w:t>
            </w:r>
          </w:p>
        </w:tc>
        <w:tc>
          <w:tcPr>
            <w:tcW w:w="1800" w:type="dxa"/>
            <w:tcMar>
              <w:top w:w="80" w:type="dxa"/>
              <w:left w:w="100" w:type="dxa"/>
              <w:bottom w:w="80" w:type="dxa"/>
              <w:right w:w="100" w:type="dxa"/>
            </w:tcMar>
            <w:vAlign w:val="center"/>
          </w:tcPr>
          <w:p w14:paraId="4F27CE16" w14:textId="77777777" w:rsidR="001C0EE2" w:rsidRDefault="00000000">
            <w:pPr>
              <w:spacing w:after="0" w:line="240" w:lineRule="auto"/>
              <w:jc w:val="center"/>
            </w:pPr>
            <w:r>
              <w:rPr>
                <w:sz w:val="16"/>
              </w:rPr>
              <w:t>3,205</w:t>
            </w:r>
          </w:p>
        </w:tc>
        <w:tc>
          <w:tcPr>
            <w:tcW w:w="1800" w:type="dxa"/>
            <w:tcMar>
              <w:top w:w="80" w:type="dxa"/>
              <w:left w:w="100" w:type="dxa"/>
              <w:bottom w:w="80" w:type="dxa"/>
              <w:right w:w="100" w:type="dxa"/>
            </w:tcMar>
            <w:vAlign w:val="center"/>
          </w:tcPr>
          <w:p w14:paraId="4519FE4E" w14:textId="77777777" w:rsidR="001C0EE2" w:rsidRDefault="00000000">
            <w:pPr>
              <w:spacing w:after="0" w:line="240" w:lineRule="auto"/>
              <w:jc w:val="center"/>
            </w:pPr>
            <w:r>
              <w:rPr>
                <w:sz w:val="16"/>
              </w:rPr>
              <w:t>7.23</w:t>
            </w:r>
          </w:p>
        </w:tc>
      </w:tr>
      <w:tr w:rsidR="001C0EE2" w14:paraId="3E4DDB58" w14:textId="77777777">
        <w:trPr>
          <w:cantSplit/>
          <w:jc w:val="center"/>
        </w:trPr>
        <w:tc>
          <w:tcPr>
            <w:tcW w:w="2088" w:type="dxa"/>
            <w:tcMar>
              <w:top w:w="80" w:type="dxa"/>
              <w:left w:w="100" w:type="dxa"/>
              <w:bottom w:w="80" w:type="dxa"/>
              <w:right w:w="100" w:type="dxa"/>
            </w:tcMar>
            <w:vAlign w:val="center"/>
          </w:tcPr>
          <w:p w14:paraId="0A262E82" w14:textId="77777777" w:rsidR="001C0EE2" w:rsidRDefault="00000000">
            <w:pPr>
              <w:spacing w:after="0" w:line="240" w:lineRule="auto"/>
            </w:pPr>
            <w:r>
              <w:rPr>
                <w:sz w:val="16"/>
              </w:rPr>
              <w:t>10</w:t>
            </w:r>
          </w:p>
        </w:tc>
        <w:tc>
          <w:tcPr>
            <w:tcW w:w="1584" w:type="dxa"/>
            <w:tcMar>
              <w:top w:w="80" w:type="dxa"/>
              <w:left w:w="100" w:type="dxa"/>
              <w:bottom w:w="80" w:type="dxa"/>
              <w:right w:w="100" w:type="dxa"/>
            </w:tcMar>
            <w:vAlign w:val="center"/>
          </w:tcPr>
          <w:p w14:paraId="75D2E573" w14:textId="77777777" w:rsidR="001C0EE2" w:rsidRDefault="00000000">
            <w:pPr>
              <w:spacing w:after="0" w:line="240" w:lineRule="auto"/>
              <w:jc w:val="center"/>
            </w:pPr>
            <w:r>
              <w:rPr>
                <w:sz w:val="16"/>
              </w:rPr>
              <w:t>2,697</w:t>
            </w:r>
          </w:p>
        </w:tc>
        <w:tc>
          <w:tcPr>
            <w:tcW w:w="1584" w:type="dxa"/>
            <w:tcMar>
              <w:top w:w="80" w:type="dxa"/>
              <w:left w:w="100" w:type="dxa"/>
              <w:bottom w:w="80" w:type="dxa"/>
              <w:right w:w="100" w:type="dxa"/>
            </w:tcMar>
            <w:vAlign w:val="center"/>
          </w:tcPr>
          <w:p w14:paraId="36B95DC5" w14:textId="77777777" w:rsidR="001C0EE2" w:rsidRDefault="00000000">
            <w:pPr>
              <w:spacing w:after="0" w:line="240" w:lineRule="auto"/>
              <w:jc w:val="center"/>
            </w:pPr>
            <w:r>
              <w:rPr>
                <w:sz w:val="16"/>
              </w:rPr>
              <w:t>6.13</w:t>
            </w:r>
          </w:p>
        </w:tc>
        <w:tc>
          <w:tcPr>
            <w:tcW w:w="1800" w:type="dxa"/>
            <w:tcMar>
              <w:top w:w="80" w:type="dxa"/>
              <w:left w:w="100" w:type="dxa"/>
              <w:bottom w:w="80" w:type="dxa"/>
              <w:right w:w="100" w:type="dxa"/>
            </w:tcMar>
            <w:vAlign w:val="center"/>
          </w:tcPr>
          <w:p w14:paraId="004F251D" w14:textId="77777777" w:rsidR="001C0EE2" w:rsidRDefault="00000000">
            <w:pPr>
              <w:spacing w:after="0" w:line="240" w:lineRule="auto"/>
              <w:jc w:val="center"/>
            </w:pPr>
            <w:r>
              <w:rPr>
                <w:sz w:val="16"/>
              </w:rPr>
              <w:t>3,114</w:t>
            </w:r>
          </w:p>
        </w:tc>
        <w:tc>
          <w:tcPr>
            <w:tcW w:w="1800" w:type="dxa"/>
            <w:tcMar>
              <w:top w:w="80" w:type="dxa"/>
              <w:left w:w="100" w:type="dxa"/>
              <w:bottom w:w="80" w:type="dxa"/>
              <w:right w:w="100" w:type="dxa"/>
            </w:tcMar>
            <w:vAlign w:val="center"/>
          </w:tcPr>
          <w:p w14:paraId="774F7524" w14:textId="77777777" w:rsidR="001C0EE2" w:rsidRDefault="00000000">
            <w:pPr>
              <w:spacing w:after="0" w:line="240" w:lineRule="auto"/>
              <w:jc w:val="center"/>
            </w:pPr>
            <w:r>
              <w:rPr>
                <w:sz w:val="16"/>
              </w:rPr>
              <w:t>7.02</w:t>
            </w:r>
          </w:p>
        </w:tc>
      </w:tr>
    </w:tbl>
    <w:p w14:paraId="4BE48B05" w14:textId="77777777" w:rsidR="001C0EE2" w:rsidRDefault="001C0EE2">
      <w:pPr>
        <w:spacing w:after="0"/>
      </w:pPr>
    </w:p>
    <w:p w14:paraId="19B626AB" w14:textId="77777777" w:rsidR="001C0EE2" w:rsidRDefault="00000000">
      <w:pPr>
        <w:pStyle w:val="Heading3"/>
      </w:pPr>
      <w:bookmarkStart w:id="30" w:name="_Toc236319986"/>
      <w:r>
        <w:t>Panel C — Type C3</w:t>
      </w:r>
      <w:bookmarkEnd w:id="30"/>
    </w:p>
    <w:tbl>
      <w:tblPr>
        <w:tblStyle w:val="TableGrid"/>
        <w:tblW w:w="6120" w:type="dxa"/>
        <w:jc w:val="center"/>
        <w:tblLayout w:type="fixed"/>
        <w:tblLook w:val="04A0" w:firstRow="1" w:lastRow="0" w:firstColumn="1" w:lastColumn="0" w:noHBand="0" w:noVBand="1"/>
      </w:tblPr>
      <w:tblGrid>
        <w:gridCol w:w="2232"/>
        <w:gridCol w:w="1944"/>
        <w:gridCol w:w="1944"/>
      </w:tblGrid>
      <w:tr w:rsidR="001C0EE2" w14:paraId="626759DB" w14:textId="77777777">
        <w:trPr>
          <w:cantSplit/>
          <w:tblHeader/>
          <w:jc w:val="center"/>
        </w:trPr>
        <w:tc>
          <w:tcPr>
            <w:tcW w:w="2232" w:type="dxa"/>
            <w:shd w:val="clear" w:color="auto" w:fill="D9EAF7"/>
            <w:tcMar>
              <w:top w:w="80" w:type="dxa"/>
              <w:left w:w="100" w:type="dxa"/>
              <w:bottom w:w="80" w:type="dxa"/>
              <w:right w:w="100" w:type="dxa"/>
            </w:tcMar>
            <w:vAlign w:val="center"/>
          </w:tcPr>
          <w:p w14:paraId="7BF63E84" w14:textId="77777777" w:rsidR="001C0EE2" w:rsidRDefault="00000000">
            <w:pPr>
              <w:spacing w:after="0" w:line="240" w:lineRule="auto"/>
            </w:pPr>
            <w:r>
              <w:rPr>
                <w:b/>
                <w:sz w:val="16"/>
              </w:rPr>
              <w:t>Herzog ratio threshold (≥)</w:t>
            </w:r>
          </w:p>
        </w:tc>
        <w:tc>
          <w:tcPr>
            <w:tcW w:w="1944" w:type="dxa"/>
            <w:shd w:val="clear" w:color="auto" w:fill="D9EAF7"/>
            <w:tcMar>
              <w:top w:w="80" w:type="dxa"/>
              <w:left w:w="100" w:type="dxa"/>
              <w:bottom w:w="80" w:type="dxa"/>
              <w:right w:w="100" w:type="dxa"/>
            </w:tcMar>
            <w:vAlign w:val="center"/>
          </w:tcPr>
          <w:p w14:paraId="30C94A56" w14:textId="77777777" w:rsidR="001C0EE2" w:rsidRDefault="00000000">
            <w:pPr>
              <w:spacing w:after="0" w:line="240" w:lineRule="auto"/>
              <w:jc w:val="center"/>
            </w:pPr>
            <w:r>
              <w:rPr>
                <w:b/>
                <w:sz w:val="16"/>
              </w:rPr>
              <w:t>Heterogeneous n</w:t>
            </w:r>
          </w:p>
        </w:tc>
        <w:tc>
          <w:tcPr>
            <w:tcW w:w="1944" w:type="dxa"/>
            <w:shd w:val="clear" w:color="auto" w:fill="D9EAF7"/>
            <w:tcMar>
              <w:top w:w="80" w:type="dxa"/>
              <w:left w:w="100" w:type="dxa"/>
              <w:bottom w:w="80" w:type="dxa"/>
              <w:right w:w="100" w:type="dxa"/>
            </w:tcMar>
            <w:vAlign w:val="center"/>
          </w:tcPr>
          <w:p w14:paraId="35358CCD" w14:textId="77777777" w:rsidR="001C0EE2" w:rsidRDefault="00000000">
            <w:pPr>
              <w:spacing w:after="0" w:line="240" w:lineRule="auto"/>
              <w:jc w:val="center"/>
            </w:pPr>
            <w:r>
              <w:rPr>
                <w:b/>
                <w:sz w:val="16"/>
              </w:rPr>
              <w:t>Heterogeneous %</w:t>
            </w:r>
          </w:p>
        </w:tc>
      </w:tr>
      <w:tr w:rsidR="001C0EE2" w14:paraId="74A1E246" w14:textId="77777777">
        <w:trPr>
          <w:cantSplit/>
          <w:jc w:val="center"/>
        </w:trPr>
        <w:tc>
          <w:tcPr>
            <w:tcW w:w="2232" w:type="dxa"/>
            <w:tcMar>
              <w:top w:w="80" w:type="dxa"/>
              <w:left w:w="100" w:type="dxa"/>
              <w:bottom w:w="80" w:type="dxa"/>
              <w:right w:w="100" w:type="dxa"/>
            </w:tcMar>
            <w:vAlign w:val="center"/>
          </w:tcPr>
          <w:p w14:paraId="31EF080B" w14:textId="77777777" w:rsidR="001C0EE2" w:rsidRDefault="00000000">
            <w:pPr>
              <w:spacing w:after="0" w:line="240" w:lineRule="auto"/>
            </w:pPr>
            <w:r>
              <w:rPr>
                <w:sz w:val="16"/>
              </w:rPr>
              <w:t>0</w:t>
            </w:r>
          </w:p>
        </w:tc>
        <w:tc>
          <w:tcPr>
            <w:tcW w:w="1944" w:type="dxa"/>
            <w:tcMar>
              <w:top w:w="80" w:type="dxa"/>
              <w:left w:w="100" w:type="dxa"/>
              <w:bottom w:w="80" w:type="dxa"/>
              <w:right w:w="100" w:type="dxa"/>
            </w:tcMar>
            <w:vAlign w:val="center"/>
          </w:tcPr>
          <w:p w14:paraId="3A144D89" w14:textId="77777777" w:rsidR="001C0EE2" w:rsidRDefault="00000000">
            <w:pPr>
              <w:spacing w:after="0" w:line="240" w:lineRule="auto"/>
              <w:jc w:val="center"/>
            </w:pPr>
            <w:r>
              <w:rPr>
                <w:sz w:val="16"/>
              </w:rPr>
              <w:t>16,756</w:t>
            </w:r>
          </w:p>
        </w:tc>
        <w:tc>
          <w:tcPr>
            <w:tcW w:w="1944" w:type="dxa"/>
            <w:tcMar>
              <w:top w:w="80" w:type="dxa"/>
              <w:left w:w="100" w:type="dxa"/>
              <w:bottom w:w="80" w:type="dxa"/>
              <w:right w:w="100" w:type="dxa"/>
            </w:tcMar>
            <w:vAlign w:val="center"/>
          </w:tcPr>
          <w:p w14:paraId="37EF5BCF" w14:textId="77777777" w:rsidR="001C0EE2" w:rsidRDefault="00000000">
            <w:pPr>
              <w:spacing w:after="0" w:line="240" w:lineRule="auto"/>
              <w:jc w:val="center"/>
            </w:pPr>
            <w:r>
              <w:rPr>
                <w:sz w:val="16"/>
              </w:rPr>
              <w:t>100.00</w:t>
            </w:r>
          </w:p>
        </w:tc>
      </w:tr>
      <w:tr w:rsidR="001C0EE2" w14:paraId="13300B53" w14:textId="77777777">
        <w:trPr>
          <w:cantSplit/>
          <w:jc w:val="center"/>
        </w:trPr>
        <w:tc>
          <w:tcPr>
            <w:tcW w:w="2232" w:type="dxa"/>
            <w:tcMar>
              <w:top w:w="80" w:type="dxa"/>
              <w:left w:w="100" w:type="dxa"/>
              <w:bottom w:w="80" w:type="dxa"/>
              <w:right w:w="100" w:type="dxa"/>
            </w:tcMar>
            <w:vAlign w:val="center"/>
          </w:tcPr>
          <w:p w14:paraId="01727B9D" w14:textId="77777777" w:rsidR="001C0EE2" w:rsidRDefault="00000000">
            <w:pPr>
              <w:spacing w:after="0" w:line="240" w:lineRule="auto"/>
            </w:pPr>
            <w:r>
              <w:rPr>
                <w:sz w:val="16"/>
              </w:rPr>
              <w:t>1</w:t>
            </w:r>
          </w:p>
        </w:tc>
        <w:tc>
          <w:tcPr>
            <w:tcW w:w="1944" w:type="dxa"/>
            <w:tcMar>
              <w:top w:w="80" w:type="dxa"/>
              <w:left w:w="100" w:type="dxa"/>
              <w:bottom w:w="80" w:type="dxa"/>
              <w:right w:w="100" w:type="dxa"/>
            </w:tcMar>
            <w:vAlign w:val="center"/>
          </w:tcPr>
          <w:p w14:paraId="1FFCE3F8" w14:textId="77777777" w:rsidR="001C0EE2" w:rsidRDefault="00000000">
            <w:pPr>
              <w:spacing w:after="0" w:line="240" w:lineRule="auto"/>
              <w:jc w:val="center"/>
            </w:pPr>
            <w:r>
              <w:rPr>
                <w:sz w:val="16"/>
              </w:rPr>
              <w:t>10,413</w:t>
            </w:r>
          </w:p>
        </w:tc>
        <w:tc>
          <w:tcPr>
            <w:tcW w:w="1944" w:type="dxa"/>
            <w:tcMar>
              <w:top w:w="80" w:type="dxa"/>
              <w:left w:w="100" w:type="dxa"/>
              <w:bottom w:w="80" w:type="dxa"/>
              <w:right w:w="100" w:type="dxa"/>
            </w:tcMar>
            <w:vAlign w:val="center"/>
          </w:tcPr>
          <w:p w14:paraId="43C261D5" w14:textId="77777777" w:rsidR="001C0EE2" w:rsidRDefault="00000000">
            <w:pPr>
              <w:spacing w:after="0" w:line="240" w:lineRule="auto"/>
              <w:jc w:val="center"/>
            </w:pPr>
            <w:r>
              <w:rPr>
                <w:sz w:val="16"/>
              </w:rPr>
              <w:t>62.14</w:t>
            </w:r>
          </w:p>
        </w:tc>
      </w:tr>
      <w:tr w:rsidR="001C0EE2" w14:paraId="256705DA" w14:textId="77777777">
        <w:trPr>
          <w:cantSplit/>
          <w:jc w:val="center"/>
        </w:trPr>
        <w:tc>
          <w:tcPr>
            <w:tcW w:w="2232" w:type="dxa"/>
            <w:tcMar>
              <w:top w:w="80" w:type="dxa"/>
              <w:left w:w="100" w:type="dxa"/>
              <w:bottom w:w="80" w:type="dxa"/>
              <w:right w:w="100" w:type="dxa"/>
            </w:tcMar>
            <w:vAlign w:val="center"/>
          </w:tcPr>
          <w:p w14:paraId="352F3057" w14:textId="77777777" w:rsidR="001C0EE2" w:rsidRDefault="00000000">
            <w:pPr>
              <w:spacing w:after="0" w:line="240" w:lineRule="auto"/>
            </w:pPr>
            <w:r>
              <w:rPr>
                <w:sz w:val="16"/>
              </w:rPr>
              <w:t>1.62</w:t>
            </w:r>
          </w:p>
        </w:tc>
        <w:tc>
          <w:tcPr>
            <w:tcW w:w="1944" w:type="dxa"/>
            <w:tcMar>
              <w:top w:w="80" w:type="dxa"/>
              <w:left w:w="100" w:type="dxa"/>
              <w:bottom w:w="80" w:type="dxa"/>
              <w:right w:w="100" w:type="dxa"/>
            </w:tcMar>
            <w:vAlign w:val="center"/>
          </w:tcPr>
          <w:p w14:paraId="6E5E547E" w14:textId="77777777" w:rsidR="001C0EE2" w:rsidRDefault="00000000">
            <w:pPr>
              <w:spacing w:after="0" w:line="240" w:lineRule="auto"/>
              <w:jc w:val="center"/>
            </w:pPr>
            <w:r>
              <w:rPr>
                <w:sz w:val="16"/>
              </w:rPr>
              <w:t>8,849</w:t>
            </w:r>
          </w:p>
        </w:tc>
        <w:tc>
          <w:tcPr>
            <w:tcW w:w="1944" w:type="dxa"/>
            <w:tcMar>
              <w:top w:w="80" w:type="dxa"/>
              <w:left w:w="100" w:type="dxa"/>
              <w:bottom w:w="80" w:type="dxa"/>
              <w:right w:w="100" w:type="dxa"/>
            </w:tcMar>
            <w:vAlign w:val="center"/>
          </w:tcPr>
          <w:p w14:paraId="33DC4C47" w14:textId="77777777" w:rsidR="001C0EE2" w:rsidRDefault="00000000">
            <w:pPr>
              <w:spacing w:after="0" w:line="240" w:lineRule="auto"/>
              <w:jc w:val="center"/>
            </w:pPr>
            <w:r>
              <w:rPr>
                <w:sz w:val="16"/>
              </w:rPr>
              <w:t>52.81</w:t>
            </w:r>
          </w:p>
        </w:tc>
      </w:tr>
      <w:tr w:rsidR="001C0EE2" w14:paraId="0435306A" w14:textId="77777777">
        <w:trPr>
          <w:cantSplit/>
          <w:jc w:val="center"/>
        </w:trPr>
        <w:tc>
          <w:tcPr>
            <w:tcW w:w="2232" w:type="dxa"/>
            <w:tcMar>
              <w:top w:w="80" w:type="dxa"/>
              <w:left w:w="100" w:type="dxa"/>
              <w:bottom w:w="80" w:type="dxa"/>
              <w:right w:w="100" w:type="dxa"/>
            </w:tcMar>
            <w:vAlign w:val="center"/>
          </w:tcPr>
          <w:p w14:paraId="7C584FA9" w14:textId="77777777" w:rsidR="001C0EE2" w:rsidRDefault="00000000">
            <w:pPr>
              <w:spacing w:after="0" w:line="240" w:lineRule="auto"/>
            </w:pPr>
            <w:r>
              <w:rPr>
                <w:sz w:val="16"/>
              </w:rPr>
              <w:t>2</w:t>
            </w:r>
          </w:p>
        </w:tc>
        <w:tc>
          <w:tcPr>
            <w:tcW w:w="1944" w:type="dxa"/>
            <w:tcMar>
              <w:top w:w="80" w:type="dxa"/>
              <w:left w:w="100" w:type="dxa"/>
              <w:bottom w:w="80" w:type="dxa"/>
              <w:right w:w="100" w:type="dxa"/>
            </w:tcMar>
            <w:vAlign w:val="center"/>
          </w:tcPr>
          <w:p w14:paraId="62F513EF" w14:textId="77777777" w:rsidR="001C0EE2" w:rsidRDefault="00000000">
            <w:pPr>
              <w:spacing w:after="0" w:line="240" w:lineRule="auto"/>
              <w:jc w:val="center"/>
            </w:pPr>
            <w:r>
              <w:rPr>
                <w:sz w:val="16"/>
              </w:rPr>
              <w:t>8,372</w:t>
            </w:r>
          </w:p>
        </w:tc>
        <w:tc>
          <w:tcPr>
            <w:tcW w:w="1944" w:type="dxa"/>
            <w:tcMar>
              <w:top w:w="80" w:type="dxa"/>
              <w:left w:w="100" w:type="dxa"/>
              <w:bottom w:w="80" w:type="dxa"/>
              <w:right w:w="100" w:type="dxa"/>
            </w:tcMar>
            <w:vAlign w:val="center"/>
          </w:tcPr>
          <w:p w14:paraId="6F0A964E" w14:textId="77777777" w:rsidR="001C0EE2" w:rsidRDefault="00000000">
            <w:pPr>
              <w:spacing w:after="0" w:line="240" w:lineRule="auto"/>
              <w:jc w:val="center"/>
            </w:pPr>
            <w:r>
              <w:rPr>
                <w:sz w:val="16"/>
              </w:rPr>
              <w:t>49.96</w:t>
            </w:r>
          </w:p>
        </w:tc>
      </w:tr>
      <w:tr w:rsidR="001C0EE2" w14:paraId="216DDB97" w14:textId="77777777">
        <w:trPr>
          <w:cantSplit/>
          <w:jc w:val="center"/>
        </w:trPr>
        <w:tc>
          <w:tcPr>
            <w:tcW w:w="2232" w:type="dxa"/>
            <w:tcMar>
              <w:top w:w="80" w:type="dxa"/>
              <w:left w:w="100" w:type="dxa"/>
              <w:bottom w:w="80" w:type="dxa"/>
              <w:right w:w="100" w:type="dxa"/>
            </w:tcMar>
            <w:vAlign w:val="center"/>
          </w:tcPr>
          <w:p w14:paraId="078F1293" w14:textId="77777777" w:rsidR="001C0EE2" w:rsidRDefault="00000000">
            <w:pPr>
              <w:spacing w:after="0" w:line="240" w:lineRule="auto"/>
            </w:pPr>
            <w:r>
              <w:rPr>
                <w:sz w:val="16"/>
              </w:rPr>
              <w:t>3</w:t>
            </w:r>
          </w:p>
        </w:tc>
        <w:tc>
          <w:tcPr>
            <w:tcW w:w="1944" w:type="dxa"/>
            <w:tcMar>
              <w:top w:w="80" w:type="dxa"/>
              <w:left w:w="100" w:type="dxa"/>
              <w:bottom w:w="80" w:type="dxa"/>
              <w:right w:w="100" w:type="dxa"/>
            </w:tcMar>
            <w:vAlign w:val="center"/>
          </w:tcPr>
          <w:p w14:paraId="16C8507F" w14:textId="77777777" w:rsidR="001C0EE2" w:rsidRDefault="00000000">
            <w:pPr>
              <w:spacing w:after="0" w:line="240" w:lineRule="auto"/>
              <w:jc w:val="center"/>
            </w:pPr>
            <w:r>
              <w:rPr>
                <w:sz w:val="16"/>
              </w:rPr>
              <w:t>7,776</w:t>
            </w:r>
          </w:p>
        </w:tc>
        <w:tc>
          <w:tcPr>
            <w:tcW w:w="1944" w:type="dxa"/>
            <w:tcMar>
              <w:top w:w="80" w:type="dxa"/>
              <w:left w:w="100" w:type="dxa"/>
              <w:bottom w:w="80" w:type="dxa"/>
              <w:right w:w="100" w:type="dxa"/>
            </w:tcMar>
            <w:vAlign w:val="center"/>
          </w:tcPr>
          <w:p w14:paraId="1DC4C95E" w14:textId="77777777" w:rsidR="001C0EE2" w:rsidRDefault="00000000">
            <w:pPr>
              <w:spacing w:after="0" w:line="240" w:lineRule="auto"/>
              <w:jc w:val="center"/>
            </w:pPr>
            <w:r>
              <w:rPr>
                <w:sz w:val="16"/>
              </w:rPr>
              <w:t>46.41</w:t>
            </w:r>
          </w:p>
        </w:tc>
      </w:tr>
      <w:tr w:rsidR="001C0EE2" w14:paraId="37CDEA3C" w14:textId="77777777">
        <w:trPr>
          <w:cantSplit/>
          <w:jc w:val="center"/>
        </w:trPr>
        <w:tc>
          <w:tcPr>
            <w:tcW w:w="2232" w:type="dxa"/>
            <w:tcMar>
              <w:top w:w="80" w:type="dxa"/>
              <w:left w:w="100" w:type="dxa"/>
              <w:bottom w:w="80" w:type="dxa"/>
              <w:right w:w="100" w:type="dxa"/>
            </w:tcMar>
            <w:vAlign w:val="center"/>
          </w:tcPr>
          <w:p w14:paraId="0E8DEB6D" w14:textId="77777777" w:rsidR="001C0EE2" w:rsidRDefault="00000000">
            <w:pPr>
              <w:spacing w:after="0" w:line="240" w:lineRule="auto"/>
            </w:pPr>
            <w:r>
              <w:rPr>
                <w:sz w:val="16"/>
              </w:rPr>
              <w:t>4</w:t>
            </w:r>
          </w:p>
        </w:tc>
        <w:tc>
          <w:tcPr>
            <w:tcW w:w="1944" w:type="dxa"/>
            <w:tcMar>
              <w:top w:w="80" w:type="dxa"/>
              <w:left w:w="100" w:type="dxa"/>
              <w:bottom w:w="80" w:type="dxa"/>
              <w:right w:w="100" w:type="dxa"/>
            </w:tcMar>
            <w:vAlign w:val="center"/>
          </w:tcPr>
          <w:p w14:paraId="758D7795" w14:textId="77777777" w:rsidR="001C0EE2" w:rsidRDefault="00000000">
            <w:pPr>
              <w:spacing w:after="0" w:line="240" w:lineRule="auto"/>
              <w:jc w:val="center"/>
            </w:pPr>
            <w:r>
              <w:rPr>
                <w:sz w:val="16"/>
              </w:rPr>
              <w:t>7,538</w:t>
            </w:r>
          </w:p>
        </w:tc>
        <w:tc>
          <w:tcPr>
            <w:tcW w:w="1944" w:type="dxa"/>
            <w:tcMar>
              <w:top w:w="80" w:type="dxa"/>
              <w:left w:w="100" w:type="dxa"/>
              <w:bottom w:w="80" w:type="dxa"/>
              <w:right w:w="100" w:type="dxa"/>
            </w:tcMar>
            <w:vAlign w:val="center"/>
          </w:tcPr>
          <w:p w14:paraId="4F3177CE" w14:textId="77777777" w:rsidR="001C0EE2" w:rsidRDefault="00000000">
            <w:pPr>
              <w:spacing w:after="0" w:line="240" w:lineRule="auto"/>
              <w:jc w:val="center"/>
            </w:pPr>
            <w:r>
              <w:rPr>
                <w:sz w:val="16"/>
              </w:rPr>
              <w:t>44.99</w:t>
            </w:r>
          </w:p>
        </w:tc>
      </w:tr>
      <w:tr w:rsidR="001C0EE2" w14:paraId="4D7BB950" w14:textId="77777777">
        <w:trPr>
          <w:cantSplit/>
          <w:jc w:val="center"/>
        </w:trPr>
        <w:tc>
          <w:tcPr>
            <w:tcW w:w="2232" w:type="dxa"/>
            <w:tcMar>
              <w:top w:w="80" w:type="dxa"/>
              <w:left w:w="100" w:type="dxa"/>
              <w:bottom w:w="80" w:type="dxa"/>
              <w:right w:w="100" w:type="dxa"/>
            </w:tcMar>
            <w:vAlign w:val="center"/>
          </w:tcPr>
          <w:p w14:paraId="719FD5D0" w14:textId="77777777" w:rsidR="001C0EE2" w:rsidRDefault="00000000">
            <w:pPr>
              <w:spacing w:after="0" w:line="240" w:lineRule="auto"/>
            </w:pPr>
            <w:r>
              <w:rPr>
                <w:sz w:val="16"/>
              </w:rPr>
              <w:t>5</w:t>
            </w:r>
          </w:p>
        </w:tc>
        <w:tc>
          <w:tcPr>
            <w:tcW w:w="1944" w:type="dxa"/>
            <w:tcMar>
              <w:top w:w="80" w:type="dxa"/>
              <w:left w:w="100" w:type="dxa"/>
              <w:bottom w:w="80" w:type="dxa"/>
              <w:right w:w="100" w:type="dxa"/>
            </w:tcMar>
            <w:vAlign w:val="center"/>
          </w:tcPr>
          <w:p w14:paraId="1BDA7A7C" w14:textId="77777777" w:rsidR="001C0EE2" w:rsidRDefault="00000000">
            <w:pPr>
              <w:spacing w:after="0" w:line="240" w:lineRule="auto"/>
              <w:jc w:val="center"/>
            </w:pPr>
            <w:r>
              <w:rPr>
                <w:sz w:val="16"/>
              </w:rPr>
              <w:t>7,404</w:t>
            </w:r>
          </w:p>
        </w:tc>
        <w:tc>
          <w:tcPr>
            <w:tcW w:w="1944" w:type="dxa"/>
            <w:tcMar>
              <w:top w:w="80" w:type="dxa"/>
              <w:left w:w="100" w:type="dxa"/>
              <w:bottom w:w="80" w:type="dxa"/>
              <w:right w:w="100" w:type="dxa"/>
            </w:tcMar>
            <w:vAlign w:val="center"/>
          </w:tcPr>
          <w:p w14:paraId="2799AC82" w14:textId="77777777" w:rsidR="001C0EE2" w:rsidRDefault="00000000">
            <w:pPr>
              <w:spacing w:after="0" w:line="240" w:lineRule="auto"/>
              <w:jc w:val="center"/>
            </w:pPr>
            <w:r>
              <w:rPr>
                <w:sz w:val="16"/>
              </w:rPr>
              <w:t>44.19</w:t>
            </w:r>
          </w:p>
        </w:tc>
      </w:tr>
      <w:tr w:rsidR="001C0EE2" w14:paraId="40FD249B" w14:textId="77777777">
        <w:trPr>
          <w:cantSplit/>
          <w:jc w:val="center"/>
        </w:trPr>
        <w:tc>
          <w:tcPr>
            <w:tcW w:w="2232" w:type="dxa"/>
            <w:tcMar>
              <w:top w:w="80" w:type="dxa"/>
              <w:left w:w="100" w:type="dxa"/>
              <w:bottom w:w="80" w:type="dxa"/>
              <w:right w:w="100" w:type="dxa"/>
            </w:tcMar>
            <w:vAlign w:val="center"/>
          </w:tcPr>
          <w:p w14:paraId="1E8113D9" w14:textId="77777777" w:rsidR="001C0EE2" w:rsidRDefault="00000000">
            <w:pPr>
              <w:spacing w:after="0" w:line="240" w:lineRule="auto"/>
            </w:pPr>
            <w:r>
              <w:rPr>
                <w:sz w:val="16"/>
              </w:rPr>
              <w:t>6</w:t>
            </w:r>
          </w:p>
        </w:tc>
        <w:tc>
          <w:tcPr>
            <w:tcW w:w="1944" w:type="dxa"/>
            <w:tcMar>
              <w:top w:w="80" w:type="dxa"/>
              <w:left w:w="100" w:type="dxa"/>
              <w:bottom w:w="80" w:type="dxa"/>
              <w:right w:w="100" w:type="dxa"/>
            </w:tcMar>
            <w:vAlign w:val="center"/>
          </w:tcPr>
          <w:p w14:paraId="58E320E1" w14:textId="77777777" w:rsidR="001C0EE2" w:rsidRDefault="00000000">
            <w:pPr>
              <w:spacing w:after="0" w:line="240" w:lineRule="auto"/>
              <w:jc w:val="center"/>
            </w:pPr>
            <w:r>
              <w:rPr>
                <w:sz w:val="16"/>
              </w:rPr>
              <w:t>7,332</w:t>
            </w:r>
          </w:p>
        </w:tc>
        <w:tc>
          <w:tcPr>
            <w:tcW w:w="1944" w:type="dxa"/>
            <w:tcMar>
              <w:top w:w="80" w:type="dxa"/>
              <w:left w:w="100" w:type="dxa"/>
              <w:bottom w:w="80" w:type="dxa"/>
              <w:right w:w="100" w:type="dxa"/>
            </w:tcMar>
            <w:vAlign w:val="center"/>
          </w:tcPr>
          <w:p w14:paraId="1C7148A8" w14:textId="77777777" w:rsidR="001C0EE2" w:rsidRDefault="00000000">
            <w:pPr>
              <w:spacing w:after="0" w:line="240" w:lineRule="auto"/>
              <w:jc w:val="center"/>
            </w:pPr>
            <w:r>
              <w:rPr>
                <w:sz w:val="16"/>
              </w:rPr>
              <w:t>43.76</w:t>
            </w:r>
          </w:p>
        </w:tc>
      </w:tr>
      <w:tr w:rsidR="001C0EE2" w14:paraId="34300A34" w14:textId="77777777">
        <w:trPr>
          <w:cantSplit/>
          <w:jc w:val="center"/>
        </w:trPr>
        <w:tc>
          <w:tcPr>
            <w:tcW w:w="2232" w:type="dxa"/>
            <w:tcMar>
              <w:top w:w="80" w:type="dxa"/>
              <w:left w:w="100" w:type="dxa"/>
              <w:bottom w:w="80" w:type="dxa"/>
              <w:right w:w="100" w:type="dxa"/>
            </w:tcMar>
            <w:vAlign w:val="center"/>
          </w:tcPr>
          <w:p w14:paraId="4A722467" w14:textId="77777777" w:rsidR="001C0EE2" w:rsidRDefault="00000000">
            <w:pPr>
              <w:spacing w:after="0" w:line="240" w:lineRule="auto"/>
            </w:pPr>
            <w:r>
              <w:rPr>
                <w:sz w:val="16"/>
              </w:rPr>
              <w:t>7</w:t>
            </w:r>
          </w:p>
        </w:tc>
        <w:tc>
          <w:tcPr>
            <w:tcW w:w="1944" w:type="dxa"/>
            <w:tcMar>
              <w:top w:w="80" w:type="dxa"/>
              <w:left w:w="100" w:type="dxa"/>
              <w:bottom w:w="80" w:type="dxa"/>
              <w:right w:w="100" w:type="dxa"/>
            </w:tcMar>
            <w:vAlign w:val="center"/>
          </w:tcPr>
          <w:p w14:paraId="17EB51F2" w14:textId="77777777" w:rsidR="001C0EE2" w:rsidRDefault="00000000">
            <w:pPr>
              <w:spacing w:after="0" w:line="240" w:lineRule="auto"/>
              <w:jc w:val="center"/>
            </w:pPr>
            <w:r>
              <w:rPr>
                <w:sz w:val="16"/>
              </w:rPr>
              <w:t>7,285</w:t>
            </w:r>
          </w:p>
        </w:tc>
        <w:tc>
          <w:tcPr>
            <w:tcW w:w="1944" w:type="dxa"/>
            <w:tcMar>
              <w:top w:w="80" w:type="dxa"/>
              <w:left w:w="100" w:type="dxa"/>
              <w:bottom w:w="80" w:type="dxa"/>
              <w:right w:w="100" w:type="dxa"/>
            </w:tcMar>
            <w:vAlign w:val="center"/>
          </w:tcPr>
          <w:p w14:paraId="39B3722D" w14:textId="77777777" w:rsidR="001C0EE2" w:rsidRDefault="00000000">
            <w:pPr>
              <w:spacing w:after="0" w:line="240" w:lineRule="auto"/>
              <w:jc w:val="center"/>
            </w:pPr>
            <w:r>
              <w:rPr>
                <w:sz w:val="16"/>
              </w:rPr>
              <w:t>43.48</w:t>
            </w:r>
          </w:p>
        </w:tc>
      </w:tr>
      <w:tr w:rsidR="001C0EE2" w14:paraId="2FA16C5F" w14:textId="77777777">
        <w:trPr>
          <w:cantSplit/>
          <w:jc w:val="center"/>
        </w:trPr>
        <w:tc>
          <w:tcPr>
            <w:tcW w:w="2232" w:type="dxa"/>
            <w:tcMar>
              <w:top w:w="80" w:type="dxa"/>
              <w:left w:w="100" w:type="dxa"/>
              <w:bottom w:w="80" w:type="dxa"/>
              <w:right w:w="100" w:type="dxa"/>
            </w:tcMar>
            <w:vAlign w:val="center"/>
          </w:tcPr>
          <w:p w14:paraId="32044F46" w14:textId="77777777" w:rsidR="001C0EE2" w:rsidRDefault="00000000">
            <w:pPr>
              <w:spacing w:after="0" w:line="240" w:lineRule="auto"/>
            </w:pPr>
            <w:r>
              <w:rPr>
                <w:sz w:val="16"/>
              </w:rPr>
              <w:t>8</w:t>
            </w:r>
          </w:p>
        </w:tc>
        <w:tc>
          <w:tcPr>
            <w:tcW w:w="1944" w:type="dxa"/>
            <w:tcMar>
              <w:top w:w="80" w:type="dxa"/>
              <w:left w:w="100" w:type="dxa"/>
              <w:bottom w:w="80" w:type="dxa"/>
              <w:right w:w="100" w:type="dxa"/>
            </w:tcMar>
            <w:vAlign w:val="center"/>
          </w:tcPr>
          <w:p w14:paraId="6A61F6DC" w14:textId="77777777" w:rsidR="001C0EE2" w:rsidRDefault="00000000">
            <w:pPr>
              <w:spacing w:after="0" w:line="240" w:lineRule="auto"/>
              <w:jc w:val="center"/>
            </w:pPr>
            <w:r>
              <w:rPr>
                <w:sz w:val="16"/>
              </w:rPr>
              <w:t>7,249</w:t>
            </w:r>
          </w:p>
        </w:tc>
        <w:tc>
          <w:tcPr>
            <w:tcW w:w="1944" w:type="dxa"/>
            <w:tcMar>
              <w:top w:w="80" w:type="dxa"/>
              <w:left w:w="100" w:type="dxa"/>
              <w:bottom w:w="80" w:type="dxa"/>
              <w:right w:w="100" w:type="dxa"/>
            </w:tcMar>
            <w:vAlign w:val="center"/>
          </w:tcPr>
          <w:p w14:paraId="4B484C3C" w14:textId="77777777" w:rsidR="001C0EE2" w:rsidRDefault="00000000">
            <w:pPr>
              <w:spacing w:after="0" w:line="240" w:lineRule="auto"/>
              <w:jc w:val="center"/>
            </w:pPr>
            <w:r>
              <w:rPr>
                <w:sz w:val="16"/>
              </w:rPr>
              <w:t>43.26</w:t>
            </w:r>
          </w:p>
        </w:tc>
      </w:tr>
      <w:tr w:rsidR="001C0EE2" w14:paraId="0398B0FC" w14:textId="77777777">
        <w:trPr>
          <w:cantSplit/>
          <w:jc w:val="center"/>
        </w:trPr>
        <w:tc>
          <w:tcPr>
            <w:tcW w:w="2232" w:type="dxa"/>
            <w:tcMar>
              <w:top w:w="80" w:type="dxa"/>
              <w:left w:w="100" w:type="dxa"/>
              <w:bottom w:w="80" w:type="dxa"/>
              <w:right w:w="100" w:type="dxa"/>
            </w:tcMar>
            <w:vAlign w:val="center"/>
          </w:tcPr>
          <w:p w14:paraId="5EC7326E" w14:textId="77777777" w:rsidR="001C0EE2" w:rsidRDefault="00000000">
            <w:pPr>
              <w:spacing w:after="0" w:line="240" w:lineRule="auto"/>
            </w:pPr>
            <w:r>
              <w:rPr>
                <w:sz w:val="16"/>
              </w:rPr>
              <w:t>9</w:t>
            </w:r>
          </w:p>
        </w:tc>
        <w:tc>
          <w:tcPr>
            <w:tcW w:w="1944" w:type="dxa"/>
            <w:tcMar>
              <w:top w:w="80" w:type="dxa"/>
              <w:left w:w="100" w:type="dxa"/>
              <w:bottom w:w="80" w:type="dxa"/>
              <w:right w:w="100" w:type="dxa"/>
            </w:tcMar>
            <w:vAlign w:val="center"/>
          </w:tcPr>
          <w:p w14:paraId="1AE68F76" w14:textId="77777777" w:rsidR="001C0EE2" w:rsidRDefault="00000000">
            <w:pPr>
              <w:spacing w:after="0" w:line="240" w:lineRule="auto"/>
              <w:jc w:val="center"/>
            </w:pPr>
            <w:r>
              <w:rPr>
                <w:sz w:val="16"/>
              </w:rPr>
              <w:t>7,228</w:t>
            </w:r>
          </w:p>
        </w:tc>
        <w:tc>
          <w:tcPr>
            <w:tcW w:w="1944" w:type="dxa"/>
            <w:tcMar>
              <w:top w:w="80" w:type="dxa"/>
              <w:left w:w="100" w:type="dxa"/>
              <w:bottom w:w="80" w:type="dxa"/>
              <w:right w:w="100" w:type="dxa"/>
            </w:tcMar>
            <w:vAlign w:val="center"/>
          </w:tcPr>
          <w:p w14:paraId="1A1A721E" w14:textId="77777777" w:rsidR="001C0EE2" w:rsidRDefault="00000000">
            <w:pPr>
              <w:spacing w:after="0" w:line="240" w:lineRule="auto"/>
              <w:jc w:val="center"/>
            </w:pPr>
            <w:r>
              <w:rPr>
                <w:sz w:val="16"/>
              </w:rPr>
              <w:t>43.14</w:t>
            </w:r>
          </w:p>
        </w:tc>
      </w:tr>
      <w:tr w:rsidR="001C0EE2" w14:paraId="519DF38C" w14:textId="77777777">
        <w:trPr>
          <w:cantSplit/>
          <w:jc w:val="center"/>
        </w:trPr>
        <w:tc>
          <w:tcPr>
            <w:tcW w:w="2232" w:type="dxa"/>
            <w:tcMar>
              <w:top w:w="80" w:type="dxa"/>
              <w:left w:w="100" w:type="dxa"/>
              <w:bottom w:w="80" w:type="dxa"/>
              <w:right w:w="100" w:type="dxa"/>
            </w:tcMar>
            <w:vAlign w:val="center"/>
          </w:tcPr>
          <w:p w14:paraId="13CA5CFC" w14:textId="77777777" w:rsidR="001C0EE2" w:rsidRDefault="00000000">
            <w:pPr>
              <w:spacing w:after="0" w:line="240" w:lineRule="auto"/>
            </w:pPr>
            <w:r>
              <w:rPr>
                <w:sz w:val="16"/>
              </w:rPr>
              <w:t>10</w:t>
            </w:r>
          </w:p>
        </w:tc>
        <w:tc>
          <w:tcPr>
            <w:tcW w:w="1944" w:type="dxa"/>
            <w:tcMar>
              <w:top w:w="80" w:type="dxa"/>
              <w:left w:w="100" w:type="dxa"/>
              <w:bottom w:w="80" w:type="dxa"/>
              <w:right w:w="100" w:type="dxa"/>
            </w:tcMar>
            <w:vAlign w:val="center"/>
          </w:tcPr>
          <w:p w14:paraId="555DF42E" w14:textId="77777777" w:rsidR="001C0EE2" w:rsidRDefault="00000000">
            <w:pPr>
              <w:spacing w:after="0" w:line="240" w:lineRule="auto"/>
              <w:jc w:val="center"/>
            </w:pPr>
            <w:r>
              <w:rPr>
                <w:sz w:val="16"/>
              </w:rPr>
              <w:t>7,212</w:t>
            </w:r>
          </w:p>
        </w:tc>
        <w:tc>
          <w:tcPr>
            <w:tcW w:w="1944" w:type="dxa"/>
            <w:tcMar>
              <w:top w:w="80" w:type="dxa"/>
              <w:left w:w="100" w:type="dxa"/>
              <w:bottom w:w="80" w:type="dxa"/>
              <w:right w:w="100" w:type="dxa"/>
            </w:tcMar>
            <w:vAlign w:val="center"/>
          </w:tcPr>
          <w:p w14:paraId="106D713D" w14:textId="77777777" w:rsidR="001C0EE2" w:rsidRDefault="00000000">
            <w:pPr>
              <w:spacing w:after="0" w:line="240" w:lineRule="auto"/>
              <w:jc w:val="center"/>
            </w:pPr>
            <w:r>
              <w:rPr>
                <w:sz w:val="16"/>
              </w:rPr>
              <w:t>43.04</w:t>
            </w:r>
          </w:p>
        </w:tc>
      </w:tr>
    </w:tbl>
    <w:p w14:paraId="33951927" w14:textId="77777777" w:rsidR="001C0EE2" w:rsidRDefault="001C0EE2">
      <w:pPr>
        <w:spacing w:after="0"/>
      </w:pPr>
    </w:p>
    <w:p w14:paraId="79F2B818" w14:textId="77777777" w:rsidR="001C0EE2" w:rsidRDefault="00000000">
      <w:pPr>
        <w:pStyle w:val="Heading3"/>
      </w:pPr>
      <w:bookmarkStart w:id="31" w:name="_Toc236319987"/>
      <w:r>
        <w:t>Panel D — Sparse-comparator audit</w:t>
      </w:r>
      <w:bookmarkEnd w:id="31"/>
    </w:p>
    <w:tbl>
      <w:tblPr>
        <w:tblStyle w:val="TableGrid"/>
        <w:tblW w:w="10656" w:type="dxa"/>
        <w:jc w:val="center"/>
        <w:tblLayout w:type="fixed"/>
        <w:tblLook w:val="04A0" w:firstRow="1" w:lastRow="0" w:firstColumn="1" w:lastColumn="0" w:noHBand="0" w:noVBand="1"/>
      </w:tblPr>
      <w:tblGrid>
        <w:gridCol w:w="1008"/>
        <w:gridCol w:w="1800"/>
        <w:gridCol w:w="1224"/>
        <w:gridCol w:w="1656"/>
        <w:gridCol w:w="1296"/>
        <w:gridCol w:w="1800"/>
        <w:gridCol w:w="1872"/>
      </w:tblGrid>
      <w:tr w:rsidR="001C0EE2" w14:paraId="3899FDFA" w14:textId="77777777">
        <w:trPr>
          <w:cantSplit/>
          <w:tblHeader/>
          <w:jc w:val="center"/>
        </w:trPr>
        <w:tc>
          <w:tcPr>
            <w:tcW w:w="1008" w:type="dxa"/>
            <w:shd w:val="clear" w:color="auto" w:fill="D9EAF7"/>
            <w:tcMar>
              <w:top w:w="80" w:type="dxa"/>
              <w:left w:w="100" w:type="dxa"/>
              <w:bottom w:w="80" w:type="dxa"/>
              <w:right w:w="100" w:type="dxa"/>
            </w:tcMar>
            <w:vAlign w:val="center"/>
          </w:tcPr>
          <w:p w14:paraId="6F8D6322" w14:textId="77777777" w:rsidR="001C0EE2" w:rsidRDefault="00000000">
            <w:pPr>
              <w:spacing w:after="0" w:line="240" w:lineRule="auto"/>
            </w:pPr>
            <w:r>
              <w:rPr>
                <w:b/>
                <w:sz w:val="15"/>
              </w:rPr>
              <w:t>Ratio</w:t>
            </w:r>
          </w:p>
        </w:tc>
        <w:tc>
          <w:tcPr>
            <w:tcW w:w="1800" w:type="dxa"/>
            <w:shd w:val="clear" w:color="auto" w:fill="D9EAF7"/>
            <w:tcMar>
              <w:top w:w="80" w:type="dxa"/>
              <w:left w:w="100" w:type="dxa"/>
              <w:bottom w:w="80" w:type="dxa"/>
              <w:right w:w="100" w:type="dxa"/>
            </w:tcMar>
            <w:vAlign w:val="center"/>
          </w:tcPr>
          <w:p w14:paraId="1E20F748" w14:textId="77777777" w:rsidR="001C0EE2" w:rsidRDefault="00000000">
            <w:pPr>
              <w:spacing w:after="0" w:line="240" w:lineRule="auto"/>
            </w:pPr>
            <w:r>
              <w:rPr>
                <w:b/>
                <w:sz w:val="15"/>
              </w:rPr>
              <w:t>Cohort</w:t>
            </w:r>
          </w:p>
        </w:tc>
        <w:tc>
          <w:tcPr>
            <w:tcW w:w="1224" w:type="dxa"/>
            <w:shd w:val="clear" w:color="auto" w:fill="D9EAF7"/>
            <w:tcMar>
              <w:top w:w="80" w:type="dxa"/>
              <w:left w:w="100" w:type="dxa"/>
              <w:bottom w:w="80" w:type="dxa"/>
              <w:right w:w="100" w:type="dxa"/>
            </w:tcMar>
            <w:vAlign w:val="center"/>
          </w:tcPr>
          <w:p w14:paraId="71BB363B" w14:textId="77777777" w:rsidR="001C0EE2" w:rsidRDefault="00000000">
            <w:pPr>
              <w:spacing w:after="0" w:line="240" w:lineRule="auto"/>
              <w:jc w:val="center"/>
            </w:pPr>
            <w:r>
              <w:rPr>
                <w:b/>
                <w:sz w:val="15"/>
              </w:rPr>
              <w:t>Finite</w:t>
            </w:r>
          </w:p>
        </w:tc>
        <w:tc>
          <w:tcPr>
            <w:tcW w:w="1656" w:type="dxa"/>
            <w:shd w:val="clear" w:color="auto" w:fill="D9EAF7"/>
            <w:tcMar>
              <w:top w:w="80" w:type="dxa"/>
              <w:left w:w="100" w:type="dxa"/>
              <w:bottom w:w="80" w:type="dxa"/>
              <w:right w:w="100" w:type="dxa"/>
            </w:tcMar>
            <w:vAlign w:val="center"/>
          </w:tcPr>
          <w:p w14:paraId="361C74AA" w14:textId="77777777" w:rsidR="001C0EE2" w:rsidRDefault="00000000">
            <w:pPr>
              <w:spacing w:after="0" w:line="240" w:lineRule="auto"/>
              <w:jc w:val="center"/>
            </w:pPr>
            <w:r>
              <w:rPr>
                <w:b/>
                <w:sz w:val="15"/>
              </w:rPr>
              <w:t>Positive infinity</w:t>
            </w:r>
          </w:p>
        </w:tc>
        <w:tc>
          <w:tcPr>
            <w:tcW w:w="1296" w:type="dxa"/>
            <w:shd w:val="clear" w:color="auto" w:fill="D9EAF7"/>
            <w:tcMar>
              <w:top w:w="80" w:type="dxa"/>
              <w:left w:w="100" w:type="dxa"/>
              <w:bottom w:w="80" w:type="dxa"/>
              <w:right w:w="100" w:type="dxa"/>
            </w:tcMar>
            <w:vAlign w:val="center"/>
          </w:tcPr>
          <w:p w14:paraId="7CB46191" w14:textId="77777777" w:rsidR="001C0EE2" w:rsidRDefault="00000000">
            <w:pPr>
              <w:spacing w:after="0" w:line="240" w:lineRule="auto"/>
              <w:jc w:val="center"/>
            </w:pPr>
            <w:r>
              <w:rPr>
                <w:b/>
                <w:sz w:val="15"/>
              </w:rPr>
              <w:t>Undefined</w:t>
            </w:r>
          </w:p>
        </w:tc>
        <w:tc>
          <w:tcPr>
            <w:tcW w:w="1800" w:type="dxa"/>
            <w:shd w:val="clear" w:color="auto" w:fill="D9EAF7"/>
            <w:tcMar>
              <w:top w:w="80" w:type="dxa"/>
              <w:left w:w="100" w:type="dxa"/>
              <w:bottom w:w="80" w:type="dxa"/>
              <w:right w:w="100" w:type="dxa"/>
            </w:tcMar>
            <w:vAlign w:val="center"/>
          </w:tcPr>
          <w:p w14:paraId="2F0FE047" w14:textId="77777777" w:rsidR="001C0EE2" w:rsidRDefault="00000000">
            <w:pPr>
              <w:spacing w:after="0" w:line="240" w:lineRule="auto"/>
              <w:jc w:val="center"/>
            </w:pPr>
            <w:r>
              <w:rPr>
                <w:b/>
                <w:sz w:val="15"/>
              </w:rPr>
              <w:t>At or above threshold</w:t>
            </w:r>
          </w:p>
        </w:tc>
        <w:tc>
          <w:tcPr>
            <w:tcW w:w="1872" w:type="dxa"/>
            <w:shd w:val="clear" w:color="auto" w:fill="D9EAF7"/>
            <w:tcMar>
              <w:top w:w="80" w:type="dxa"/>
              <w:left w:w="100" w:type="dxa"/>
              <w:bottom w:w="80" w:type="dxa"/>
              <w:right w:w="100" w:type="dxa"/>
            </w:tcMar>
            <w:vAlign w:val="center"/>
          </w:tcPr>
          <w:p w14:paraId="0F1BCD27" w14:textId="77777777" w:rsidR="001C0EE2" w:rsidRDefault="00000000">
            <w:pPr>
              <w:spacing w:after="0" w:line="240" w:lineRule="auto"/>
              <w:jc w:val="center"/>
            </w:pPr>
            <w:r>
              <w:rPr>
                <w:b/>
                <w:sz w:val="15"/>
              </w:rPr>
              <w:t>Positive-infinite share</w:t>
            </w:r>
          </w:p>
        </w:tc>
      </w:tr>
      <w:tr w:rsidR="001C0EE2" w14:paraId="1AE40444" w14:textId="77777777">
        <w:trPr>
          <w:cantSplit/>
          <w:jc w:val="center"/>
        </w:trPr>
        <w:tc>
          <w:tcPr>
            <w:tcW w:w="1008" w:type="dxa"/>
            <w:tcMar>
              <w:top w:w="80" w:type="dxa"/>
              <w:left w:w="100" w:type="dxa"/>
              <w:bottom w:w="80" w:type="dxa"/>
              <w:right w:w="100" w:type="dxa"/>
            </w:tcMar>
            <w:vAlign w:val="center"/>
          </w:tcPr>
          <w:p w14:paraId="06B12B21" w14:textId="77777777" w:rsidR="001C0EE2" w:rsidRDefault="00000000">
            <w:pPr>
              <w:spacing w:after="0" w:line="240" w:lineRule="auto"/>
            </w:pPr>
            <w:r>
              <w:rPr>
                <w:sz w:val="15"/>
              </w:rPr>
              <w:t>Type C1</w:t>
            </w:r>
          </w:p>
        </w:tc>
        <w:tc>
          <w:tcPr>
            <w:tcW w:w="1800" w:type="dxa"/>
            <w:tcMar>
              <w:top w:w="80" w:type="dxa"/>
              <w:left w:w="100" w:type="dxa"/>
              <w:bottom w:w="80" w:type="dxa"/>
              <w:right w:w="100" w:type="dxa"/>
            </w:tcMar>
            <w:vAlign w:val="center"/>
          </w:tcPr>
          <w:p w14:paraId="55D03328" w14:textId="77777777" w:rsidR="001C0EE2" w:rsidRDefault="00000000">
            <w:pPr>
              <w:spacing w:after="0" w:line="240" w:lineRule="auto"/>
            </w:pPr>
            <w:r>
              <w:rPr>
                <w:sz w:val="15"/>
              </w:rPr>
              <w:t>Healthy ovulatory</w:t>
            </w:r>
          </w:p>
        </w:tc>
        <w:tc>
          <w:tcPr>
            <w:tcW w:w="1224" w:type="dxa"/>
            <w:tcMar>
              <w:top w:w="80" w:type="dxa"/>
              <w:left w:w="100" w:type="dxa"/>
              <w:bottom w:w="80" w:type="dxa"/>
              <w:right w:w="100" w:type="dxa"/>
            </w:tcMar>
            <w:vAlign w:val="center"/>
          </w:tcPr>
          <w:p w14:paraId="2F4758C7" w14:textId="77777777" w:rsidR="001C0EE2" w:rsidRDefault="00000000">
            <w:pPr>
              <w:spacing w:after="0" w:line="240" w:lineRule="auto"/>
              <w:jc w:val="center"/>
            </w:pPr>
            <w:r>
              <w:rPr>
                <w:sz w:val="15"/>
              </w:rPr>
              <w:t>41,624</w:t>
            </w:r>
          </w:p>
        </w:tc>
        <w:tc>
          <w:tcPr>
            <w:tcW w:w="1656" w:type="dxa"/>
            <w:tcMar>
              <w:top w:w="80" w:type="dxa"/>
              <w:left w:w="100" w:type="dxa"/>
              <w:bottom w:w="80" w:type="dxa"/>
              <w:right w:w="100" w:type="dxa"/>
            </w:tcMar>
            <w:vAlign w:val="center"/>
          </w:tcPr>
          <w:p w14:paraId="5F259C90" w14:textId="77777777" w:rsidR="001C0EE2" w:rsidRDefault="00000000">
            <w:pPr>
              <w:spacing w:after="0" w:line="240" w:lineRule="auto"/>
              <w:jc w:val="center"/>
            </w:pPr>
            <w:r>
              <w:rPr>
                <w:sz w:val="15"/>
              </w:rPr>
              <w:t>1,983</w:t>
            </w:r>
          </w:p>
        </w:tc>
        <w:tc>
          <w:tcPr>
            <w:tcW w:w="1296" w:type="dxa"/>
            <w:tcMar>
              <w:top w:w="80" w:type="dxa"/>
              <w:left w:w="100" w:type="dxa"/>
              <w:bottom w:w="80" w:type="dxa"/>
              <w:right w:w="100" w:type="dxa"/>
            </w:tcMar>
            <w:vAlign w:val="center"/>
          </w:tcPr>
          <w:p w14:paraId="40F42B16" w14:textId="77777777" w:rsidR="001C0EE2" w:rsidRDefault="00000000">
            <w:pPr>
              <w:spacing w:after="0" w:line="240" w:lineRule="auto"/>
              <w:jc w:val="center"/>
            </w:pPr>
            <w:r>
              <w:rPr>
                <w:sz w:val="15"/>
              </w:rPr>
              <w:t>6,393</w:t>
            </w:r>
          </w:p>
        </w:tc>
        <w:tc>
          <w:tcPr>
            <w:tcW w:w="1800" w:type="dxa"/>
            <w:tcMar>
              <w:top w:w="80" w:type="dxa"/>
              <w:left w:w="100" w:type="dxa"/>
              <w:bottom w:w="80" w:type="dxa"/>
              <w:right w:w="100" w:type="dxa"/>
            </w:tcMar>
            <w:vAlign w:val="center"/>
          </w:tcPr>
          <w:p w14:paraId="7225BE9C" w14:textId="77777777" w:rsidR="001C0EE2" w:rsidRDefault="00000000">
            <w:pPr>
              <w:spacing w:after="0" w:line="240" w:lineRule="auto"/>
              <w:jc w:val="center"/>
            </w:pPr>
            <w:r>
              <w:rPr>
                <w:sz w:val="15"/>
              </w:rPr>
              <w:t>11,748</w:t>
            </w:r>
          </w:p>
        </w:tc>
        <w:tc>
          <w:tcPr>
            <w:tcW w:w="1872" w:type="dxa"/>
            <w:tcMar>
              <w:top w:w="80" w:type="dxa"/>
              <w:left w:w="100" w:type="dxa"/>
              <w:bottom w:w="80" w:type="dxa"/>
              <w:right w:w="100" w:type="dxa"/>
            </w:tcMar>
            <w:vAlign w:val="center"/>
          </w:tcPr>
          <w:p w14:paraId="2D0E5BC9" w14:textId="77777777" w:rsidR="001C0EE2" w:rsidRDefault="00000000">
            <w:pPr>
              <w:spacing w:after="0" w:line="240" w:lineRule="auto"/>
              <w:jc w:val="center"/>
            </w:pPr>
            <w:r>
              <w:rPr>
                <w:sz w:val="15"/>
              </w:rPr>
              <w:t>1,983 (16.9%)</w:t>
            </w:r>
          </w:p>
        </w:tc>
      </w:tr>
      <w:tr w:rsidR="001C0EE2" w14:paraId="0C263F7E" w14:textId="77777777">
        <w:trPr>
          <w:cantSplit/>
          <w:jc w:val="center"/>
        </w:trPr>
        <w:tc>
          <w:tcPr>
            <w:tcW w:w="1008" w:type="dxa"/>
            <w:tcMar>
              <w:top w:w="80" w:type="dxa"/>
              <w:left w:w="100" w:type="dxa"/>
              <w:bottom w:w="80" w:type="dxa"/>
              <w:right w:w="100" w:type="dxa"/>
            </w:tcMar>
            <w:vAlign w:val="center"/>
          </w:tcPr>
          <w:p w14:paraId="38845ACD" w14:textId="77777777" w:rsidR="001C0EE2" w:rsidRDefault="00000000">
            <w:pPr>
              <w:spacing w:after="0" w:line="240" w:lineRule="auto"/>
            </w:pPr>
            <w:r>
              <w:rPr>
                <w:sz w:val="15"/>
              </w:rPr>
              <w:t>Type C1</w:t>
            </w:r>
          </w:p>
        </w:tc>
        <w:tc>
          <w:tcPr>
            <w:tcW w:w="1800" w:type="dxa"/>
            <w:tcMar>
              <w:top w:w="80" w:type="dxa"/>
              <w:left w:w="100" w:type="dxa"/>
              <w:bottom w:w="80" w:type="dxa"/>
              <w:right w:w="100" w:type="dxa"/>
            </w:tcMar>
            <w:vAlign w:val="center"/>
          </w:tcPr>
          <w:p w14:paraId="489C49DB" w14:textId="77777777" w:rsidR="001C0EE2" w:rsidRDefault="00000000">
            <w:pPr>
              <w:spacing w:after="0" w:line="240" w:lineRule="auto"/>
            </w:pPr>
            <w:r>
              <w:rPr>
                <w:sz w:val="15"/>
              </w:rPr>
              <w:t>Heterogeneous</w:t>
            </w:r>
          </w:p>
        </w:tc>
        <w:tc>
          <w:tcPr>
            <w:tcW w:w="1224" w:type="dxa"/>
            <w:tcMar>
              <w:top w:w="80" w:type="dxa"/>
              <w:left w:w="100" w:type="dxa"/>
              <w:bottom w:w="80" w:type="dxa"/>
              <w:right w:w="100" w:type="dxa"/>
            </w:tcMar>
            <w:vAlign w:val="center"/>
          </w:tcPr>
          <w:p w14:paraId="2ECA392A" w14:textId="77777777" w:rsidR="001C0EE2" w:rsidRDefault="00000000">
            <w:pPr>
              <w:spacing w:after="0" w:line="240" w:lineRule="auto"/>
              <w:jc w:val="center"/>
            </w:pPr>
            <w:r>
              <w:rPr>
                <w:sz w:val="15"/>
              </w:rPr>
              <w:t>41,584</w:t>
            </w:r>
          </w:p>
        </w:tc>
        <w:tc>
          <w:tcPr>
            <w:tcW w:w="1656" w:type="dxa"/>
            <w:tcMar>
              <w:top w:w="80" w:type="dxa"/>
              <w:left w:w="100" w:type="dxa"/>
              <w:bottom w:w="80" w:type="dxa"/>
              <w:right w:w="100" w:type="dxa"/>
            </w:tcMar>
            <w:vAlign w:val="center"/>
          </w:tcPr>
          <w:p w14:paraId="1EFFDB99" w14:textId="77777777" w:rsidR="001C0EE2" w:rsidRDefault="00000000">
            <w:pPr>
              <w:spacing w:after="0" w:line="240" w:lineRule="auto"/>
              <w:jc w:val="center"/>
            </w:pPr>
            <w:r>
              <w:rPr>
                <w:sz w:val="15"/>
              </w:rPr>
              <w:t>2,069</w:t>
            </w:r>
          </w:p>
        </w:tc>
        <w:tc>
          <w:tcPr>
            <w:tcW w:w="1296" w:type="dxa"/>
            <w:tcMar>
              <w:top w:w="80" w:type="dxa"/>
              <w:left w:w="100" w:type="dxa"/>
              <w:bottom w:w="80" w:type="dxa"/>
              <w:right w:w="100" w:type="dxa"/>
            </w:tcMar>
            <w:vAlign w:val="center"/>
          </w:tcPr>
          <w:p w14:paraId="5898402B" w14:textId="77777777" w:rsidR="001C0EE2" w:rsidRDefault="00000000">
            <w:pPr>
              <w:spacing w:after="0" w:line="240" w:lineRule="auto"/>
              <w:jc w:val="center"/>
            </w:pPr>
            <w:r>
              <w:rPr>
                <w:sz w:val="15"/>
              </w:rPr>
              <w:t>6,347</w:t>
            </w:r>
          </w:p>
        </w:tc>
        <w:tc>
          <w:tcPr>
            <w:tcW w:w="1800" w:type="dxa"/>
            <w:tcMar>
              <w:top w:w="80" w:type="dxa"/>
              <w:left w:w="100" w:type="dxa"/>
              <w:bottom w:w="80" w:type="dxa"/>
              <w:right w:w="100" w:type="dxa"/>
            </w:tcMar>
            <w:vAlign w:val="center"/>
          </w:tcPr>
          <w:p w14:paraId="63E28550" w14:textId="77777777" w:rsidR="001C0EE2" w:rsidRDefault="00000000">
            <w:pPr>
              <w:spacing w:after="0" w:line="240" w:lineRule="auto"/>
              <w:jc w:val="center"/>
            </w:pPr>
            <w:r>
              <w:rPr>
                <w:sz w:val="15"/>
              </w:rPr>
              <w:t>11,967</w:t>
            </w:r>
          </w:p>
        </w:tc>
        <w:tc>
          <w:tcPr>
            <w:tcW w:w="1872" w:type="dxa"/>
            <w:tcMar>
              <w:top w:w="80" w:type="dxa"/>
              <w:left w:w="100" w:type="dxa"/>
              <w:bottom w:w="80" w:type="dxa"/>
              <w:right w:w="100" w:type="dxa"/>
            </w:tcMar>
            <w:vAlign w:val="center"/>
          </w:tcPr>
          <w:p w14:paraId="04214A26" w14:textId="77777777" w:rsidR="001C0EE2" w:rsidRDefault="00000000">
            <w:pPr>
              <w:spacing w:after="0" w:line="240" w:lineRule="auto"/>
              <w:jc w:val="center"/>
            </w:pPr>
            <w:r>
              <w:rPr>
                <w:sz w:val="15"/>
              </w:rPr>
              <w:t>2,069 (17.3%)</w:t>
            </w:r>
          </w:p>
        </w:tc>
      </w:tr>
      <w:tr w:rsidR="001C0EE2" w14:paraId="788CFDBA" w14:textId="77777777">
        <w:trPr>
          <w:cantSplit/>
          <w:jc w:val="center"/>
        </w:trPr>
        <w:tc>
          <w:tcPr>
            <w:tcW w:w="1008" w:type="dxa"/>
            <w:tcMar>
              <w:top w:w="80" w:type="dxa"/>
              <w:left w:w="100" w:type="dxa"/>
              <w:bottom w:w="80" w:type="dxa"/>
              <w:right w:w="100" w:type="dxa"/>
            </w:tcMar>
            <w:vAlign w:val="center"/>
          </w:tcPr>
          <w:p w14:paraId="325E7447" w14:textId="77777777" w:rsidR="001C0EE2" w:rsidRDefault="00000000">
            <w:pPr>
              <w:spacing w:after="0" w:line="240" w:lineRule="auto"/>
            </w:pPr>
            <w:r>
              <w:rPr>
                <w:sz w:val="15"/>
              </w:rPr>
              <w:t>Type C2</w:t>
            </w:r>
          </w:p>
        </w:tc>
        <w:tc>
          <w:tcPr>
            <w:tcW w:w="1800" w:type="dxa"/>
            <w:tcMar>
              <w:top w:w="80" w:type="dxa"/>
              <w:left w:w="100" w:type="dxa"/>
              <w:bottom w:w="80" w:type="dxa"/>
              <w:right w:w="100" w:type="dxa"/>
            </w:tcMar>
            <w:vAlign w:val="center"/>
          </w:tcPr>
          <w:p w14:paraId="6C9FA7C6" w14:textId="77777777" w:rsidR="001C0EE2" w:rsidRDefault="00000000">
            <w:pPr>
              <w:spacing w:after="0" w:line="240" w:lineRule="auto"/>
            </w:pPr>
            <w:r>
              <w:rPr>
                <w:sz w:val="15"/>
              </w:rPr>
              <w:t>Healthy ovulatory</w:t>
            </w:r>
          </w:p>
        </w:tc>
        <w:tc>
          <w:tcPr>
            <w:tcW w:w="1224" w:type="dxa"/>
            <w:tcMar>
              <w:top w:w="80" w:type="dxa"/>
              <w:left w:w="100" w:type="dxa"/>
              <w:bottom w:w="80" w:type="dxa"/>
              <w:right w:w="100" w:type="dxa"/>
            </w:tcMar>
            <w:vAlign w:val="center"/>
          </w:tcPr>
          <w:p w14:paraId="43F44AEB" w14:textId="77777777" w:rsidR="001C0EE2" w:rsidRDefault="00000000">
            <w:pPr>
              <w:spacing w:after="0" w:line="240" w:lineRule="auto"/>
              <w:jc w:val="center"/>
            </w:pPr>
            <w:r>
              <w:rPr>
                <w:sz w:val="15"/>
              </w:rPr>
              <w:t>41,612</w:t>
            </w:r>
          </w:p>
        </w:tc>
        <w:tc>
          <w:tcPr>
            <w:tcW w:w="1656" w:type="dxa"/>
            <w:tcMar>
              <w:top w:w="80" w:type="dxa"/>
              <w:left w:w="100" w:type="dxa"/>
              <w:bottom w:w="80" w:type="dxa"/>
              <w:right w:w="100" w:type="dxa"/>
            </w:tcMar>
            <w:vAlign w:val="center"/>
          </w:tcPr>
          <w:p w14:paraId="0DEAFA1B" w14:textId="77777777" w:rsidR="001C0EE2" w:rsidRDefault="00000000">
            <w:pPr>
              <w:spacing w:after="0" w:line="240" w:lineRule="auto"/>
              <w:jc w:val="center"/>
            </w:pPr>
            <w:r>
              <w:rPr>
                <w:sz w:val="15"/>
              </w:rPr>
              <w:t>2,393</w:t>
            </w:r>
          </w:p>
        </w:tc>
        <w:tc>
          <w:tcPr>
            <w:tcW w:w="1296" w:type="dxa"/>
            <w:tcMar>
              <w:top w:w="80" w:type="dxa"/>
              <w:left w:w="100" w:type="dxa"/>
              <w:bottom w:w="80" w:type="dxa"/>
              <w:right w:w="100" w:type="dxa"/>
            </w:tcMar>
            <w:vAlign w:val="center"/>
          </w:tcPr>
          <w:p w14:paraId="0A89A465" w14:textId="77777777" w:rsidR="001C0EE2" w:rsidRDefault="00000000">
            <w:pPr>
              <w:spacing w:after="0" w:line="240" w:lineRule="auto"/>
              <w:jc w:val="center"/>
            </w:pPr>
            <w:r>
              <w:rPr>
                <w:sz w:val="15"/>
              </w:rPr>
              <w:t>5,995</w:t>
            </w:r>
          </w:p>
        </w:tc>
        <w:tc>
          <w:tcPr>
            <w:tcW w:w="1800" w:type="dxa"/>
            <w:tcMar>
              <w:top w:w="80" w:type="dxa"/>
              <w:left w:w="100" w:type="dxa"/>
              <w:bottom w:w="80" w:type="dxa"/>
              <w:right w:w="100" w:type="dxa"/>
            </w:tcMar>
            <w:vAlign w:val="center"/>
          </w:tcPr>
          <w:p w14:paraId="5D746E36" w14:textId="77777777" w:rsidR="001C0EE2" w:rsidRDefault="00000000">
            <w:pPr>
              <w:spacing w:after="0" w:line="240" w:lineRule="auto"/>
              <w:jc w:val="center"/>
            </w:pPr>
            <w:r>
              <w:rPr>
                <w:sz w:val="15"/>
              </w:rPr>
              <w:t>11,282</w:t>
            </w:r>
          </w:p>
        </w:tc>
        <w:tc>
          <w:tcPr>
            <w:tcW w:w="1872" w:type="dxa"/>
            <w:tcMar>
              <w:top w:w="80" w:type="dxa"/>
              <w:left w:w="100" w:type="dxa"/>
              <w:bottom w:w="80" w:type="dxa"/>
              <w:right w:w="100" w:type="dxa"/>
            </w:tcMar>
            <w:vAlign w:val="center"/>
          </w:tcPr>
          <w:p w14:paraId="56B4FE4F" w14:textId="77777777" w:rsidR="001C0EE2" w:rsidRDefault="00000000">
            <w:pPr>
              <w:spacing w:after="0" w:line="240" w:lineRule="auto"/>
              <w:jc w:val="center"/>
            </w:pPr>
            <w:r>
              <w:rPr>
                <w:sz w:val="15"/>
              </w:rPr>
              <w:t>2,393 (21.2%)</w:t>
            </w:r>
          </w:p>
        </w:tc>
      </w:tr>
      <w:tr w:rsidR="001C0EE2" w14:paraId="3D866DCE" w14:textId="77777777">
        <w:trPr>
          <w:cantSplit/>
          <w:jc w:val="center"/>
        </w:trPr>
        <w:tc>
          <w:tcPr>
            <w:tcW w:w="1008" w:type="dxa"/>
            <w:tcMar>
              <w:top w:w="80" w:type="dxa"/>
              <w:left w:w="100" w:type="dxa"/>
              <w:bottom w:w="80" w:type="dxa"/>
              <w:right w:w="100" w:type="dxa"/>
            </w:tcMar>
            <w:vAlign w:val="center"/>
          </w:tcPr>
          <w:p w14:paraId="53EED163" w14:textId="77777777" w:rsidR="001C0EE2" w:rsidRDefault="00000000">
            <w:pPr>
              <w:spacing w:after="0" w:line="240" w:lineRule="auto"/>
            </w:pPr>
            <w:r>
              <w:rPr>
                <w:sz w:val="15"/>
              </w:rPr>
              <w:t>Type C2</w:t>
            </w:r>
          </w:p>
        </w:tc>
        <w:tc>
          <w:tcPr>
            <w:tcW w:w="1800" w:type="dxa"/>
            <w:tcMar>
              <w:top w:w="80" w:type="dxa"/>
              <w:left w:w="100" w:type="dxa"/>
              <w:bottom w:w="80" w:type="dxa"/>
              <w:right w:w="100" w:type="dxa"/>
            </w:tcMar>
            <w:vAlign w:val="center"/>
          </w:tcPr>
          <w:p w14:paraId="0BE3B6BC" w14:textId="77777777" w:rsidR="001C0EE2" w:rsidRDefault="00000000">
            <w:pPr>
              <w:spacing w:after="0" w:line="240" w:lineRule="auto"/>
            </w:pPr>
            <w:r>
              <w:rPr>
                <w:sz w:val="15"/>
              </w:rPr>
              <w:t>Heterogeneous</w:t>
            </w:r>
          </w:p>
        </w:tc>
        <w:tc>
          <w:tcPr>
            <w:tcW w:w="1224" w:type="dxa"/>
            <w:tcMar>
              <w:top w:w="80" w:type="dxa"/>
              <w:left w:w="100" w:type="dxa"/>
              <w:bottom w:w="80" w:type="dxa"/>
              <w:right w:w="100" w:type="dxa"/>
            </w:tcMar>
            <w:vAlign w:val="center"/>
          </w:tcPr>
          <w:p w14:paraId="39E5EFC3" w14:textId="77777777" w:rsidR="001C0EE2" w:rsidRDefault="00000000">
            <w:pPr>
              <w:spacing w:after="0" w:line="240" w:lineRule="auto"/>
              <w:jc w:val="center"/>
            </w:pPr>
            <w:r>
              <w:rPr>
                <w:sz w:val="15"/>
              </w:rPr>
              <w:t>41,566</w:t>
            </w:r>
          </w:p>
        </w:tc>
        <w:tc>
          <w:tcPr>
            <w:tcW w:w="1656" w:type="dxa"/>
            <w:tcMar>
              <w:top w:w="80" w:type="dxa"/>
              <w:left w:w="100" w:type="dxa"/>
              <w:bottom w:w="80" w:type="dxa"/>
              <w:right w:w="100" w:type="dxa"/>
            </w:tcMar>
            <w:vAlign w:val="center"/>
          </w:tcPr>
          <w:p w14:paraId="452BDEC9" w14:textId="77777777" w:rsidR="001C0EE2" w:rsidRDefault="00000000">
            <w:pPr>
              <w:spacing w:after="0" w:line="240" w:lineRule="auto"/>
              <w:jc w:val="center"/>
            </w:pPr>
            <w:r>
              <w:rPr>
                <w:sz w:val="15"/>
              </w:rPr>
              <w:t>2,783</w:t>
            </w:r>
          </w:p>
        </w:tc>
        <w:tc>
          <w:tcPr>
            <w:tcW w:w="1296" w:type="dxa"/>
            <w:tcMar>
              <w:top w:w="80" w:type="dxa"/>
              <w:left w:w="100" w:type="dxa"/>
              <w:bottom w:w="80" w:type="dxa"/>
              <w:right w:w="100" w:type="dxa"/>
            </w:tcMar>
            <w:vAlign w:val="center"/>
          </w:tcPr>
          <w:p w14:paraId="3F0EA1C8" w14:textId="77777777" w:rsidR="001C0EE2" w:rsidRDefault="00000000">
            <w:pPr>
              <w:spacing w:after="0" w:line="240" w:lineRule="auto"/>
              <w:jc w:val="center"/>
            </w:pPr>
            <w:r>
              <w:rPr>
                <w:sz w:val="15"/>
              </w:rPr>
              <w:t>5,651</w:t>
            </w:r>
          </w:p>
        </w:tc>
        <w:tc>
          <w:tcPr>
            <w:tcW w:w="1800" w:type="dxa"/>
            <w:tcMar>
              <w:top w:w="80" w:type="dxa"/>
              <w:left w:w="100" w:type="dxa"/>
              <w:bottom w:w="80" w:type="dxa"/>
              <w:right w:w="100" w:type="dxa"/>
            </w:tcMar>
            <w:vAlign w:val="center"/>
          </w:tcPr>
          <w:p w14:paraId="2F614A8D" w14:textId="77777777" w:rsidR="001C0EE2" w:rsidRDefault="00000000">
            <w:pPr>
              <w:spacing w:after="0" w:line="240" w:lineRule="auto"/>
              <w:jc w:val="center"/>
            </w:pPr>
            <w:r>
              <w:rPr>
                <w:sz w:val="15"/>
              </w:rPr>
              <w:t>11,554</w:t>
            </w:r>
          </w:p>
        </w:tc>
        <w:tc>
          <w:tcPr>
            <w:tcW w:w="1872" w:type="dxa"/>
            <w:tcMar>
              <w:top w:w="80" w:type="dxa"/>
              <w:left w:w="100" w:type="dxa"/>
              <w:bottom w:w="80" w:type="dxa"/>
              <w:right w:w="100" w:type="dxa"/>
            </w:tcMar>
            <w:vAlign w:val="center"/>
          </w:tcPr>
          <w:p w14:paraId="4275D558" w14:textId="77777777" w:rsidR="001C0EE2" w:rsidRDefault="00000000">
            <w:pPr>
              <w:spacing w:after="0" w:line="240" w:lineRule="auto"/>
              <w:jc w:val="center"/>
            </w:pPr>
            <w:r>
              <w:rPr>
                <w:sz w:val="15"/>
              </w:rPr>
              <w:t>2,783 (24.1%)</w:t>
            </w:r>
          </w:p>
        </w:tc>
      </w:tr>
      <w:tr w:rsidR="001C0EE2" w14:paraId="0B2D8C07" w14:textId="77777777">
        <w:trPr>
          <w:cantSplit/>
          <w:jc w:val="center"/>
        </w:trPr>
        <w:tc>
          <w:tcPr>
            <w:tcW w:w="1008" w:type="dxa"/>
            <w:tcMar>
              <w:top w:w="80" w:type="dxa"/>
              <w:left w:w="100" w:type="dxa"/>
              <w:bottom w:w="80" w:type="dxa"/>
              <w:right w:w="100" w:type="dxa"/>
            </w:tcMar>
            <w:vAlign w:val="center"/>
          </w:tcPr>
          <w:p w14:paraId="692F53B2" w14:textId="77777777" w:rsidR="001C0EE2" w:rsidRDefault="00000000">
            <w:pPr>
              <w:spacing w:after="0" w:line="240" w:lineRule="auto"/>
            </w:pPr>
            <w:r>
              <w:rPr>
                <w:sz w:val="15"/>
              </w:rPr>
              <w:t>Type C3</w:t>
            </w:r>
          </w:p>
        </w:tc>
        <w:tc>
          <w:tcPr>
            <w:tcW w:w="1800" w:type="dxa"/>
            <w:tcMar>
              <w:top w:w="80" w:type="dxa"/>
              <w:left w:w="100" w:type="dxa"/>
              <w:bottom w:w="80" w:type="dxa"/>
              <w:right w:w="100" w:type="dxa"/>
            </w:tcMar>
            <w:vAlign w:val="center"/>
          </w:tcPr>
          <w:p w14:paraId="57AAC807" w14:textId="77777777" w:rsidR="001C0EE2" w:rsidRDefault="00000000">
            <w:pPr>
              <w:spacing w:after="0" w:line="240" w:lineRule="auto"/>
            </w:pPr>
            <w:r>
              <w:rPr>
                <w:sz w:val="15"/>
              </w:rPr>
              <w:t>Heterogeneous</w:t>
            </w:r>
          </w:p>
        </w:tc>
        <w:tc>
          <w:tcPr>
            <w:tcW w:w="1224" w:type="dxa"/>
            <w:tcMar>
              <w:top w:w="80" w:type="dxa"/>
              <w:left w:w="100" w:type="dxa"/>
              <w:bottom w:w="80" w:type="dxa"/>
              <w:right w:w="100" w:type="dxa"/>
            </w:tcMar>
            <w:vAlign w:val="center"/>
          </w:tcPr>
          <w:p w14:paraId="4DC891C1" w14:textId="77777777" w:rsidR="001C0EE2" w:rsidRDefault="00000000">
            <w:pPr>
              <w:spacing w:after="0" w:line="240" w:lineRule="auto"/>
              <w:jc w:val="center"/>
            </w:pPr>
            <w:r>
              <w:rPr>
                <w:sz w:val="15"/>
              </w:rPr>
              <w:t>9,662</w:t>
            </w:r>
          </w:p>
        </w:tc>
        <w:tc>
          <w:tcPr>
            <w:tcW w:w="1656" w:type="dxa"/>
            <w:tcMar>
              <w:top w:w="80" w:type="dxa"/>
              <w:left w:w="100" w:type="dxa"/>
              <w:bottom w:w="80" w:type="dxa"/>
              <w:right w:w="100" w:type="dxa"/>
            </w:tcMar>
            <w:vAlign w:val="center"/>
          </w:tcPr>
          <w:p w14:paraId="228C7175" w14:textId="77777777" w:rsidR="001C0EE2" w:rsidRDefault="00000000">
            <w:pPr>
              <w:spacing w:after="0" w:line="240" w:lineRule="auto"/>
              <w:jc w:val="center"/>
            </w:pPr>
            <w:r>
              <w:rPr>
                <w:sz w:val="15"/>
              </w:rPr>
              <w:t>7,094</w:t>
            </w:r>
          </w:p>
        </w:tc>
        <w:tc>
          <w:tcPr>
            <w:tcW w:w="1296" w:type="dxa"/>
            <w:tcMar>
              <w:top w:w="80" w:type="dxa"/>
              <w:left w:w="100" w:type="dxa"/>
              <w:bottom w:w="80" w:type="dxa"/>
              <w:right w:w="100" w:type="dxa"/>
            </w:tcMar>
            <w:vAlign w:val="center"/>
          </w:tcPr>
          <w:p w14:paraId="00E94EE7" w14:textId="77777777" w:rsidR="001C0EE2" w:rsidRDefault="00000000">
            <w:pPr>
              <w:spacing w:after="0" w:line="240" w:lineRule="auto"/>
              <w:jc w:val="center"/>
            </w:pPr>
            <w:r>
              <w:rPr>
                <w:sz w:val="15"/>
              </w:rPr>
              <w:t>33,244</w:t>
            </w:r>
          </w:p>
        </w:tc>
        <w:tc>
          <w:tcPr>
            <w:tcW w:w="1800" w:type="dxa"/>
            <w:tcMar>
              <w:top w:w="80" w:type="dxa"/>
              <w:left w:w="100" w:type="dxa"/>
              <w:bottom w:w="80" w:type="dxa"/>
              <w:right w:w="100" w:type="dxa"/>
            </w:tcMar>
            <w:vAlign w:val="center"/>
          </w:tcPr>
          <w:p w14:paraId="1184ACA4" w14:textId="77777777" w:rsidR="001C0EE2" w:rsidRDefault="00000000">
            <w:pPr>
              <w:spacing w:after="0" w:line="240" w:lineRule="auto"/>
              <w:jc w:val="center"/>
            </w:pPr>
            <w:r>
              <w:rPr>
                <w:sz w:val="15"/>
              </w:rPr>
              <w:t>8,849</w:t>
            </w:r>
          </w:p>
        </w:tc>
        <w:tc>
          <w:tcPr>
            <w:tcW w:w="1872" w:type="dxa"/>
            <w:tcMar>
              <w:top w:w="80" w:type="dxa"/>
              <w:left w:w="100" w:type="dxa"/>
              <w:bottom w:w="80" w:type="dxa"/>
              <w:right w:w="100" w:type="dxa"/>
            </w:tcMar>
            <w:vAlign w:val="center"/>
          </w:tcPr>
          <w:p w14:paraId="29DFD650" w14:textId="77777777" w:rsidR="001C0EE2" w:rsidRDefault="00000000">
            <w:pPr>
              <w:spacing w:after="0" w:line="240" w:lineRule="auto"/>
              <w:jc w:val="center"/>
            </w:pPr>
            <w:r>
              <w:rPr>
                <w:sz w:val="15"/>
              </w:rPr>
              <w:t>7,094 (80.2%)</w:t>
            </w:r>
          </w:p>
        </w:tc>
      </w:tr>
    </w:tbl>
    <w:p w14:paraId="6D6192EA" w14:textId="77777777" w:rsidR="001C0EE2" w:rsidRDefault="001C0EE2">
      <w:pPr>
        <w:spacing w:after="0"/>
      </w:pPr>
    </w:p>
    <w:p w14:paraId="534DFD33" w14:textId="77777777" w:rsidR="001C0EE2" w:rsidRDefault="00000000">
      <w:r>
        <w:t>Panel D audits pooled ratio status in the same strict three-cycle data used for panels A–C. The final exact Herzog classification separately requires at least two of three individual cycles to be positive. “Positive-infinite share” is the number of positive-infinite ratios divided by all pooled ratios at or above the applicable threshold.</w:t>
      </w:r>
    </w:p>
    <w:p w14:paraId="71F77C0B" w14:textId="77777777" w:rsidR="001C0EE2" w:rsidRDefault="00000000">
      <w:pPr>
        <w:pStyle w:val="Heading2"/>
      </w:pPr>
      <w:bookmarkStart w:id="32" w:name="_Toc236319988"/>
      <w:r>
        <w:t>3.6 Type C3 window-duration sensitivity</w:t>
      </w:r>
      <w:bookmarkEnd w:id="32"/>
    </w:p>
    <w:p w14:paraId="3E5EAF20" w14:textId="77777777" w:rsidR="001C0EE2" w:rsidRDefault="00000000">
      <w:r>
        <w:t>Type C3 is the inadequate-luteal-phase pattern. This sensitivity analysis varies the amount of observation available for that pattern.</w:t>
      </w:r>
    </w:p>
    <w:p w14:paraId="51714580" w14:textId="77777777" w:rsidR="001C0EE2" w:rsidRDefault="00000000">
      <w:pPr>
        <w:pStyle w:val="Caption"/>
        <w:keepNext/>
      </w:pPr>
      <w:r>
        <w:t xml:space="preserve">Appendix Table S5. Windowed type C3 false-positive classifications in the heterogeneous cohort. All 50,000 heterogeneous-cohort participants were attempted. “Applicable” indicates at least one designated inadequate-luteal-phase </w:t>
      </w:r>
      <w:r>
        <w:lastRenderedPageBreak/>
        <w:t>cycle in the window. “Classifiable” additionally requires a defined ratio. “All-attempted rate” is positive divided by 50,000. The healthy ovulatory cohort was omitted under the study-design applicability rule described in Section 3.4.</w:t>
      </w:r>
    </w:p>
    <w:tbl>
      <w:tblPr>
        <w:tblStyle w:val="TableGrid"/>
        <w:tblW w:w="9792" w:type="dxa"/>
        <w:jc w:val="center"/>
        <w:tblLayout w:type="fixed"/>
        <w:tblLook w:val="04A0" w:firstRow="1" w:lastRow="0" w:firstColumn="1" w:lastColumn="0" w:noHBand="0" w:noVBand="1"/>
      </w:tblPr>
      <w:tblGrid>
        <w:gridCol w:w="1728"/>
        <w:gridCol w:w="1440"/>
        <w:gridCol w:w="1440"/>
        <w:gridCol w:w="1296"/>
        <w:gridCol w:w="2232"/>
        <w:gridCol w:w="1656"/>
      </w:tblGrid>
      <w:tr w:rsidR="001C0EE2" w14:paraId="4069FFD0" w14:textId="77777777">
        <w:trPr>
          <w:cantSplit/>
          <w:tblHeader/>
          <w:jc w:val="center"/>
        </w:trPr>
        <w:tc>
          <w:tcPr>
            <w:tcW w:w="1728" w:type="dxa"/>
            <w:shd w:val="clear" w:color="auto" w:fill="D9EAF7"/>
            <w:tcMar>
              <w:top w:w="80" w:type="dxa"/>
              <w:left w:w="100" w:type="dxa"/>
              <w:bottom w:w="80" w:type="dxa"/>
              <w:right w:w="100" w:type="dxa"/>
            </w:tcMar>
            <w:vAlign w:val="center"/>
          </w:tcPr>
          <w:p w14:paraId="01842867" w14:textId="77777777" w:rsidR="001C0EE2" w:rsidRDefault="00000000">
            <w:pPr>
              <w:spacing w:after="0" w:line="240" w:lineRule="auto"/>
            </w:pPr>
            <w:r>
              <w:rPr>
                <w:b/>
                <w:sz w:val="16"/>
              </w:rPr>
              <w:t>Window</w:t>
            </w:r>
          </w:p>
        </w:tc>
        <w:tc>
          <w:tcPr>
            <w:tcW w:w="1440" w:type="dxa"/>
            <w:shd w:val="clear" w:color="auto" w:fill="D9EAF7"/>
            <w:tcMar>
              <w:top w:w="80" w:type="dxa"/>
              <w:left w:w="100" w:type="dxa"/>
              <w:bottom w:w="80" w:type="dxa"/>
              <w:right w:w="100" w:type="dxa"/>
            </w:tcMar>
            <w:vAlign w:val="center"/>
          </w:tcPr>
          <w:p w14:paraId="460EB648" w14:textId="77777777" w:rsidR="001C0EE2" w:rsidRDefault="00000000">
            <w:pPr>
              <w:spacing w:after="0" w:line="240" w:lineRule="auto"/>
              <w:jc w:val="center"/>
            </w:pPr>
            <w:r>
              <w:rPr>
                <w:b/>
                <w:sz w:val="16"/>
              </w:rPr>
              <w:t>Applicable</w:t>
            </w:r>
          </w:p>
        </w:tc>
        <w:tc>
          <w:tcPr>
            <w:tcW w:w="1440" w:type="dxa"/>
            <w:shd w:val="clear" w:color="auto" w:fill="D9EAF7"/>
            <w:tcMar>
              <w:top w:w="80" w:type="dxa"/>
              <w:left w:w="100" w:type="dxa"/>
              <w:bottom w:w="80" w:type="dxa"/>
              <w:right w:w="100" w:type="dxa"/>
            </w:tcMar>
            <w:vAlign w:val="center"/>
          </w:tcPr>
          <w:p w14:paraId="3D73D135" w14:textId="77777777" w:rsidR="001C0EE2" w:rsidRDefault="00000000">
            <w:pPr>
              <w:spacing w:after="0" w:line="240" w:lineRule="auto"/>
              <w:jc w:val="center"/>
            </w:pPr>
            <w:r>
              <w:rPr>
                <w:b/>
                <w:sz w:val="16"/>
              </w:rPr>
              <w:t>Classifiable</w:t>
            </w:r>
          </w:p>
        </w:tc>
        <w:tc>
          <w:tcPr>
            <w:tcW w:w="1296" w:type="dxa"/>
            <w:shd w:val="clear" w:color="auto" w:fill="D9EAF7"/>
            <w:tcMar>
              <w:top w:w="80" w:type="dxa"/>
              <w:left w:w="100" w:type="dxa"/>
              <w:bottom w:w="80" w:type="dxa"/>
              <w:right w:w="100" w:type="dxa"/>
            </w:tcMar>
            <w:vAlign w:val="center"/>
          </w:tcPr>
          <w:p w14:paraId="1F2DB686" w14:textId="77777777" w:rsidR="001C0EE2" w:rsidRDefault="00000000">
            <w:pPr>
              <w:spacing w:after="0" w:line="240" w:lineRule="auto"/>
              <w:jc w:val="center"/>
            </w:pPr>
            <w:r>
              <w:rPr>
                <w:b/>
                <w:sz w:val="16"/>
              </w:rPr>
              <w:t>Positive</w:t>
            </w:r>
          </w:p>
        </w:tc>
        <w:tc>
          <w:tcPr>
            <w:tcW w:w="2232" w:type="dxa"/>
            <w:shd w:val="clear" w:color="auto" w:fill="D9EAF7"/>
            <w:tcMar>
              <w:top w:w="80" w:type="dxa"/>
              <w:left w:w="100" w:type="dxa"/>
              <w:bottom w:w="80" w:type="dxa"/>
              <w:right w:w="100" w:type="dxa"/>
            </w:tcMar>
            <w:vAlign w:val="center"/>
          </w:tcPr>
          <w:p w14:paraId="37BFE51B" w14:textId="77777777" w:rsidR="001C0EE2" w:rsidRDefault="00000000">
            <w:pPr>
              <w:spacing w:after="0" w:line="240" w:lineRule="auto"/>
              <w:jc w:val="center"/>
            </w:pPr>
            <w:r>
              <w:rPr>
                <w:b/>
                <w:sz w:val="16"/>
              </w:rPr>
              <w:t>Positive among classifiable, % (95% Wilson confidence interval)</w:t>
            </w:r>
          </w:p>
        </w:tc>
        <w:tc>
          <w:tcPr>
            <w:tcW w:w="1656" w:type="dxa"/>
            <w:shd w:val="clear" w:color="auto" w:fill="D9EAF7"/>
            <w:tcMar>
              <w:top w:w="80" w:type="dxa"/>
              <w:left w:w="100" w:type="dxa"/>
              <w:bottom w:w="80" w:type="dxa"/>
              <w:right w:w="100" w:type="dxa"/>
            </w:tcMar>
            <w:vAlign w:val="center"/>
          </w:tcPr>
          <w:p w14:paraId="57C52003" w14:textId="77777777" w:rsidR="001C0EE2" w:rsidRDefault="00000000">
            <w:pPr>
              <w:spacing w:after="0" w:line="240" w:lineRule="auto"/>
              <w:jc w:val="center"/>
            </w:pPr>
            <w:r>
              <w:rPr>
                <w:b/>
                <w:sz w:val="16"/>
              </w:rPr>
              <w:t>All-attempted rate</w:t>
            </w:r>
          </w:p>
        </w:tc>
      </w:tr>
      <w:tr w:rsidR="001C0EE2" w14:paraId="4B2C478D" w14:textId="77777777">
        <w:trPr>
          <w:cantSplit/>
          <w:jc w:val="center"/>
        </w:trPr>
        <w:tc>
          <w:tcPr>
            <w:tcW w:w="1728" w:type="dxa"/>
            <w:tcMar>
              <w:top w:w="80" w:type="dxa"/>
              <w:left w:w="100" w:type="dxa"/>
              <w:bottom w:w="80" w:type="dxa"/>
              <w:right w:w="100" w:type="dxa"/>
            </w:tcMar>
            <w:vAlign w:val="center"/>
          </w:tcPr>
          <w:p w14:paraId="3D87978B" w14:textId="77777777" w:rsidR="001C0EE2" w:rsidRDefault="00000000">
            <w:pPr>
              <w:spacing w:after="0" w:line="240" w:lineRule="auto"/>
            </w:pPr>
            <w:r>
              <w:rPr>
                <w:sz w:val="16"/>
              </w:rPr>
              <w:t>1 month</w:t>
            </w:r>
          </w:p>
        </w:tc>
        <w:tc>
          <w:tcPr>
            <w:tcW w:w="1440" w:type="dxa"/>
            <w:tcMar>
              <w:top w:w="80" w:type="dxa"/>
              <w:left w:w="100" w:type="dxa"/>
              <w:bottom w:w="80" w:type="dxa"/>
              <w:right w:w="100" w:type="dxa"/>
            </w:tcMar>
            <w:vAlign w:val="center"/>
          </w:tcPr>
          <w:p w14:paraId="15CD8631" w14:textId="77777777" w:rsidR="001C0EE2" w:rsidRDefault="00000000">
            <w:pPr>
              <w:spacing w:after="0" w:line="240" w:lineRule="auto"/>
              <w:jc w:val="center"/>
            </w:pPr>
            <w:r>
              <w:rPr>
                <w:sz w:val="16"/>
              </w:rPr>
              <w:t>16,475</w:t>
            </w:r>
          </w:p>
        </w:tc>
        <w:tc>
          <w:tcPr>
            <w:tcW w:w="1440" w:type="dxa"/>
            <w:tcMar>
              <w:top w:w="80" w:type="dxa"/>
              <w:left w:w="100" w:type="dxa"/>
              <w:bottom w:w="80" w:type="dxa"/>
              <w:right w:w="100" w:type="dxa"/>
            </w:tcMar>
            <w:vAlign w:val="center"/>
          </w:tcPr>
          <w:p w14:paraId="08A1BF59" w14:textId="77777777" w:rsidR="001C0EE2" w:rsidRDefault="00000000">
            <w:pPr>
              <w:spacing w:after="0" w:line="240" w:lineRule="auto"/>
              <w:jc w:val="center"/>
            </w:pPr>
            <w:r>
              <w:rPr>
                <w:sz w:val="16"/>
              </w:rPr>
              <w:t>7,719</w:t>
            </w:r>
          </w:p>
        </w:tc>
        <w:tc>
          <w:tcPr>
            <w:tcW w:w="1296" w:type="dxa"/>
            <w:tcMar>
              <w:top w:w="80" w:type="dxa"/>
              <w:left w:w="100" w:type="dxa"/>
              <w:bottom w:w="80" w:type="dxa"/>
              <w:right w:w="100" w:type="dxa"/>
            </w:tcMar>
            <w:vAlign w:val="center"/>
          </w:tcPr>
          <w:p w14:paraId="40367FFD" w14:textId="77777777" w:rsidR="001C0EE2" w:rsidRDefault="00000000">
            <w:pPr>
              <w:spacing w:after="0" w:line="240" w:lineRule="auto"/>
              <w:jc w:val="center"/>
            </w:pPr>
            <w:r>
              <w:rPr>
                <w:sz w:val="16"/>
              </w:rPr>
              <w:t>4,506</w:t>
            </w:r>
          </w:p>
        </w:tc>
        <w:tc>
          <w:tcPr>
            <w:tcW w:w="2232" w:type="dxa"/>
            <w:tcMar>
              <w:top w:w="80" w:type="dxa"/>
              <w:left w:w="100" w:type="dxa"/>
              <w:bottom w:w="80" w:type="dxa"/>
              <w:right w:w="100" w:type="dxa"/>
            </w:tcMar>
            <w:vAlign w:val="center"/>
          </w:tcPr>
          <w:p w14:paraId="05D8F1C4" w14:textId="77777777" w:rsidR="001C0EE2" w:rsidRDefault="00000000">
            <w:pPr>
              <w:spacing w:after="0" w:line="240" w:lineRule="auto"/>
              <w:jc w:val="center"/>
            </w:pPr>
            <w:r>
              <w:rPr>
                <w:sz w:val="16"/>
              </w:rPr>
              <w:t>58.4% (57.3%–59.5%)</w:t>
            </w:r>
          </w:p>
        </w:tc>
        <w:tc>
          <w:tcPr>
            <w:tcW w:w="1656" w:type="dxa"/>
            <w:tcMar>
              <w:top w:w="80" w:type="dxa"/>
              <w:left w:w="100" w:type="dxa"/>
              <w:bottom w:w="80" w:type="dxa"/>
              <w:right w:w="100" w:type="dxa"/>
            </w:tcMar>
            <w:vAlign w:val="center"/>
          </w:tcPr>
          <w:p w14:paraId="6EBFB269" w14:textId="77777777" w:rsidR="001C0EE2" w:rsidRDefault="00000000">
            <w:pPr>
              <w:spacing w:after="0" w:line="240" w:lineRule="auto"/>
              <w:jc w:val="center"/>
            </w:pPr>
            <w:r>
              <w:rPr>
                <w:sz w:val="16"/>
              </w:rPr>
              <w:t>9.0%</w:t>
            </w:r>
          </w:p>
        </w:tc>
      </w:tr>
      <w:tr w:rsidR="001C0EE2" w14:paraId="237F6A50" w14:textId="77777777">
        <w:trPr>
          <w:cantSplit/>
          <w:jc w:val="center"/>
        </w:trPr>
        <w:tc>
          <w:tcPr>
            <w:tcW w:w="1728" w:type="dxa"/>
            <w:tcMar>
              <w:top w:w="80" w:type="dxa"/>
              <w:left w:w="100" w:type="dxa"/>
              <w:bottom w:w="80" w:type="dxa"/>
              <w:right w:w="100" w:type="dxa"/>
            </w:tcMar>
            <w:vAlign w:val="center"/>
          </w:tcPr>
          <w:p w14:paraId="7CC1CB27" w14:textId="77777777" w:rsidR="001C0EE2" w:rsidRDefault="00000000">
            <w:pPr>
              <w:spacing w:after="0" w:line="240" w:lineRule="auto"/>
            </w:pPr>
            <w:r>
              <w:rPr>
                <w:sz w:val="16"/>
              </w:rPr>
              <w:t>3 months</w:t>
            </w:r>
          </w:p>
        </w:tc>
        <w:tc>
          <w:tcPr>
            <w:tcW w:w="1440" w:type="dxa"/>
            <w:tcMar>
              <w:top w:w="80" w:type="dxa"/>
              <w:left w:w="100" w:type="dxa"/>
              <w:bottom w:w="80" w:type="dxa"/>
              <w:right w:w="100" w:type="dxa"/>
            </w:tcMar>
            <w:vAlign w:val="center"/>
          </w:tcPr>
          <w:p w14:paraId="319B9CB1" w14:textId="77777777" w:rsidR="001C0EE2" w:rsidRDefault="00000000">
            <w:pPr>
              <w:spacing w:after="0" w:line="240" w:lineRule="auto"/>
              <w:jc w:val="center"/>
            </w:pPr>
            <w:r>
              <w:rPr>
                <w:sz w:val="16"/>
              </w:rPr>
              <w:t>22,112</w:t>
            </w:r>
          </w:p>
        </w:tc>
        <w:tc>
          <w:tcPr>
            <w:tcW w:w="1440" w:type="dxa"/>
            <w:tcMar>
              <w:top w:w="80" w:type="dxa"/>
              <w:left w:w="100" w:type="dxa"/>
              <w:bottom w:w="80" w:type="dxa"/>
              <w:right w:w="100" w:type="dxa"/>
            </w:tcMar>
            <w:vAlign w:val="center"/>
          </w:tcPr>
          <w:p w14:paraId="39D70001" w14:textId="77777777" w:rsidR="001C0EE2" w:rsidRDefault="00000000">
            <w:pPr>
              <w:spacing w:after="0" w:line="240" w:lineRule="auto"/>
              <w:jc w:val="center"/>
            </w:pPr>
            <w:r>
              <w:rPr>
                <w:sz w:val="16"/>
              </w:rPr>
              <w:t>16,179</w:t>
            </w:r>
          </w:p>
        </w:tc>
        <w:tc>
          <w:tcPr>
            <w:tcW w:w="1296" w:type="dxa"/>
            <w:tcMar>
              <w:top w:w="80" w:type="dxa"/>
              <w:left w:w="100" w:type="dxa"/>
              <w:bottom w:w="80" w:type="dxa"/>
              <w:right w:w="100" w:type="dxa"/>
            </w:tcMar>
            <w:vAlign w:val="center"/>
          </w:tcPr>
          <w:p w14:paraId="0827E7B4" w14:textId="77777777" w:rsidR="001C0EE2" w:rsidRDefault="00000000">
            <w:pPr>
              <w:spacing w:after="0" w:line="240" w:lineRule="auto"/>
              <w:jc w:val="center"/>
            </w:pPr>
            <w:r>
              <w:rPr>
                <w:sz w:val="16"/>
              </w:rPr>
              <w:t>8,743</w:t>
            </w:r>
          </w:p>
        </w:tc>
        <w:tc>
          <w:tcPr>
            <w:tcW w:w="2232" w:type="dxa"/>
            <w:tcMar>
              <w:top w:w="80" w:type="dxa"/>
              <w:left w:w="100" w:type="dxa"/>
              <w:bottom w:w="80" w:type="dxa"/>
              <w:right w:w="100" w:type="dxa"/>
            </w:tcMar>
            <w:vAlign w:val="center"/>
          </w:tcPr>
          <w:p w14:paraId="7DF0A6D9" w14:textId="77777777" w:rsidR="001C0EE2" w:rsidRDefault="00000000">
            <w:pPr>
              <w:spacing w:after="0" w:line="240" w:lineRule="auto"/>
              <w:jc w:val="center"/>
            </w:pPr>
            <w:r>
              <w:rPr>
                <w:sz w:val="16"/>
              </w:rPr>
              <w:t>54.0% (53.3%–54.8%)</w:t>
            </w:r>
          </w:p>
        </w:tc>
        <w:tc>
          <w:tcPr>
            <w:tcW w:w="1656" w:type="dxa"/>
            <w:tcMar>
              <w:top w:w="80" w:type="dxa"/>
              <w:left w:w="100" w:type="dxa"/>
              <w:bottom w:w="80" w:type="dxa"/>
              <w:right w:w="100" w:type="dxa"/>
            </w:tcMar>
            <w:vAlign w:val="center"/>
          </w:tcPr>
          <w:p w14:paraId="143DD775" w14:textId="77777777" w:rsidR="001C0EE2" w:rsidRDefault="00000000">
            <w:pPr>
              <w:spacing w:after="0" w:line="240" w:lineRule="auto"/>
              <w:jc w:val="center"/>
            </w:pPr>
            <w:r>
              <w:rPr>
                <w:sz w:val="16"/>
              </w:rPr>
              <w:t>17.5%</w:t>
            </w:r>
          </w:p>
        </w:tc>
      </w:tr>
      <w:tr w:rsidR="001C0EE2" w14:paraId="65860B28" w14:textId="77777777">
        <w:trPr>
          <w:cantSplit/>
          <w:jc w:val="center"/>
        </w:trPr>
        <w:tc>
          <w:tcPr>
            <w:tcW w:w="1728" w:type="dxa"/>
            <w:tcMar>
              <w:top w:w="80" w:type="dxa"/>
              <w:left w:w="100" w:type="dxa"/>
              <w:bottom w:w="80" w:type="dxa"/>
              <w:right w:w="100" w:type="dxa"/>
            </w:tcMar>
            <w:vAlign w:val="center"/>
          </w:tcPr>
          <w:p w14:paraId="6A1E4B7D" w14:textId="77777777" w:rsidR="001C0EE2" w:rsidRDefault="00000000">
            <w:pPr>
              <w:spacing w:after="0" w:line="240" w:lineRule="auto"/>
            </w:pPr>
            <w:r>
              <w:rPr>
                <w:sz w:val="16"/>
              </w:rPr>
              <w:t>4 months</w:t>
            </w:r>
          </w:p>
        </w:tc>
        <w:tc>
          <w:tcPr>
            <w:tcW w:w="1440" w:type="dxa"/>
            <w:tcMar>
              <w:top w:w="80" w:type="dxa"/>
              <w:left w:w="100" w:type="dxa"/>
              <w:bottom w:w="80" w:type="dxa"/>
              <w:right w:w="100" w:type="dxa"/>
            </w:tcMar>
            <w:vAlign w:val="center"/>
          </w:tcPr>
          <w:p w14:paraId="2742DEBE" w14:textId="77777777" w:rsidR="001C0EE2" w:rsidRDefault="00000000">
            <w:pPr>
              <w:spacing w:after="0" w:line="240" w:lineRule="auto"/>
              <w:jc w:val="center"/>
            </w:pPr>
            <w:r>
              <w:rPr>
                <w:sz w:val="16"/>
              </w:rPr>
              <w:t>24,026</w:t>
            </w:r>
          </w:p>
        </w:tc>
        <w:tc>
          <w:tcPr>
            <w:tcW w:w="1440" w:type="dxa"/>
            <w:tcMar>
              <w:top w:w="80" w:type="dxa"/>
              <w:left w:w="100" w:type="dxa"/>
              <w:bottom w:w="80" w:type="dxa"/>
              <w:right w:w="100" w:type="dxa"/>
            </w:tcMar>
            <w:vAlign w:val="center"/>
          </w:tcPr>
          <w:p w14:paraId="4B67DAD1" w14:textId="77777777" w:rsidR="001C0EE2" w:rsidRDefault="00000000">
            <w:pPr>
              <w:spacing w:after="0" w:line="240" w:lineRule="auto"/>
              <w:jc w:val="center"/>
            </w:pPr>
            <w:r>
              <w:rPr>
                <w:sz w:val="16"/>
              </w:rPr>
              <w:t>18,589</w:t>
            </w:r>
          </w:p>
        </w:tc>
        <w:tc>
          <w:tcPr>
            <w:tcW w:w="1296" w:type="dxa"/>
            <w:tcMar>
              <w:top w:w="80" w:type="dxa"/>
              <w:left w:w="100" w:type="dxa"/>
              <w:bottom w:w="80" w:type="dxa"/>
              <w:right w:w="100" w:type="dxa"/>
            </w:tcMar>
            <w:vAlign w:val="center"/>
          </w:tcPr>
          <w:p w14:paraId="6A425BD0" w14:textId="77777777" w:rsidR="001C0EE2" w:rsidRDefault="00000000">
            <w:pPr>
              <w:spacing w:after="0" w:line="240" w:lineRule="auto"/>
              <w:jc w:val="center"/>
            </w:pPr>
            <w:r>
              <w:rPr>
                <w:sz w:val="16"/>
              </w:rPr>
              <w:t>9,751</w:t>
            </w:r>
          </w:p>
        </w:tc>
        <w:tc>
          <w:tcPr>
            <w:tcW w:w="2232" w:type="dxa"/>
            <w:tcMar>
              <w:top w:w="80" w:type="dxa"/>
              <w:left w:w="100" w:type="dxa"/>
              <w:bottom w:w="80" w:type="dxa"/>
              <w:right w:w="100" w:type="dxa"/>
            </w:tcMar>
            <w:vAlign w:val="center"/>
          </w:tcPr>
          <w:p w14:paraId="0EC93D3E" w14:textId="77777777" w:rsidR="001C0EE2" w:rsidRDefault="00000000">
            <w:pPr>
              <w:spacing w:after="0" w:line="240" w:lineRule="auto"/>
              <w:jc w:val="center"/>
            </w:pPr>
            <w:r>
              <w:rPr>
                <w:sz w:val="16"/>
              </w:rPr>
              <w:t>52.5% (51.7%–53.2%)</w:t>
            </w:r>
          </w:p>
        </w:tc>
        <w:tc>
          <w:tcPr>
            <w:tcW w:w="1656" w:type="dxa"/>
            <w:tcMar>
              <w:top w:w="80" w:type="dxa"/>
              <w:left w:w="100" w:type="dxa"/>
              <w:bottom w:w="80" w:type="dxa"/>
              <w:right w:w="100" w:type="dxa"/>
            </w:tcMar>
            <w:vAlign w:val="center"/>
          </w:tcPr>
          <w:p w14:paraId="593F1E9B" w14:textId="77777777" w:rsidR="001C0EE2" w:rsidRDefault="00000000">
            <w:pPr>
              <w:spacing w:after="0" w:line="240" w:lineRule="auto"/>
              <w:jc w:val="center"/>
            </w:pPr>
            <w:r>
              <w:rPr>
                <w:sz w:val="16"/>
              </w:rPr>
              <w:t>19.5%</w:t>
            </w:r>
          </w:p>
        </w:tc>
      </w:tr>
      <w:tr w:rsidR="001C0EE2" w14:paraId="3E05C211" w14:textId="77777777">
        <w:trPr>
          <w:cantSplit/>
          <w:jc w:val="center"/>
        </w:trPr>
        <w:tc>
          <w:tcPr>
            <w:tcW w:w="1728" w:type="dxa"/>
            <w:tcMar>
              <w:top w:w="80" w:type="dxa"/>
              <w:left w:w="100" w:type="dxa"/>
              <w:bottom w:w="80" w:type="dxa"/>
              <w:right w:w="100" w:type="dxa"/>
            </w:tcMar>
            <w:vAlign w:val="center"/>
          </w:tcPr>
          <w:p w14:paraId="6266D81E" w14:textId="77777777" w:rsidR="001C0EE2" w:rsidRDefault="00000000">
            <w:pPr>
              <w:spacing w:after="0" w:line="240" w:lineRule="auto"/>
            </w:pPr>
            <w:r>
              <w:rPr>
                <w:sz w:val="16"/>
              </w:rPr>
              <w:t>6 months</w:t>
            </w:r>
          </w:p>
        </w:tc>
        <w:tc>
          <w:tcPr>
            <w:tcW w:w="1440" w:type="dxa"/>
            <w:tcMar>
              <w:top w:w="80" w:type="dxa"/>
              <w:left w:w="100" w:type="dxa"/>
              <w:bottom w:w="80" w:type="dxa"/>
              <w:right w:w="100" w:type="dxa"/>
            </w:tcMar>
            <w:vAlign w:val="center"/>
          </w:tcPr>
          <w:p w14:paraId="1E7DE7E5" w14:textId="77777777" w:rsidR="001C0EE2" w:rsidRDefault="00000000">
            <w:pPr>
              <w:spacing w:after="0" w:line="240" w:lineRule="auto"/>
              <w:jc w:val="center"/>
            </w:pPr>
            <w:r>
              <w:rPr>
                <w:sz w:val="16"/>
              </w:rPr>
              <w:t>26,666</w:t>
            </w:r>
          </w:p>
        </w:tc>
        <w:tc>
          <w:tcPr>
            <w:tcW w:w="1440" w:type="dxa"/>
            <w:tcMar>
              <w:top w:w="80" w:type="dxa"/>
              <w:left w:w="100" w:type="dxa"/>
              <w:bottom w:w="80" w:type="dxa"/>
              <w:right w:w="100" w:type="dxa"/>
            </w:tcMar>
            <w:vAlign w:val="center"/>
          </w:tcPr>
          <w:p w14:paraId="5F35EC5E" w14:textId="77777777" w:rsidR="001C0EE2" w:rsidRDefault="00000000">
            <w:pPr>
              <w:spacing w:after="0" w:line="240" w:lineRule="auto"/>
              <w:jc w:val="center"/>
            </w:pPr>
            <w:r>
              <w:rPr>
                <w:sz w:val="16"/>
              </w:rPr>
              <w:t>21,904</w:t>
            </w:r>
          </w:p>
        </w:tc>
        <w:tc>
          <w:tcPr>
            <w:tcW w:w="1296" w:type="dxa"/>
            <w:tcMar>
              <w:top w:w="80" w:type="dxa"/>
              <w:left w:w="100" w:type="dxa"/>
              <w:bottom w:w="80" w:type="dxa"/>
              <w:right w:w="100" w:type="dxa"/>
            </w:tcMar>
            <w:vAlign w:val="center"/>
          </w:tcPr>
          <w:p w14:paraId="32B9CA7C" w14:textId="77777777" w:rsidR="001C0EE2" w:rsidRDefault="00000000">
            <w:pPr>
              <w:spacing w:after="0" w:line="240" w:lineRule="auto"/>
              <w:jc w:val="center"/>
            </w:pPr>
            <w:r>
              <w:rPr>
                <w:sz w:val="16"/>
              </w:rPr>
              <w:t>10,810</w:t>
            </w:r>
          </w:p>
        </w:tc>
        <w:tc>
          <w:tcPr>
            <w:tcW w:w="2232" w:type="dxa"/>
            <w:tcMar>
              <w:top w:w="80" w:type="dxa"/>
              <w:left w:w="100" w:type="dxa"/>
              <w:bottom w:w="80" w:type="dxa"/>
              <w:right w:w="100" w:type="dxa"/>
            </w:tcMar>
            <w:vAlign w:val="center"/>
          </w:tcPr>
          <w:p w14:paraId="1C99C5F3" w14:textId="77777777" w:rsidR="001C0EE2" w:rsidRDefault="00000000">
            <w:pPr>
              <w:spacing w:after="0" w:line="240" w:lineRule="auto"/>
              <w:jc w:val="center"/>
            </w:pPr>
            <w:r>
              <w:rPr>
                <w:sz w:val="16"/>
              </w:rPr>
              <w:t>49.4% (48.7%–50.0%)</w:t>
            </w:r>
          </w:p>
        </w:tc>
        <w:tc>
          <w:tcPr>
            <w:tcW w:w="1656" w:type="dxa"/>
            <w:tcMar>
              <w:top w:w="80" w:type="dxa"/>
              <w:left w:w="100" w:type="dxa"/>
              <w:bottom w:w="80" w:type="dxa"/>
              <w:right w:w="100" w:type="dxa"/>
            </w:tcMar>
            <w:vAlign w:val="center"/>
          </w:tcPr>
          <w:p w14:paraId="524BB904" w14:textId="77777777" w:rsidR="001C0EE2" w:rsidRDefault="00000000">
            <w:pPr>
              <w:spacing w:after="0" w:line="240" w:lineRule="auto"/>
              <w:jc w:val="center"/>
            </w:pPr>
            <w:r>
              <w:rPr>
                <w:sz w:val="16"/>
              </w:rPr>
              <w:t>21.6%</w:t>
            </w:r>
          </w:p>
        </w:tc>
      </w:tr>
      <w:tr w:rsidR="001C0EE2" w14:paraId="3ED3A5AE" w14:textId="77777777">
        <w:trPr>
          <w:cantSplit/>
          <w:jc w:val="center"/>
        </w:trPr>
        <w:tc>
          <w:tcPr>
            <w:tcW w:w="1728" w:type="dxa"/>
            <w:tcMar>
              <w:top w:w="80" w:type="dxa"/>
              <w:left w:w="100" w:type="dxa"/>
              <w:bottom w:w="80" w:type="dxa"/>
              <w:right w:w="100" w:type="dxa"/>
            </w:tcMar>
            <w:vAlign w:val="center"/>
          </w:tcPr>
          <w:p w14:paraId="7DF2EA6D" w14:textId="77777777" w:rsidR="001C0EE2" w:rsidRDefault="00000000">
            <w:pPr>
              <w:spacing w:after="0" w:line="240" w:lineRule="auto"/>
            </w:pPr>
            <w:r>
              <w:rPr>
                <w:sz w:val="16"/>
              </w:rPr>
              <w:t>9 months</w:t>
            </w:r>
          </w:p>
        </w:tc>
        <w:tc>
          <w:tcPr>
            <w:tcW w:w="1440" w:type="dxa"/>
            <w:tcMar>
              <w:top w:w="80" w:type="dxa"/>
              <w:left w:w="100" w:type="dxa"/>
              <w:bottom w:w="80" w:type="dxa"/>
              <w:right w:w="100" w:type="dxa"/>
            </w:tcMar>
            <w:vAlign w:val="center"/>
          </w:tcPr>
          <w:p w14:paraId="6B185925" w14:textId="77777777" w:rsidR="001C0EE2" w:rsidRDefault="00000000">
            <w:pPr>
              <w:spacing w:after="0" w:line="240" w:lineRule="auto"/>
              <w:jc w:val="center"/>
            </w:pPr>
            <w:r>
              <w:rPr>
                <w:sz w:val="16"/>
              </w:rPr>
              <w:t>29,721</w:t>
            </w:r>
          </w:p>
        </w:tc>
        <w:tc>
          <w:tcPr>
            <w:tcW w:w="1440" w:type="dxa"/>
            <w:tcMar>
              <w:top w:w="80" w:type="dxa"/>
              <w:left w:w="100" w:type="dxa"/>
              <w:bottom w:w="80" w:type="dxa"/>
              <w:right w:w="100" w:type="dxa"/>
            </w:tcMar>
            <w:vAlign w:val="center"/>
          </w:tcPr>
          <w:p w14:paraId="2020E2E5" w14:textId="77777777" w:rsidR="001C0EE2" w:rsidRDefault="00000000">
            <w:pPr>
              <w:spacing w:after="0" w:line="240" w:lineRule="auto"/>
              <w:jc w:val="center"/>
            </w:pPr>
            <w:r>
              <w:rPr>
                <w:sz w:val="16"/>
              </w:rPr>
              <w:t>25,210</w:t>
            </w:r>
          </w:p>
        </w:tc>
        <w:tc>
          <w:tcPr>
            <w:tcW w:w="1296" w:type="dxa"/>
            <w:tcMar>
              <w:top w:w="80" w:type="dxa"/>
              <w:left w:w="100" w:type="dxa"/>
              <w:bottom w:w="80" w:type="dxa"/>
              <w:right w:w="100" w:type="dxa"/>
            </w:tcMar>
            <w:vAlign w:val="center"/>
          </w:tcPr>
          <w:p w14:paraId="28AD27CF" w14:textId="77777777" w:rsidR="001C0EE2" w:rsidRDefault="00000000">
            <w:pPr>
              <w:spacing w:after="0" w:line="240" w:lineRule="auto"/>
              <w:jc w:val="center"/>
            </w:pPr>
            <w:r>
              <w:rPr>
                <w:sz w:val="16"/>
              </w:rPr>
              <w:t>11,693</w:t>
            </w:r>
          </w:p>
        </w:tc>
        <w:tc>
          <w:tcPr>
            <w:tcW w:w="2232" w:type="dxa"/>
            <w:tcMar>
              <w:top w:w="80" w:type="dxa"/>
              <w:left w:w="100" w:type="dxa"/>
              <w:bottom w:w="80" w:type="dxa"/>
              <w:right w:w="100" w:type="dxa"/>
            </w:tcMar>
            <w:vAlign w:val="center"/>
          </w:tcPr>
          <w:p w14:paraId="15DD0805" w14:textId="77777777" w:rsidR="001C0EE2" w:rsidRDefault="00000000">
            <w:pPr>
              <w:spacing w:after="0" w:line="240" w:lineRule="auto"/>
              <w:jc w:val="center"/>
            </w:pPr>
            <w:r>
              <w:rPr>
                <w:sz w:val="16"/>
              </w:rPr>
              <w:t>46.4% (45.8%–47.0%)</w:t>
            </w:r>
          </w:p>
        </w:tc>
        <w:tc>
          <w:tcPr>
            <w:tcW w:w="1656" w:type="dxa"/>
            <w:tcMar>
              <w:top w:w="80" w:type="dxa"/>
              <w:left w:w="100" w:type="dxa"/>
              <w:bottom w:w="80" w:type="dxa"/>
              <w:right w:w="100" w:type="dxa"/>
            </w:tcMar>
            <w:vAlign w:val="center"/>
          </w:tcPr>
          <w:p w14:paraId="5B8956CC" w14:textId="77777777" w:rsidR="001C0EE2" w:rsidRDefault="00000000">
            <w:pPr>
              <w:spacing w:after="0" w:line="240" w:lineRule="auto"/>
              <w:jc w:val="center"/>
            </w:pPr>
            <w:r>
              <w:rPr>
                <w:sz w:val="16"/>
              </w:rPr>
              <w:t>23.4%</w:t>
            </w:r>
          </w:p>
        </w:tc>
      </w:tr>
      <w:tr w:rsidR="001C0EE2" w14:paraId="040DEAEE" w14:textId="77777777">
        <w:trPr>
          <w:cantSplit/>
          <w:jc w:val="center"/>
        </w:trPr>
        <w:tc>
          <w:tcPr>
            <w:tcW w:w="1728" w:type="dxa"/>
            <w:tcMar>
              <w:top w:w="80" w:type="dxa"/>
              <w:left w:w="100" w:type="dxa"/>
              <w:bottom w:w="80" w:type="dxa"/>
              <w:right w:w="100" w:type="dxa"/>
            </w:tcMar>
            <w:vAlign w:val="center"/>
          </w:tcPr>
          <w:p w14:paraId="5887C852" w14:textId="77777777" w:rsidR="001C0EE2" w:rsidRDefault="00000000">
            <w:pPr>
              <w:spacing w:after="0" w:line="240" w:lineRule="auto"/>
            </w:pPr>
            <w:r>
              <w:rPr>
                <w:sz w:val="16"/>
              </w:rPr>
              <w:t>12 months</w:t>
            </w:r>
          </w:p>
        </w:tc>
        <w:tc>
          <w:tcPr>
            <w:tcW w:w="1440" w:type="dxa"/>
            <w:tcMar>
              <w:top w:w="80" w:type="dxa"/>
              <w:left w:w="100" w:type="dxa"/>
              <w:bottom w:w="80" w:type="dxa"/>
              <w:right w:w="100" w:type="dxa"/>
            </w:tcMar>
            <w:vAlign w:val="center"/>
          </w:tcPr>
          <w:p w14:paraId="6C1CCFE6" w14:textId="77777777" w:rsidR="001C0EE2" w:rsidRDefault="00000000">
            <w:pPr>
              <w:spacing w:after="0" w:line="240" w:lineRule="auto"/>
              <w:jc w:val="center"/>
            </w:pPr>
            <w:r>
              <w:rPr>
                <w:sz w:val="16"/>
              </w:rPr>
              <w:t>32,120</w:t>
            </w:r>
          </w:p>
        </w:tc>
        <w:tc>
          <w:tcPr>
            <w:tcW w:w="1440" w:type="dxa"/>
            <w:tcMar>
              <w:top w:w="80" w:type="dxa"/>
              <w:left w:w="100" w:type="dxa"/>
              <w:bottom w:w="80" w:type="dxa"/>
              <w:right w:w="100" w:type="dxa"/>
            </w:tcMar>
            <w:vAlign w:val="center"/>
          </w:tcPr>
          <w:p w14:paraId="286089CA" w14:textId="77777777" w:rsidR="001C0EE2" w:rsidRDefault="00000000">
            <w:pPr>
              <w:spacing w:after="0" w:line="240" w:lineRule="auto"/>
              <w:jc w:val="center"/>
            </w:pPr>
            <w:r>
              <w:rPr>
                <w:sz w:val="16"/>
              </w:rPr>
              <w:t>27,655</w:t>
            </w:r>
          </w:p>
        </w:tc>
        <w:tc>
          <w:tcPr>
            <w:tcW w:w="1296" w:type="dxa"/>
            <w:tcMar>
              <w:top w:w="80" w:type="dxa"/>
              <w:left w:w="100" w:type="dxa"/>
              <w:bottom w:w="80" w:type="dxa"/>
              <w:right w:w="100" w:type="dxa"/>
            </w:tcMar>
            <w:vAlign w:val="center"/>
          </w:tcPr>
          <w:p w14:paraId="1A92DF21" w14:textId="77777777" w:rsidR="001C0EE2" w:rsidRDefault="00000000">
            <w:pPr>
              <w:spacing w:after="0" w:line="240" w:lineRule="auto"/>
              <w:jc w:val="center"/>
            </w:pPr>
            <w:r>
              <w:rPr>
                <w:sz w:val="16"/>
              </w:rPr>
              <w:t>12,143</w:t>
            </w:r>
          </w:p>
        </w:tc>
        <w:tc>
          <w:tcPr>
            <w:tcW w:w="2232" w:type="dxa"/>
            <w:tcMar>
              <w:top w:w="80" w:type="dxa"/>
              <w:left w:w="100" w:type="dxa"/>
              <w:bottom w:w="80" w:type="dxa"/>
              <w:right w:w="100" w:type="dxa"/>
            </w:tcMar>
            <w:vAlign w:val="center"/>
          </w:tcPr>
          <w:p w14:paraId="0F86B92D" w14:textId="77777777" w:rsidR="001C0EE2" w:rsidRDefault="00000000">
            <w:pPr>
              <w:spacing w:after="0" w:line="240" w:lineRule="auto"/>
              <w:jc w:val="center"/>
            </w:pPr>
            <w:r>
              <w:rPr>
                <w:sz w:val="16"/>
              </w:rPr>
              <w:t>43.9% (43.3%–44.5%)</w:t>
            </w:r>
          </w:p>
        </w:tc>
        <w:tc>
          <w:tcPr>
            <w:tcW w:w="1656" w:type="dxa"/>
            <w:tcMar>
              <w:top w:w="80" w:type="dxa"/>
              <w:left w:w="100" w:type="dxa"/>
              <w:bottom w:w="80" w:type="dxa"/>
              <w:right w:w="100" w:type="dxa"/>
            </w:tcMar>
            <w:vAlign w:val="center"/>
          </w:tcPr>
          <w:p w14:paraId="3E7AB210" w14:textId="77777777" w:rsidR="001C0EE2" w:rsidRDefault="00000000">
            <w:pPr>
              <w:spacing w:after="0" w:line="240" w:lineRule="auto"/>
              <w:jc w:val="center"/>
            </w:pPr>
            <w:r>
              <w:rPr>
                <w:sz w:val="16"/>
              </w:rPr>
              <w:t>24.3%</w:t>
            </w:r>
          </w:p>
        </w:tc>
      </w:tr>
      <w:tr w:rsidR="001C0EE2" w14:paraId="08B95CCD" w14:textId="77777777">
        <w:trPr>
          <w:cantSplit/>
          <w:jc w:val="center"/>
        </w:trPr>
        <w:tc>
          <w:tcPr>
            <w:tcW w:w="1728" w:type="dxa"/>
            <w:tcMar>
              <w:top w:w="80" w:type="dxa"/>
              <w:left w:w="100" w:type="dxa"/>
              <w:bottom w:w="80" w:type="dxa"/>
              <w:right w:w="100" w:type="dxa"/>
            </w:tcMar>
            <w:vAlign w:val="center"/>
          </w:tcPr>
          <w:p w14:paraId="24FA5B25" w14:textId="77777777" w:rsidR="001C0EE2" w:rsidRDefault="00000000">
            <w:pPr>
              <w:spacing w:after="0" w:line="240" w:lineRule="auto"/>
            </w:pPr>
            <w:r>
              <w:rPr>
                <w:sz w:val="16"/>
              </w:rPr>
              <w:t>18 months</w:t>
            </w:r>
          </w:p>
        </w:tc>
        <w:tc>
          <w:tcPr>
            <w:tcW w:w="1440" w:type="dxa"/>
            <w:tcMar>
              <w:top w:w="80" w:type="dxa"/>
              <w:left w:w="100" w:type="dxa"/>
              <w:bottom w:w="80" w:type="dxa"/>
              <w:right w:w="100" w:type="dxa"/>
            </w:tcMar>
            <w:vAlign w:val="center"/>
          </w:tcPr>
          <w:p w14:paraId="33875423" w14:textId="77777777" w:rsidR="001C0EE2" w:rsidRDefault="00000000">
            <w:pPr>
              <w:spacing w:after="0" w:line="240" w:lineRule="auto"/>
              <w:jc w:val="center"/>
            </w:pPr>
            <w:r>
              <w:rPr>
                <w:sz w:val="16"/>
              </w:rPr>
              <w:t>35,897</w:t>
            </w:r>
          </w:p>
        </w:tc>
        <w:tc>
          <w:tcPr>
            <w:tcW w:w="1440" w:type="dxa"/>
            <w:tcMar>
              <w:top w:w="80" w:type="dxa"/>
              <w:left w:w="100" w:type="dxa"/>
              <w:bottom w:w="80" w:type="dxa"/>
              <w:right w:w="100" w:type="dxa"/>
            </w:tcMar>
            <w:vAlign w:val="center"/>
          </w:tcPr>
          <w:p w14:paraId="69B3974F" w14:textId="77777777" w:rsidR="001C0EE2" w:rsidRDefault="00000000">
            <w:pPr>
              <w:spacing w:after="0" w:line="240" w:lineRule="auto"/>
              <w:jc w:val="center"/>
            </w:pPr>
            <w:r>
              <w:rPr>
                <w:sz w:val="16"/>
              </w:rPr>
              <w:t>31,473</w:t>
            </w:r>
          </w:p>
        </w:tc>
        <w:tc>
          <w:tcPr>
            <w:tcW w:w="1296" w:type="dxa"/>
            <w:tcMar>
              <w:top w:w="80" w:type="dxa"/>
              <w:left w:w="100" w:type="dxa"/>
              <w:bottom w:w="80" w:type="dxa"/>
              <w:right w:w="100" w:type="dxa"/>
            </w:tcMar>
            <w:vAlign w:val="center"/>
          </w:tcPr>
          <w:p w14:paraId="29C08E50" w14:textId="77777777" w:rsidR="001C0EE2" w:rsidRDefault="00000000">
            <w:pPr>
              <w:spacing w:after="0" w:line="240" w:lineRule="auto"/>
              <w:jc w:val="center"/>
            </w:pPr>
            <w:r>
              <w:rPr>
                <w:sz w:val="16"/>
              </w:rPr>
              <w:t>13,060</w:t>
            </w:r>
          </w:p>
        </w:tc>
        <w:tc>
          <w:tcPr>
            <w:tcW w:w="2232" w:type="dxa"/>
            <w:tcMar>
              <w:top w:w="80" w:type="dxa"/>
              <w:left w:w="100" w:type="dxa"/>
              <w:bottom w:w="80" w:type="dxa"/>
              <w:right w:w="100" w:type="dxa"/>
            </w:tcMar>
            <w:vAlign w:val="center"/>
          </w:tcPr>
          <w:p w14:paraId="5B205A05" w14:textId="77777777" w:rsidR="001C0EE2" w:rsidRDefault="00000000">
            <w:pPr>
              <w:spacing w:after="0" w:line="240" w:lineRule="auto"/>
              <w:jc w:val="center"/>
            </w:pPr>
            <w:r>
              <w:rPr>
                <w:sz w:val="16"/>
              </w:rPr>
              <w:t>41.5% (41.0%–42.0%)</w:t>
            </w:r>
          </w:p>
        </w:tc>
        <w:tc>
          <w:tcPr>
            <w:tcW w:w="1656" w:type="dxa"/>
            <w:tcMar>
              <w:top w:w="80" w:type="dxa"/>
              <w:left w:w="100" w:type="dxa"/>
              <w:bottom w:w="80" w:type="dxa"/>
              <w:right w:w="100" w:type="dxa"/>
            </w:tcMar>
            <w:vAlign w:val="center"/>
          </w:tcPr>
          <w:p w14:paraId="032A4C2F" w14:textId="77777777" w:rsidR="001C0EE2" w:rsidRDefault="00000000">
            <w:pPr>
              <w:spacing w:after="0" w:line="240" w:lineRule="auto"/>
              <w:jc w:val="center"/>
            </w:pPr>
            <w:r>
              <w:rPr>
                <w:sz w:val="16"/>
              </w:rPr>
              <w:t>26.1%</w:t>
            </w:r>
          </w:p>
        </w:tc>
      </w:tr>
      <w:tr w:rsidR="001C0EE2" w14:paraId="728584D0" w14:textId="77777777">
        <w:trPr>
          <w:cantSplit/>
          <w:jc w:val="center"/>
        </w:trPr>
        <w:tc>
          <w:tcPr>
            <w:tcW w:w="1728" w:type="dxa"/>
            <w:tcMar>
              <w:top w:w="80" w:type="dxa"/>
              <w:left w:w="100" w:type="dxa"/>
              <w:bottom w:w="80" w:type="dxa"/>
              <w:right w:w="100" w:type="dxa"/>
            </w:tcMar>
            <w:vAlign w:val="center"/>
          </w:tcPr>
          <w:p w14:paraId="4A29E104" w14:textId="77777777" w:rsidR="001C0EE2" w:rsidRDefault="00000000">
            <w:pPr>
              <w:spacing w:after="0" w:line="240" w:lineRule="auto"/>
            </w:pPr>
            <w:r>
              <w:rPr>
                <w:sz w:val="16"/>
              </w:rPr>
              <w:t>24 months</w:t>
            </w:r>
          </w:p>
        </w:tc>
        <w:tc>
          <w:tcPr>
            <w:tcW w:w="1440" w:type="dxa"/>
            <w:tcMar>
              <w:top w:w="80" w:type="dxa"/>
              <w:left w:w="100" w:type="dxa"/>
              <w:bottom w:w="80" w:type="dxa"/>
              <w:right w:w="100" w:type="dxa"/>
            </w:tcMar>
            <w:vAlign w:val="center"/>
          </w:tcPr>
          <w:p w14:paraId="43AA3E4B" w14:textId="77777777" w:rsidR="001C0EE2" w:rsidRDefault="00000000">
            <w:pPr>
              <w:spacing w:after="0" w:line="240" w:lineRule="auto"/>
              <w:jc w:val="center"/>
            </w:pPr>
            <w:r>
              <w:rPr>
                <w:sz w:val="16"/>
              </w:rPr>
              <w:t>38,555</w:t>
            </w:r>
          </w:p>
        </w:tc>
        <w:tc>
          <w:tcPr>
            <w:tcW w:w="1440" w:type="dxa"/>
            <w:tcMar>
              <w:top w:w="80" w:type="dxa"/>
              <w:left w:w="100" w:type="dxa"/>
              <w:bottom w:w="80" w:type="dxa"/>
              <w:right w:w="100" w:type="dxa"/>
            </w:tcMar>
            <w:vAlign w:val="center"/>
          </w:tcPr>
          <w:p w14:paraId="7524AAB8" w14:textId="77777777" w:rsidR="001C0EE2" w:rsidRDefault="00000000">
            <w:pPr>
              <w:spacing w:after="0" w:line="240" w:lineRule="auto"/>
              <w:jc w:val="center"/>
            </w:pPr>
            <w:r>
              <w:rPr>
                <w:sz w:val="16"/>
              </w:rPr>
              <w:t>34,086</w:t>
            </w:r>
          </w:p>
        </w:tc>
        <w:tc>
          <w:tcPr>
            <w:tcW w:w="1296" w:type="dxa"/>
            <w:tcMar>
              <w:top w:w="80" w:type="dxa"/>
              <w:left w:w="100" w:type="dxa"/>
              <w:bottom w:w="80" w:type="dxa"/>
              <w:right w:w="100" w:type="dxa"/>
            </w:tcMar>
            <w:vAlign w:val="center"/>
          </w:tcPr>
          <w:p w14:paraId="1AB64F21" w14:textId="77777777" w:rsidR="001C0EE2" w:rsidRDefault="00000000">
            <w:pPr>
              <w:spacing w:after="0" w:line="240" w:lineRule="auto"/>
              <w:jc w:val="center"/>
            </w:pPr>
            <w:r>
              <w:rPr>
                <w:sz w:val="16"/>
              </w:rPr>
              <w:t>13,507</w:t>
            </w:r>
          </w:p>
        </w:tc>
        <w:tc>
          <w:tcPr>
            <w:tcW w:w="2232" w:type="dxa"/>
            <w:tcMar>
              <w:top w:w="80" w:type="dxa"/>
              <w:left w:w="100" w:type="dxa"/>
              <w:bottom w:w="80" w:type="dxa"/>
              <w:right w:w="100" w:type="dxa"/>
            </w:tcMar>
            <w:vAlign w:val="center"/>
          </w:tcPr>
          <w:p w14:paraId="5F06693F" w14:textId="77777777" w:rsidR="001C0EE2" w:rsidRDefault="00000000">
            <w:pPr>
              <w:spacing w:after="0" w:line="240" w:lineRule="auto"/>
              <w:jc w:val="center"/>
            </w:pPr>
            <w:r>
              <w:rPr>
                <w:sz w:val="16"/>
              </w:rPr>
              <w:t>39.6% (39.1%–40.1%)</w:t>
            </w:r>
          </w:p>
        </w:tc>
        <w:tc>
          <w:tcPr>
            <w:tcW w:w="1656" w:type="dxa"/>
            <w:tcMar>
              <w:top w:w="80" w:type="dxa"/>
              <w:left w:w="100" w:type="dxa"/>
              <w:bottom w:w="80" w:type="dxa"/>
              <w:right w:w="100" w:type="dxa"/>
            </w:tcMar>
            <w:vAlign w:val="center"/>
          </w:tcPr>
          <w:p w14:paraId="140081F0" w14:textId="77777777" w:rsidR="001C0EE2" w:rsidRDefault="00000000">
            <w:pPr>
              <w:spacing w:after="0" w:line="240" w:lineRule="auto"/>
              <w:jc w:val="center"/>
            </w:pPr>
            <w:r>
              <w:rPr>
                <w:sz w:val="16"/>
              </w:rPr>
              <w:t>27.0%</w:t>
            </w:r>
          </w:p>
        </w:tc>
      </w:tr>
      <w:tr w:rsidR="001C0EE2" w14:paraId="7DA6977D" w14:textId="77777777">
        <w:trPr>
          <w:cantSplit/>
          <w:jc w:val="center"/>
        </w:trPr>
        <w:tc>
          <w:tcPr>
            <w:tcW w:w="1728" w:type="dxa"/>
            <w:tcMar>
              <w:top w:w="80" w:type="dxa"/>
              <w:left w:w="100" w:type="dxa"/>
              <w:bottom w:w="80" w:type="dxa"/>
              <w:right w:w="100" w:type="dxa"/>
            </w:tcMar>
            <w:vAlign w:val="center"/>
          </w:tcPr>
          <w:p w14:paraId="07451B59" w14:textId="77777777" w:rsidR="001C0EE2" w:rsidRDefault="00000000">
            <w:pPr>
              <w:spacing w:after="0" w:line="240" w:lineRule="auto"/>
            </w:pPr>
            <w:r>
              <w:rPr>
                <w:sz w:val="16"/>
              </w:rPr>
              <w:t>36 months</w:t>
            </w:r>
          </w:p>
        </w:tc>
        <w:tc>
          <w:tcPr>
            <w:tcW w:w="1440" w:type="dxa"/>
            <w:tcMar>
              <w:top w:w="80" w:type="dxa"/>
              <w:left w:w="100" w:type="dxa"/>
              <w:bottom w:w="80" w:type="dxa"/>
              <w:right w:w="100" w:type="dxa"/>
            </w:tcMar>
            <w:vAlign w:val="center"/>
          </w:tcPr>
          <w:p w14:paraId="0136DB82" w14:textId="77777777" w:rsidR="001C0EE2" w:rsidRDefault="00000000">
            <w:pPr>
              <w:spacing w:after="0" w:line="240" w:lineRule="auto"/>
              <w:jc w:val="center"/>
            </w:pPr>
            <w:r>
              <w:rPr>
                <w:sz w:val="16"/>
              </w:rPr>
              <w:t>43,297</w:t>
            </w:r>
          </w:p>
        </w:tc>
        <w:tc>
          <w:tcPr>
            <w:tcW w:w="1440" w:type="dxa"/>
            <w:tcMar>
              <w:top w:w="80" w:type="dxa"/>
              <w:left w:w="100" w:type="dxa"/>
              <w:bottom w:w="80" w:type="dxa"/>
              <w:right w:w="100" w:type="dxa"/>
            </w:tcMar>
            <w:vAlign w:val="center"/>
          </w:tcPr>
          <w:p w14:paraId="308FCA37" w14:textId="77777777" w:rsidR="001C0EE2" w:rsidRDefault="00000000">
            <w:pPr>
              <w:spacing w:after="0" w:line="240" w:lineRule="auto"/>
              <w:jc w:val="center"/>
            </w:pPr>
            <w:r>
              <w:rPr>
                <w:sz w:val="16"/>
              </w:rPr>
              <w:t>38,879</w:t>
            </w:r>
          </w:p>
        </w:tc>
        <w:tc>
          <w:tcPr>
            <w:tcW w:w="1296" w:type="dxa"/>
            <w:tcMar>
              <w:top w:w="80" w:type="dxa"/>
              <w:left w:w="100" w:type="dxa"/>
              <w:bottom w:w="80" w:type="dxa"/>
              <w:right w:w="100" w:type="dxa"/>
            </w:tcMar>
            <w:vAlign w:val="center"/>
          </w:tcPr>
          <w:p w14:paraId="174D7E78" w14:textId="77777777" w:rsidR="001C0EE2" w:rsidRDefault="00000000">
            <w:pPr>
              <w:spacing w:after="0" w:line="240" w:lineRule="auto"/>
              <w:jc w:val="center"/>
            </w:pPr>
            <w:r>
              <w:rPr>
                <w:sz w:val="16"/>
              </w:rPr>
              <w:t>14,252</w:t>
            </w:r>
          </w:p>
        </w:tc>
        <w:tc>
          <w:tcPr>
            <w:tcW w:w="2232" w:type="dxa"/>
            <w:tcMar>
              <w:top w:w="80" w:type="dxa"/>
              <w:left w:w="100" w:type="dxa"/>
              <w:bottom w:w="80" w:type="dxa"/>
              <w:right w:w="100" w:type="dxa"/>
            </w:tcMar>
            <w:vAlign w:val="center"/>
          </w:tcPr>
          <w:p w14:paraId="12F98272" w14:textId="77777777" w:rsidR="001C0EE2" w:rsidRDefault="00000000">
            <w:pPr>
              <w:spacing w:after="0" w:line="240" w:lineRule="auto"/>
              <w:jc w:val="center"/>
            </w:pPr>
            <w:r>
              <w:rPr>
                <w:sz w:val="16"/>
              </w:rPr>
              <w:t>36.7% (36.2%–37.1%)</w:t>
            </w:r>
          </w:p>
        </w:tc>
        <w:tc>
          <w:tcPr>
            <w:tcW w:w="1656" w:type="dxa"/>
            <w:tcMar>
              <w:top w:w="80" w:type="dxa"/>
              <w:left w:w="100" w:type="dxa"/>
              <w:bottom w:w="80" w:type="dxa"/>
              <w:right w:w="100" w:type="dxa"/>
            </w:tcMar>
            <w:vAlign w:val="center"/>
          </w:tcPr>
          <w:p w14:paraId="090E1E21" w14:textId="77777777" w:rsidR="001C0EE2" w:rsidRDefault="00000000">
            <w:pPr>
              <w:spacing w:after="0" w:line="240" w:lineRule="auto"/>
              <w:jc w:val="center"/>
            </w:pPr>
            <w:r>
              <w:rPr>
                <w:sz w:val="16"/>
              </w:rPr>
              <w:t>28.5%</w:t>
            </w:r>
          </w:p>
        </w:tc>
      </w:tr>
      <w:tr w:rsidR="001C0EE2" w14:paraId="0D314773" w14:textId="77777777">
        <w:trPr>
          <w:cantSplit/>
          <w:jc w:val="center"/>
        </w:trPr>
        <w:tc>
          <w:tcPr>
            <w:tcW w:w="1728" w:type="dxa"/>
            <w:tcMar>
              <w:top w:w="80" w:type="dxa"/>
              <w:left w:w="100" w:type="dxa"/>
              <w:bottom w:w="80" w:type="dxa"/>
              <w:right w:w="100" w:type="dxa"/>
            </w:tcMar>
            <w:vAlign w:val="center"/>
          </w:tcPr>
          <w:p w14:paraId="7B0E8124" w14:textId="77777777" w:rsidR="001C0EE2" w:rsidRDefault="00000000">
            <w:pPr>
              <w:spacing w:after="0" w:line="240" w:lineRule="auto"/>
            </w:pPr>
            <w:r>
              <w:rPr>
                <w:sz w:val="16"/>
              </w:rPr>
              <w:t>3 complete cycles</w:t>
            </w:r>
          </w:p>
        </w:tc>
        <w:tc>
          <w:tcPr>
            <w:tcW w:w="1440" w:type="dxa"/>
            <w:tcMar>
              <w:top w:w="80" w:type="dxa"/>
              <w:left w:w="100" w:type="dxa"/>
              <w:bottom w:w="80" w:type="dxa"/>
              <w:right w:w="100" w:type="dxa"/>
            </w:tcMar>
            <w:vAlign w:val="center"/>
          </w:tcPr>
          <w:p w14:paraId="767D4BB8" w14:textId="77777777" w:rsidR="001C0EE2" w:rsidRDefault="00000000">
            <w:pPr>
              <w:spacing w:after="0" w:line="240" w:lineRule="auto"/>
              <w:jc w:val="center"/>
            </w:pPr>
            <w:r>
              <w:rPr>
                <w:sz w:val="16"/>
              </w:rPr>
              <w:t>19,973</w:t>
            </w:r>
          </w:p>
        </w:tc>
        <w:tc>
          <w:tcPr>
            <w:tcW w:w="1440" w:type="dxa"/>
            <w:tcMar>
              <w:top w:w="80" w:type="dxa"/>
              <w:left w:w="100" w:type="dxa"/>
              <w:bottom w:w="80" w:type="dxa"/>
              <w:right w:w="100" w:type="dxa"/>
            </w:tcMar>
            <w:vAlign w:val="center"/>
          </w:tcPr>
          <w:p w14:paraId="3FCEC59C" w14:textId="77777777" w:rsidR="001C0EE2" w:rsidRDefault="00000000">
            <w:pPr>
              <w:spacing w:after="0" w:line="240" w:lineRule="auto"/>
              <w:jc w:val="center"/>
            </w:pPr>
            <w:r>
              <w:rPr>
                <w:sz w:val="16"/>
              </w:rPr>
              <w:t>16,756</w:t>
            </w:r>
          </w:p>
        </w:tc>
        <w:tc>
          <w:tcPr>
            <w:tcW w:w="1296" w:type="dxa"/>
            <w:tcMar>
              <w:top w:w="80" w:type="dxa"/>
              <w:left w:w="100" w:type="dxa"/>
              <w:bottom w:w="80" w:type="dxa"/>
              <w:right w:w="100" w:type="dxa"/>
            </w:tcMar>
            <w:vAlign w:val="center"/>
          </w:tcPr>
          <w:p w14:paraId="7A7FBD92" w14:textId="77777777" w:rsidR="001C0EE2" w:rsidRDefault="00000000">
            <w:pPr>
              <w:spacing w:after="0" w:line="240" w:lineRule="auto"/>
              <w:jc w:val="center"/>
            </w:pPr>
            <w:r>
              <w:rPr>
                <w:sz w:val="16"/>
              </w:rPr>
              <w:t>8,849</w:t>
            </w:r>
          </w:p>
        </w:tc>
        <w:tc>
          <w:tcPr>
            <w:tcW w:w="2232" w:type="dxa"/>
            <w:tcMar>
              <w:top w:w="80" w:type="dxa"/>
              <w:left w:w="100" w:type="dxa"/>
              <w:bottom w:w="80" w:type="dxa"/>
              <w:right w:w="100" w:type="dxa"/>
            </w:tcMar>
            <w:vAlign w:val="center"/>
          </w:tcPr>
          <w:p w14:paraId="11988A52" w14:textId="77777777" w:rsidR="001C0EE2" w:rsidRDefault="00000000">
            <w:pPr>
              <w:spacing w:after="0" w:line="240" w:lineRule="auto"/>
              <w:jc w:val="center"/>
            </w:pPr>
            <w:r>
              <w:rPr>
                <w:sz w:val="16"/>
              </w:rPr>
              <w:t>52.8% (52.1%–53.6%)</w:t>
            </w:r>
          </w:p>
        </w:tc>
        <w:tc>
          <w:tcPr>
            <w:tcW w:w="1656" w:type="dxa"/>
            <w:tcMar>
              <w:top w:w="80" w:type="dxa"/>
              <w:left w:w="100" w:type="dxa"/>
              <w:bottom w:w="80" w:type="dxa"/>
              <w:right w:w="100" w:type="dxa"/>
            </w:tcMar>
            <w:vAlign w:val="center"/>
          </w:tcPr>
          <w:p w14:paraId="23FF1E11" w14:textId="77777777" w:rsidR="001C0EE2" w:rsidRDefault="00000000">
            <w:pPr>
              <w:spacing w:after="0" w:line="240" w:lineRule="auto"/>
              <w:jc w:val="center"/>
            </w:pPr>
            <w:r>
              <w:rPr>
                <w:sz w:val="16"/>
              </w:rPr>
              <w:t>17.7%</w:t>
            </w:r>
          </w:p>
        </w:tc>
      </w:tr>
      <w:tr w:rsidR="001C0EE2" w14:paraId="68B4716C" w14:textId="77777777">
        <w:trPr>
          <w:cantSplit/>
          <w:jc w:val="center"/>
        </w:trPr>
        <w:tc>
          <w:tcPr>
            <w:tcW w:w="1728" w:type="dxa"/>
            <w:tcMar>
              <w:top w:w="80" w:type="dxa"/>
              <w:left w:w="100" w:type="dxa"/>
              <w:bottom w:w="80" w:type="dxa"/>
              <w:right w:w="100" w:type="dxa"/>
            </w:tcMar>
            <w:vAlign w:val="center"/>
          </w:tcPr>
          <w:p w14:paraId="368EAF04" w14:textId="77777777" w:rsidR="001C0EE2" w:rsidRDefault="00000000">
            <w:pPr>
              <w:spacing w:after="0" w:line="240" w:lineRule="auto"/>
            </w:pPr>
            <w:r>
              <w:rPr>
                <w:sz w:val="16"/>
              </w:rPr>
              <w:t>6 complete cycles</w:t>
            </w:r>
          </w:p>
        </w:tc>
        <w:tc>
          <w:tcPr>
            <w:tcW w:w="1440" w:type="dxa"/>
            <w:tcMar>
              <w:top w:w="80" w:type="dxa"/>
              <w:left w:w="100" w:type="dxa"/>
              <w:bottom w:w="80" w:type="dxa"/>
              <w:right w:w="100" w:type="dxa"/>
            </w:tcMar>
            <w:vAlign w:val="center"/>
          </w:tcPr>
          <w:p w14:paraId="1ADCF4B0" w14:textId="77777777" w:rsidR="001C0EE2" w:rsidRDefault="00000000">
            <w:pPr>
              <w:spacing w:after="0" w:line="240" w:lineRule="auto"/>
              <w:jc w:val="center"/>
            </w:pPr>
            <w:r>
              <w:rPr>
                <w:sz w:val="16"/>
              </w:rPr>
              <w:t>25,364</w:t>
            </w:r>
          </w:p>
        </w:tc>
        <w:tc>
          <w:tcPr>
            <w:tcW w:w="1440" w:type="dxa"/>
            <w:tcMar>
              <w:top w:w="80" w:type="dxa"/>
              <w:left w:w="100" w:type="dxa"/>
              <w:bottom w:w="80" w:type="dxa"/>
              <w:right w:w="100" w:type="dxa"/>
            </w:tcMar>
            <w:vAlign w:val="center"/>
          </w:tcPr>
          <w:p w14:paraId="29A3BB50" w14:textId="77777777" w:rsidR="001C0EE2" w:rsidRDefault="00000000">
            <w:pPr>
              <w:spacing w:after="0" w:line="240" w:lineRule="auto"/>
              <w:jc w:val="center"/>
            </w:pPr>
            <w:r>
              <w:rPr>
                <w:sz w:val="16"/>
              </w:rPr>
              <w:t>22,026</w:t>
            </w:r>
          </w:p>
        </w:tc>
        <w:tc>
          <w:tcPr>
            <w:tcW w:w="1296" w:type="dxa"/>
            <w:tcMar>
              <w:top w:w="80" w:type="dxa"/>
              <w:left w:w="100" w:type="dxa"/>
              <w:bottom w:w="80" w:type="dxa"/>
              <w:right w:w="100" w:type="dxa"/>
            </w:tcMar>
            <w:vAlign w:val="center"/>
          </w:tcPr>
          <w:p w14:paraId="0955A875" w14:textId="77777777" w:rsidR="001C0EE2" w:rsidRDefault="00000000">
            <w:pPr>
              <w:spacing w:after="0" w:line="240" w:lineRule="auto"/>
              <w:jc w:val="center"/>
            </w:pPr>
            <w:r>
              <w:rPr>
                <w:sz w:val="16"/>
              </w:rPr>
              <w:t>10,610</w:t>
            </w:r>
          </w:p>
        </w:tc>
        <w:tc>
          <w:tcPr>
            <w:tcW w:w="2232" w:type="dxa"/>
            <w:tcMar>
              <w:top w:w="80" w:type="dxa"/>
              <w:left w:w="100" w:type="dxa"/>
              <w:bottom w:w="80" w:type="dxa"/>
              <w:right w:w="100" w:type="dxa"/>
            </w:tcMar>
            <w:vAlign w:val="center"/>
          </w:tcPr>
          <w:p w14:paraId="362C536A" w14:textId="77777777" w:rsidR="001C0EE2" w:rsidRDefault="00000000">
            <w:pPr>
              <w:spacing w:after="0" w:line="240" w:lineRule="auto"/>
              <w:jc w:val="center"/>
            </w:pPr>
            <w:r>
              <w:rPr>
                <w:sz w:val="16"/>
              </w:rPr>
              <w:t>48.2% (47.5%–48.8%)</w:t>
            </w:r>
          </w:p>
        </w:tc>
        <w:tc>
          <w:tcPr>
            <w:tcW w:w="1656" w:type="dxa"/>
            <w:tcMar>
              <w:top w:w="80" w:type="dxa"/>
              <w:left w:w="100" w:type="dxa"/>
              <w:bottom w:w="80" w:type="dxa"/>
              <w:right w:w="100" w:type="dxa"/>
            </w:tcMar>
            <w:vAlign w:val="center"/>
          </w:tcPr>
          <w:p w14:paraId="5D88EB36" w14:textId="77777777" w:rsidR="001C0EE2" w:rsidRDefault="00000000">
            <w:pPr>
              <w:spacing w:after="0" w:line="240" w:lineRule="auto"/>
              <w:jc w:val="center"/>
            </w:pPr>
            <w:r>
              <w:rPr>
                <w:sz w:val="16"/>
              </w:rPr>
              <w:t>21.2%</w:t>
            </w:r>
          </w:p>
        </w:tc>
      </w:tr>
      <w:tr w:rsidR="001C0EE2" w14:paraId="16A0EF8A" w14:textId="77777777">
        <w:trPr>
          <w:cantSplit/>
          <w:jc w:val="center"/>
        </w:trPr>
        <w:tc>
          <w:tcPr>
            <w:tcW w:w="1728" w:type="dxa"/>
            <w:tcMar>
              <w:top w:w="80" w:type="dxa"/>
              <w:left w:w="100" w:type="dxa"/>
              <w:bottom w:w="80" w:type="dxa"/>
              <w:right w:w="100" w:type="dxa"/>
            </w:tcMar>
            <w:vAlign w:val="center"/>
          </w:tcPr>
          <w:p w14:paraId="6D703145" w14:textId="77777777" w:rsidR="001C0EE2" w:rsidRDefault="00000000">
            <w:pPr>
              <w:spacing w:after="0" w:line="240" w:lineRule="auto"/>
            </w:pPr>
            <w:r>
              <w:rPr>
                <w:sz w:val="16"/>
              </w:rPr>
              <w:t>12 complete cycles</w:t>
            </w:r>
          </w:p>
        </w:tc>
        <w:tc>
          <w:tcPr>
            <w:tcW w:w="1440" w:type="dxa"/>
            <w:tcMar>
              <w:top w:w="80" w:type="dxa"/>
              <w:left w:w="100" w:type="dxa"/>
              <w:bottom w:w="80" w:type="dxa"/>
              <w:right w:w="100" w:type="dxa"/>
            </w:tcMar>
            <w:vAlign w:val="center"/>
          </w:tcPr>
          <w:p w14:paraId="041F19A2" w14:textId="77777777" w:rsidR="001C0EE2" w:rsidRDefault="00000000">
            <w:pPr>
              <w:spacing w:after="0" w:line="240" w:lineRule="auto"/>
              <w:jc w:val="center"/>
            </w:pPr>
            <w:r>
              <w:rPr>
                <w:sz w:val="16"/>
              </w:rPr>
              <w:t>31,068</w:t>
            </w:r>
          </w:p>
        </w:tc>
        <w:tc>
          <w:tcPr>
            <w:tcW w:w="1440" w:type="dxa"/>
            <w:tcMar>
              <w:top w:w="80" w:type="dxa"/>
              <w:left w:w="100" w:type="dxa"/>
              <w:bottom w:w="80" w:type="dxa"/>
              <w:right w:w="100" w:type="dxa"/>
            </w:tcMar>
            <w:vAlign w:val="center"/>
          </w:tcPr>
          <w:p w14:paraId="38270F2E" w14:textId="77777777" w:rsidR="001C0EE2" w:rsidRDefault="00000000">
            <w:pPr>
              <w:spacing w:after="0" w:line="240" w:lineRule="auto"/>
              <w:jc w:val="center"/>
            </w:pPr>
            <w:r>
              <w:rPr>
                <w:sz w:val="16"/>
              </w:rPr>
              <w:t>27,571</w:t>
            </w:r>
          </w:p>
        </w:tc>
        <w:tc>
          <w:tcPr>
            <w:tcW w:w="1296" w:type="dxa"/>
            <w:tcMar>
              <w:top w:w="80" w:type="dxa"/>
              <w:left w:w="100" w:type="dxa"/>
              <w:bottom w:w="80" w:type="dxa"/>
              <w:right w:w="100" w:type="dxa"/>
            </w:tcMar>
            <w:vAlign w:val="center"/>
          </w:tcPr>
          <w:p w14:paraId="4D7E1B72" w14:textId="77777777" w:rsidR="001C0EE2" w:rsidRDefault="00000000">
            <w:pPr>
              <w:spacing w:after="0" w:line="240" w:lineRule="auto"/>
              <w:jc w:val="center"/>
            </w:pPr>
            <w:r>
              <w:rPr>
                <w:sz w:val="16"/>
              </w:rPr>
              <w:t>11,795</w:t>
            </w:r>
          </w:p>
        </w:tc>
        <w:tc>
          <w:tcPr>
            <w:tcW w:w="2232" w:type="dxa"/>
            <w:tcMar>
              <w:top w:w="80" w:type="dxa"/>
              <w:left w:w="100" w:type="dxa"/>
              <w:bottom w:w="80" w:type="dxa"/>
              <w:right w:w="100" w:type="dxa"/>
            </w:tcMar>
            <w:vAlign w:val="center"/>
          </w:tcPr>
          <w:p w14:paraId="79EFC60B" w14:textId="77777777" w:rsidR="001C0EE2" w:rsidRDefault="00000000">
            <w:pPr>
              <w:spacing w:after="0" w:line="240" w:lineRule="auto"/>
              <w:jc w:val="center"/>
            </w:pPr>
            <w:r>
              <w:rPr>
                <w:sz w:val="16"/>
              </w:rPr>
              <w:t>42.8% (42.2%–43.4%)</w:t>
            </w:r>
          </w:p>
        </w:tc>
        <w:tc>
          <w:tcPr>
            <w:tcW w:w="1656" w:type="dxa"/>
            <w:tcMar>
              <w:top w:w="80" w:type="dxa"/>
              <w:left w:w="100" w:type="dxa"/>
              <w:bottom w:w="80" w:type="dxa"/>
              <w:right w:w="100" w:type="dxa"/>
            </w:tcMar>
            <w:vAlign w:val="center"/>
          </w:tcPr>
          <w:p w14:paraId="7E8D87D5" w14:textId="77777777" w:rsidR="001C0EE2" w:rsidRDefault="00000000">
            <w:pPr>
              <w:spacing w:after="0" w:line="240" w:lineRule="auto"/>
              <w:jc w:val="center"/>
            </w:pPr>
            <w:r>
              <w:rPr>
                <w:sz w:val="16"/>
              </w:rPr>
              <w:t>23.6%</w:t>
            </w:r>
          </w:p>
        </w:tc>
      </w:tr>
    </w:tbl>
    <w:p w14:paraId="37125008" w14:textId="77777777" w:rsidR="001C0EE2" w:rsidRDefault="001C0EE2">
      <w:pPr>
        <w:spacing w:after="0"/>
      </w:pPr>
    </w:p>
    <w:p w14:paraId="54952702" w14:textId="77777777" w:rsidR="001C0EE2" w:rsidRDefault="001C0EE2">
      <w:pPr>
        <w:sectPr w:rsidR="001C0EE2">
          <w:pgSz w:w="12240" w:h="15840"/>
          <w:pgMar w:top="1440" w:right="1440" w:bottom="1440" w:left="1440" w:header="648" w:footer="648" w:gutter="0"/>
          <w:lnNumType w:countBy="1" w:restart="continuous"/>
          <w:cols w:space="720"/>
          <w:docGrid w:linePitch="360"/>
        </w:sectPr>
      </w:pPr>
    </w:p>
    <w:p w14:paraId="79066B56" w14:textId="77777777" w:rsidR="001C0EE2" w:rsidRDefault="00000000">
      <w:pPr>
        <w:pStyle w:val="Heading2"/>
      </w:pPr>
      <w:bookmarkStart w:id="33" w:name="_Toc236319989"/>
      <w:r>
        <w:lastRenderedPageBreak/>
        <w:t>3.7 Investigator-selected minimum-data sensitivity</w:t>
      </w:r>
      <w:bookmarkEnd w:id="33"/>
    </w:p>
    <w:p w14:paraId="0650CCDD" w14:textId="77777777" w:rsidR="001C0EE2" w:rsidRDefault="00000000">
      <w:r>
        <w:t>The minimum-data thresholds are investigator-selected sensitivity settings. They represent the minimum amount of seizure information an investigator is willing to accept before classification. The analysis reports every setting; investigators select the sensitivity appropriate to their scientific question.</w:t>
      </w:r>
    </w:p>
    <w:p w14:paraId="64CFEF1C" w14:textId="77777777" w:rsidR="001C0EE2" w:rsidRDefault="00000000">
      <w:pPr>
        <w:pStyle w:val="Caption"/>
        <w:keepNext/>
      </w:pPr>
      <w:r>
        <w:t xml:space="preserve">Appendix Table S6. Classification across observation windows and minimum seizure-day requirements. Each cohort contains 50,000 attempted participants. “Positive among classifiable” is positive divided by classifiable with a 95% Wilson score confidence interval. “All-attempted rate” is positive divided by 50,000 </w:t>
      </w:r>
      <w:r>
        <w:fldChar w:fldCharType="begin"/>
      </w:r>
      <w:r>
        <w:instrText xml:space="preserve"> ADDIN ZOTERO_ITEM CSL_CITATION {"citationID":"id9cbba536","properties":{"unsorted":false,"formattedCitation":"(27)","plainCitation":"(27)","noteIndex":0},"citationItems":[{"id":900,"uris":["http://zotero.org/users/1538114/items/LWIGAT7I"],"itemData":{"id":900,"type":"article-journal","abstract":"Simple interval estimate methods for proportions exhibit poor coverage and can produce evidently inappropriate intervals. Criteria appropriate to the evaluation of various proposed methods include: closeness of the achieved coverage probability to its nominal value; whether intervals are located too close to or too distant from the middle of the scale; expected interval width; avoidance of aberrations such as limits outside [0,1] or zero width intervals; and ease of use, whether by tables, software or formulae. Seven methods for the single proportion are evaluated on 96,000 parameter space points. Intervals based on tail areas and the simpler score methods are recommended for use. In each case, methods are available that aim to align either the minimum or the mean coverage with the nominal 1 -alpha.","container-title":"Statistics in Medicine","DOI":"10.1002/(sici)1097-0258(19980430)17:8&lt;857::aid-sim777&gt;3.0.co;2-e","ISSN":"0277-6715","issue":"8","journalAbbreviation":"Stat Med","language":"eng","page":"857-872","PMID":"9595616","source":"PubMed","title":"Two-sided confidence intervals for the single proportion: comparison of seven methods","title-short":"Two-sided confidence intervals for the single proportion","volume":"17","author":[{"family":"Newcombe","given":"R. G."}],"issued":{"date-parts":[["1998",4,30]]}}}],"schema":"https://github.com/citation-style-language/schema/raw/master/csl-citation.json"} </w:instrText>
      </w:r>
      <w:r>
        <w:fldChar w:fldCharType="separate"/>
      </w:r>
      <w:r>
        <w:rPr>
          <w:noProof/>
        </w:rPr>
        <w:t>(27)</w:t>
      </w:r>
      <w:r>
        <w:fldChar w:fldCharType="end"/>
      </w:r>
      <w:r>
        <w:t>.</w:t>
      </w:r>
    </w:p>
    <w:tbl>
      <w:tblPr>
        <w:tblStyle w:val="TableGrid"/>
        <w:tblW w:w="12528" w:type="dxa"/>
        <w:jc w:val="center"/>
        <w:tblLayout w:type="fixed"/>
        <w:tblLook w:val="04A0" w:firstRow="1" w:lastRow="0" w:firstColumn="1" w:lastColumn="0" w:noHBand="0" w:noVBand="1"/>
      </w:tblPr>
      <w:tblGrid>
        <w:gridCol w:w="1728"/>
        <w:gridCol w:w="1368"/>
        <w:gridCol w:w="1656"/>
        <w:gridCol w:w="1440"/>
        <w:gridCol w:w="1224"/>
        <w:gridCol w:w="3528"/>
        <w:gridCol w:w="1584"/>
      </w:tblGrid>
      <w:tr w:rsidR="001C0EE2" w14:paraId="41BEFC6C" w14:textId="77777777">
        <w:trPr>
          <w:cantSplit/>
          <w:tblHeader/>
          <w:jc w:val="center"/>
        </w:trPr>
        <w:tc>
          <w:tcPr>
            <w:tcW w:w="1728" w:type="dxa"/>
            <w:shd w:val="clear" w:color="auto" w:fill="D9EAF7"/>
            <w:tcMar>
              <w:top w:w="80" w:type="dxa"/>
              <w:left w:w="100" w:type="dxa"/>
              <w:bottom w:w="80" w:type="dxa"/>
              <w:right w:w="100" w:type="dxa"/>
            </w:tcMar>
            <w:vAlign w:val="center"/>
          </w:tcPr>
          <w:p w14:paraId="1814E130" w14:textId="77777777" w:rsidR="001C0EE2" w:rsidRDefault="00000000">
            <w:pPr>
              <w:spacing w:after="0" w:line="240" w:lineRule="auto"/>
            </w:pPr>
            <w:r>
              <w:rPr>
                <w:b/>
                <w:sz w:val="14"/>
              </w:rPr>
              <w:t>Cohort</w:t>
            </w:r>
          </w:p>
        </w:tc>
        <w:tc>
          <w:tcPr>
            <w:tcW w:w="1368" w:type="dxa"/>
            <w:shd w:val="clear" w:color="auto" w:fill="D9EAF7"/>
            <w:tcMar>
              <w:top w:w="80" w:type="dxa"/>
              <w:left w:w="100" w:type="dxa"/>
              <w:bottom w:w="80" w:type="dxa"/>
              <w:right w:w="100" w:type="dxa"/>
            </w:tcMar>
            <w:vAlign w:val="center"/>
          </w:tcPr>
          <w:p w14:paraId="740FA402" w14:textId="77777777" w:rsidR="001C0EE2" w:rsidRDefault="00000000">
            <w:pPr>
              <w:spacing w:after="0" w:line="240" w:lineRule="auto"/>
            </w:pPr>
            <w:r>
              <w:rPr>
                <w:b/>
                <w:sz w:val="14"/>
              </w:rPr>
              <w:t>Window</w:t>
            </w:r>
          </w:p>
        </w:tc>
        <w:tc>
          <w:tcPr>
            <w:tcW w:w="1656" w:type="dxa"/>
            <w:shd w:val="clear" w:color="auto" w:fill="D9EAF7"/>
            <w:tcMar>
              <w:top w:w="80" w:type="dxa"/>
              <w:left w:w="100" w:type="dxa"/>
              <w:bottom w:w="80" w:type="dxa"/>
              <w:right w:w="100" w:type="dxa"/>
            </w:tcMar>
            <w:vAlign w:val="center"/>
          </w:tcPr>
          <w:p w14:paraId="1713DC10" w14:textId="77777777" w:rsidR="001C0EE2" w:rsidRDefault="00000000">
            <w:pPr>
              <w:spacing w:after="0" w:line="240" w:lineRule="auto"/>
              <w:jc w:val="center"/>
            </w:pPr>
            <w:r>
              <w:rPr>
                <w:b/>
                <w:sz w:val="14"/>
              </w:rPr>
              <w:t>Minimum seizure days</w:t>
            </w:r>
          </w:p>
        </w:tc>
        <w:tc>
          <w:tcPr>
            <w:tcW w:w="1440" w:type="dxa"/>
            <w:shd w:val="clear" w:color="auto" w:fill="D9EAF7"/>
            <w:tcMar>
              <w:top w:w="80" w:type="dxa"/>
              <w:left w:w="100" w:type="dxa"/>
              <w:bottom w:w="80" w:type="dxa"/>
              <w:right w:w="100" w:type="dxa"/>
            </w:tcMar>
            <w:vAlign w:val="center"/>
          </w:tcPr>
          <w:p w14:paraId="6FEE0489" w14:textId="77777777" w:rsidR="001C0EE2" w:rsidRDefault="00000000">
            <w:pPr>
              <w:spacing w:after="0" w:line="240" w:lineRule="auto"/>
              <w:jc w:val="center"/>
            </w:pPr>
            <w:r>
              <w:rPr>
                <w:b/>
                <w:sz w:val="14"/>
              </w:rPr>
              <w:t>Classifiable</w:t>
            </w:r>
          </w:p>
        </w:tc>
        <w:tc>
          <w:tcPr>
            <w:tcW w:w="1224" w:type="dxa"/>
            <w:shd w:val="clear" w:color="auto" w:fill="D9EAF7"/>
            <w:tcMar>
              <w:top w:w="80" w:type="dxa"/>
              <w:left w:w="100" w:type="dxa"/>
              <w:bottom w:w="80" w:type="dxa"/>
              <w:right w:w="100" w:type="dxa"/>
            </w:tcMar>
            <w:vAlign w:val="center"/>
          </w:tcPr>
          <w:p w14:paraId="1930FADA" w14:textId="77777777" w:rsidR="001C0EE2" w:rsidRDefault="00000000">
            <w:pPr>
              <w:spacing w:after="0" w:line="240" w:lineRule="auto"/>
              <w:jc w:val="center"/>
            </w:pPr>
            <w:r>
              <w:rPr>
                <w:b/>
                <w:sz w:val="14"/>
              </w:rPr>
              <w:t>Positive</w:t>
            </w:r>
          </w:p>
        </w:tc>
        <w:tc>
          <w:tcPr>
            <w:tcW w:w="3528" w:type="dxa"/>
            <w:shd w:val="clear" w:color="auto" w:fill="D9EAF7"/>
            <w:tcMar>
              <w:top w:w="80" w:type="dxa"/>
              <w:left w:w="100" w:type="dxa"/>
              <w:bottom w:w="80" w:type="dxa"/>
              <w:right w:w="100" w:type="dxa"/>
            </w:tcMar>
            <w:vAlign w:val="center"/>
          </w:tcPr>
          <w:p w14:paraId="07143313" w14:textId="77777777" w:rsidR="001C0EE2" w:rsidRDefault="00000000">
            <w:pPr>
              <w:spacing w:after="0" w:line="240" w:lineRule="auto"/>
              <w:jc w:val="center"/>
            </w:pPr>
            <w:r>
              <w:rPr>
                <w:b/>
                <w:sz w:val="14"/>
              </w:rPr>
              <w:t>Positive among classifiable, % (95% Wilson confidence interval)</w:t>
            </w:r>
          </w:p>
        </w:tc>
        <w:tc>
          <w:tcPr>
            <w:tcW w:w="1584" w:type="dxa"/>
            <w:shd w:val="clear" w:color="auto" w:fill="D9EAF7"/>
            <w:tcMar>
              <w:top w:w="80" w:type="dxa"/>
              <w:left w:w="100" w:type="dxa"/>
              <w:bottom w:w="80" w:type="dxa"/>
              <w:right w:w="100" w:type="dxa"/>
            </w:tcMar>
            <w:vAlign w:val="center"/>
          </w:tcPr>
          <w:p w14:paraId="2CF80405" w14:textId="77777777" w:rsidR="001C0EE2" w:rsidRDefault="00000000">
            <w:pPr>
              <w:spacing w:after="0" w:line="240" w:lineRule="auto"/>
              <w:jc w:val="center"/>
            </w:pPr>
            <w:r>
              <w:rPr>
                <w:b/>
                <w:sz w:val="14"/>
              </w:rPr>
              <w:t>All-attempted rate</w:t>
            </w:r>
          </w:p>
        </w:tc>
      </w:tr>
      <w:tr w:rsidR="001C0EE2" w14:paraId="30CEACE1" w14:textId="77777777">
        <w:trPr>
          <w:cantSplit/>
          <w:jc w:val="center"/>
        </w:trPr>
        <w:tc>
          <w:tcPr>
            <w:tcW w:w="1728" w:type="dxa"/>
            <w:tcMar>
              <w:top w:w="80" w:type="dxa"/>
              <w:left w:w="100" w:type="dxa"/>
              <w:bottom w:w="80" w:type="dxa"/>
              <w:right w:w="100" w:type="dxa"/>
            </w:tcMar>
            <w:vAlign w:val="center"/>
          </w:tcPr>
          <w:p w14:paraId="56E69572" w14:textId="77777777" w:rsidR="001C0EE2" w:rsidRDefault="00000000">
            <w:pPr>
              <w:spacing w:after="0" w:line="240" w:lineRule="auto"/>
            </w:pPr>
            <w:r>
              <w:rPr>
                <w:sz w:val="14"/>
              </w:rPr>
              <w:t>Healthy ovulatory</w:t>
            </w:r>
          </w:p>
        </w:tc>
        <w:tc>
          <w:tcPr>
            <w:tcW w:w="1368" w:type="dxa"/>
            <w:tcMar>
              <w:top w:w="80" w:type="dxa"/>
              <w:left w:w="100" w:type="dxa"/>
              <w:bottom w:w="80" w:type="dxa"/>
              <w:right w:w="100" w:type="dxa"/>
            </w:tcMar>
            <w:vAlign w:val="center"/>
          </w:tcPr>
          <w:p w14:paraId="67002AED" w14:textId="77777777" w:rsidR="001C0EE2" w:rsidRDefault="00000000">
            <w:pPr>
              <w:spacing w:after="0" w:line="240" w:lineRule="auto"/>
            </w:pPr>
            <w:r>
              <w:rPr>
                <w:sz w:val="14"/>
              </w:rPr>
              <w:t>4 months</w:t>
            </w:r>
          </w:p>
        </w:tc>
        <w:tc>
          <w:tcPr>
            <w:tcW w:w="1656" w:type="dxa"/>
            <w:tcMar>
              <w:top w:w="80" w:type="dxa"/>
              <w:left w:w="100" w:type="dxa"/>
              <w:bottom w:w="80" w:type="dxa"/>
              <w:right w:w="100" w:type="dxa"/>
            </w:tcMar>
            <w:vAlign w:val="center"/>
          </w:tcPr>
          <w:p w14:paraId="0C7BB140" w14:textId="77777777" w:rsidR="001C0EE2" w:rsidRDefault="00000000">
            <w:pPr>
              <w:spacing w:after="0" w:line="240" w:lineRule="auto"/>
              <w:jc w:val="center"/>
            </w:pPr>
            <w:r>
              <w:rPr>
                <w:sz w:val="14"/>
              </w:rPr>
              <w:t>2</w:t>
            </w:r>
          </w:p>
        </w:tc>
        <w:tc>
          <w:tcPr>
            <w:tcW w:w="1440" w:type="dxa"/>
            <w:tcMar>
              <w:top w:w="80" w:type="dxa"/>
              <w:left w:w="100" w:type="dxa"/>
              <w:bottom w:w="80" w:type="dxa"/>
              <w:right w:w="100" w:type="dxa"/>
            </w:tcMar>
            <w:vAlign w:val="center"/>
          </w:tcPr>
          <w:p w14:paraId="004B8DFD" w14:textId="77777777" w:rsidR="001C0EE2" w:rsidRDefault="00000000">
            <w:pPr>
              <w:spacing w:after="0" w:line="240" w:lineRule="auto"/>
              <w:jc w:val="center"/>
            </w:pPr>
            <w:r>
              <w:rPr>
                <w:sz w:val="14"/>
              </w:rPr>
              <w:t>43,188</w:t>
            </w:r>
          </w:p>
        </w:tc>
        <w:tc>
          <w:tcPr>
            <w:tcW w:w="1224" w:type="dxa"/>
            <w:tcMar>
              <w:top w:w="80" w:type="dxa"/>
              <w:left w:w="100" w:type="dxa"/>
              <w:bottom w:w="80" w:type="dxa"/>
              <w:right w:w="100" w:type="dxa"/>
            </w:tcMar>
            <w:vAlign w:val="center"/>
          </w:tcPr>
          <w:p w14:paraId="6D92DD0D" w14:textId="77777777" w:rsidR="001C0EE2" w:rsidRDefault="00000000">
            <w:pPr>
              <w:spacing w:after="0" w:line="240" w:lineRule="auto"/>
              <w:jc w:val="center"/>
            </w:pPr>
            <w:r>
              <w:rPr>
                <w:sz w:val="14"/>
              </w:rPr>
              <w:t>16,422</w:t>
            </w:r>
          </w:p>
        </w:tc>
        <w:tc>
          <w:tcPr>
            <w:tcW w:w="3528" w:type="dxa"/>
            <w:tcMar>
              <w:top w:w="80" w:type="dxa"/>
              <w:left w:w="100" w:type="dxa"/>
              <w:bottom w:w="80" w:type="dxa"/>
              <w:right w:w="100" w:type="dxa"/>
            </w:tcMar>
            <w:vAlign w:val="center"/>
          </w:tcPr>
          <w:p w14:paraId="36373A21" w14:textId="77777777" w:rsidR="001C0EE2" w:rsidRDefault="00000000">
            <w:pPr>
              <w:spacing w:after="0" w:line="240" w:lineRule="auto"/>
              <w:jc w:val="center"/>
            </w:pPr>
            <w:r>
              <w:rPr>
                <w:sz w:val="14"/>
              </w:rPr>
              <w:t>38.0% (37.6%–38.5%)</w:t>
            </w:r>
          </w:p>
        </w:tc>
        <w:tc>
          <w:tcPr>
            <w:tcW w:w="1584" w:type="dxa"/>
            <w:tcMar>
              <w:top w:w="80" w:type="dxa"/>
              <w:left w:w="100" w:type="dxa"/>
              <w:bottom w:w="80" w:type="dxa"/>
              <w:right w:w="100" w:type="dxa"/>
            </w:tcMar>
            <w:vAlign w:val="center"/>
          </w:tcPr>
          <w:p w14:paraId="7FBDD62E" w14:textId="77777777" w:rsidR="001C0EE2" w:rsidRDefault="00000000">
            <w:pPr>
              <w:spacing w:after="0" w:line="240" w:lineRule="auto"/>
              <w:jc w:val="center"/>
            </w:pPr>
            <w:r>
              <w:rPr>
                <w:sz w:val="14"/>
              </w:rPr>
              <w:t>32.8%</w:t>
            </w:r>
          </w:p>
        </w:tc>
      </w:tr>
      <w:tr w:rsidR="001C0EE2" w14:paraId="1B120CB4" w14:textId="77777777">
        <w:trPr>
          <w:cantSplit/>
          <w:jc w:val="center"/>
        </w:trPr>
        <w:tc>
          <w:tcPr>
            <w:tcW w:w="1728" w:type="dxa"/>
            <w:tcMar>
              <w:top w:w="80" w:type="dxa"/>
              <w:left w:w="100" w:type="dxa"/>
              <w:bottom w:w="80" w:type="dxa"/>
              <w:right w:w="100" w:type="dxa"/>
            </w:tcMar>
            <w:vAlign w:val="center"/>
          </w:tcPr>
          <w:p w14:paraId="03CB0B7C" w14:textId="77777777" w:rsidR="001C0EE2" w:rsidRDefault="00000000">
            <w:pPr>
              <w:spacing w:after="0" w:line="240" w:lineRule="auto"/>
            </w:pPr>
            <w:r>
              <w:rPr>
                <w:sz w:val="14"/>
              </w:rPr>
              <w:t>Healthy ovulatory</w:t>
            </w:r>
          </w:p>
        </w:tc>
        <w:tc>
          <w:tcPr>
            <w:tcW w:w="1368" w:type="dxa"/>
            <w:tcMar>
              <w:top w:w="80" w:type="dxa"/>
              <w:left w:w="100" w:type="dxa"/>
              <w:bottom w:w="80" w:type="dxa"/>
              <w:right w:w="100" w:type="dxa"/>
            </w:tcMar>
            <w:vAlign w:val="center"/>
          </w:tcPr>
          <w:p w14:paraId="1F843C10" w14:textId="77777777" w:rsidR="001C0EE2" w:rsidRDefault="00000000">
            <w:pPr>
              <w:spacing w:after="0" w:line="240" w:lineRule="auto"/>
            </w:pPr>
            <w:r>
              <w:rPr>
                <w:sz w:val="14"/>
              </w:rPr>
              <w:t>6 months</w:t>
            </w:r>
          </w:p>
        </w:tc>
        <w:tc>
          <w:tcPr>
            <w:tcW w:w="1656" w:type="dxa"/>
            <w:tcMar>
              <w:top w:w="80" w:type="dxa"/>
              <w:left w:w="100" w:type="dxa"/>
              <w:bottom w:w="80" w:type="dxa"/>
              <w:right w:w="100" w:type="dxa"/>
            </w:tcMar>
            <w:vAlign w:val="center"/>
          </w:tcPr>
          <w:p w14:paraId="2F00E524" w14:textId="77777777" w:rsidR="001C0EE2" w:rsidRDefault="00000000">
            <w:pPr>
              <w:spacing w:after="0" w:line="240" w:lineRule="auto"/>
              <w:jc w:val="center"/>
            </w:pPr>
            <w:r>
              <w:rPr>
                <w:sz w:val="14"/>
              </w:rPr>
              <w:t>2</w:t>
            </w:r>
          </w:p>
        </w:tc>
        <w:tc>
          <w:tcPr>
            <w:tcW w:w="1440" w:type="dxa"/>
            <w:tcMar>
              <w:top w:w="80" w:type="dxa"/>
              <w:left w:w="100" w:type="dxa"/>
              <w:bottom w:w="80" w:type="dxa"/>
              <w:right w:w="100" w:type="dxa"/>
            </w:tcMar>
            <w:vAlign w:val="center"/>
          </w:tcPr>
          <w:p w14:paraId="506359D0" w14:textId="77777777" w:rsidR="001C0EE2" w:rsidRDefault="00000000">
            <w:pPr>
              <w:spacing w:after="0" w:line="240" w:lineRule="auto"/>
              <w:jc w:val="center"/>
            </w:pPr>
            <w:r>
              <w:rPr>
                <w:sz w:val="14"/>
              </w:rPr>
              <w:t>45,261</w:t>
            </w:r>
          </w:p>
        </w:tc>
        <w:tc>
          <w:tcPr>
            <w:tcW w:w="1224" w:type="dxa"/>
            <w:tcMar>
              <w:top w:w="80" w:type="dxa"/>
              <w:left w:w="100" w:type="dxa"/>
              <w:bottom w:w="80" w:type="dxa"/>
              <w:right w:w="100" w:type="dxa"/>
            </w:tcMar>
            <w:vAlign w:val="center"/>
          </w:tcPr>
          <w:p w14:paraId="0E796233" w14:textId="77777777" w:rsidR="001C0EE2" w:rsidRDefault="00000000">
            <w:pPr>
              <w:spacing w:after="0" w:line="240" w:lineRule="auto"/>
              <w:jc w:val="center"/>
            </w:pPr>
            <w:r>
              <w:rPr>
                <w:sz w:val="14"/>
              </w:rPr>
              <w:t>15,032</w:t>
            </w:r>
          </w:p>
        </w:tc>
        <w:tc>
          <w:tcPr>
            <w:tcW w:w="3528" w:type="dxa"/>
            <w:tcMar>
              <w:top w:w="80" w:type="dxa"/>
              <w:left w:w="100" w:type="dxa"/>
              <w:bottom w:w="80" w:type="dxa"/>
              <w:right w:w="100" w:type="dxa"/>
            </w:tcMar>
            <w:vAlign w:val="center"/>
          </w:tcPr>
          <w:p w14:paraId="61B8E5A3" w14:textId="77777777" w:rsidR="001C0EE2" w:rsidRDefault="00000000">
            <w:pPr>
              <w:spacing w:after="0" w:line="240" w:lineRule="auto"/>
              <w:jc w:val="center"/>
            </w:pPr>
            <w:r>
              <w:rPr>
                <w:sz w:val="14"/>
              </w:rPr>
              <w:t>33.2% (32.8%–33.6%)</w:t>
            </w:r>
          </w:p>
        </w:tc>
        <w:tc>
          <w:tcPr>
            <w:tcW w:w="1584" w:type="dxa"/>
            <w:tcMar>
              <w:top w:w="80" w:type="dxa"/>
              <w:left w:w="100" w:type="dxa"/>
              <w:bottom w:w="80" w:type="dxa"/>
              <w:right w:w="100" w:type="dxa"/>
            </w:tcMar>
            <w:vAlign w:val="center"/>
          </w:tcPr>
          <w:p w14:paraId="0D4E9761" w14:textId="77777777" w:rsidR="001C0EE2" w:rsidRDefault="00000000">
            <w:pPr>
              <w:spacing w:after="0" w:line="240" w:lineRule="auto"/>
              <w:jc w:val="center"/>
            </w:pPr>
            <w:r>
              <w:rPr>
                <w:sz w:val="14"/>
              </w:rPr>
              <w:t>30.1%</w:t>
            </w:r>
          </w:p>
        </w:tc>
      </w:tr>
      <w:tr w:rsidR="001C0EE2" w14:paraId="22B5224F" w14:textId="77777777">
        <w:trPr>
          <w:cantSplit/>
          <w:jc w:val="center"/>
        </w:trPr>
        <w:tc>
          <w:tcPr>
            <w:tcW w:w="1728" w:type="dxa"/>
            <w:tcMar>
              <w:top w:w="80" w:type="dxa"/>
              <w:left w:w="100" w:type="dxa"/>
              <w:bottom w:w="80" w:type="dxa"/>
              <w:right w:w="100" w:type="dxa"/>
            </w:tcMar>
            <w:vAlign w:val="center"/>
          </w:tcPr>
          <w:p w14:paraId="1E7E0C2A" w14:textId="77777777" w:rsidR="001C0EE2" w:rsidRDefault="00000000">
            <w:pPr>
              <w:spacing w:after="0" w:line="240" w:lineRule="auto"/>
            </w:pPr>
            <w:r>
              <w:rPr>
                <w:sz w:val="14"/>
              </w:rPr>
              <w:t>Healthy ovulatory</w:t>
            </w:r>
          </w:p>
        </w:tc>
        <w:tc>
          <w:tcPr>
            <w:tcW w:w="1368" w:type="dxa"/>
            <w:tcMar>
              <w:top w:w="80" w:type="dxa"/>
              <w:left w:w="100" w:type="dxa"/>
              <w:bottom w:w="80" w:type="dxa"/>
              <w:right w:w="100" w:type="dxa"/>
            </w:tcMar>
            <w:vAlign w:val="center"/>
          </w:tcPr>
          <w:p w14:paraId="64A578A1" w14:textId="77777777" w:rsidR="001C0EE2" w:rsidRDefault="00000000">
            <w:pPr>
              <w:spacing w:after="0" w:line="240" w:lineRule="auto"/>
            </w:pPr>
            <w:r>
              <w:rPr>
                <w:sz w:val="14"/>
              </w:rPr>
              <w:t>12 months</w:t>
            </w:r>
          </w:p>
        </w:tc>
        <w:tc>
          <w:tcPr>
            <w:tcW w:w="1656" w:type="dxa"/>
            <w:tcMar>
              <w:top w:w="80" w:type="dxa"/>
              <w:left w:w="100" w:type="dxa"/>
              <w:bottom w:w="80" w:type="dxa"/>
              <w:right w:w="100" w:type="dxa"/>
            </w:tcMar>
            <w:vAlign w:val="center"/>
          </w:tcPr>
          <w:p w14:paraId="3B119C5E" w14:textId="77777777" w:rsidR="001C0EE2" w:rsidRDefault="00000000">
            <w:pPr>
              <w:spacing w:after="0" w:line="240" w:lineRule="auto"/>
              <w:jc w:val="center"/>
            </w:pPr>
            <w:r>
              <w:rPr>
                <w:sz w:val="14"/>
              </w:rPr>
              <w:t>2</w:t>
            </w:r>
          </w:p>
        </w:tc>
        <w:tc>
          <w:tcPr>
            <w:tcW w:w="1440" w:type="dxa"/>
            <w:tcMar>
              <w:top w:w="80" w:type="dxa"/>
              <w:left w:w="100" w:type="dxa"/>
              <w:bottom w:w="80" w:type="dxa"/>
              <w:right w:w="100" w:type="dxa"/>
            </w:tcMar>
            <w:vAlign w:val="center"/>
          </w:tcPr>
          <w:p w14:paraId="2DA8A0DC" w14:textId="77777777" w:rsidR="001C0EE2" w:rsidRDefault="00000000">
            <w:pPr>
              <w:spacing w:after="0" w:line="240" w:lineRule="auto"/>
              <w:jc w:val="center"/>
            </w:pPr>
            <w:r>
              <w:rPr>
                <w:sz w:val="14"/>
              </w:rPr>
              <w:t>47,522</w:t>
            </w:r>
          </w:p>
        </w:tc>
        <w:tc>
          <w:tcPr>
            <w:tcW w:w="1224" w:type="dxa"/>
            <w:tcMar>
              <w:top w:w="80" w:type="dxa"/>
              <w:left w:w="100" w:type="dxa"/>
              <w:bottom w:w="80" w:type="dxa"/>
              <w:right w:w="100" w:type="dxa"/>
            </w:tcMar>
            <w:vAlign w:val="center"/>
          </w:tcPr>
          <w:p w14:paraId="392FE22D" w14:textId="77777777" w:rsidR="001C0EE2" w:rsidRDefault="00000000">
            <w:pPr>
              <w:spacing w:after="0" w:line="240" w:lineRule="auto"/>
              <w:jc w:val="center"/>
            </w:pPr>
            <w:r>
              <w:rPr>
                <w:sz w:val="14"/>
              </w:rPr>
              <w:t>11,822</w:t>
            </w:r>
          </w:p>
        </w:tc>
        <w:tc>
          <w:tcPr>
            <w:tcW w:w="3528" w:type="dxa"/>
            <w:tcMar>
              <w:top w:w="80" w:type="dxa"/>
              <w:left w:w="100" w:type="dxa"/>
              <w:bottom w:w="80" w:type="dxa"/>
              <w:right w:w="100" w:type="dxa"/>
            </w:tcMar>
            <w:vAlign w:val="center"/>
          </w:tcPr>
          <w:p w14:paraId="7D04B268" w14:textId="77777777" w:rsidR="001C0EE2" w:rsidRDefault="00000000">
            <w:pPr>
              <w:spacing w:after="0" w:line="240" w:lineRule="auto"/>
              <w:jc w:val="center"/>
            </w:pPr>
            <w:r>
              <w:rPr>
                <w:sz w:val="14"/>
              </w:rPr>
              <w:t>24.9% (24.5%–25.3%)</w:t>
            </w:r>
          </w:p>
        </w:tc>
        <w:tc>
          <w:tcPr>
            <w:tcW w:w="1584" w:type="dxa"/>
            <w:tcMar>
              <w:top w:w="80" w:type="dxa"/>
              <w:left w:w="100" w:type="dxa"/>
              <w:bottom w:w="80" w:type="dxa"/>
              <w:right w:w="100" w:type="dxa"/>
            </w:tcMar>
            <w:vAlign w:val="center"/>
          </w:tcPr>
          <w:p w14:paraId="383D4CB9" w14:textId="77777777" w:rsidR="001C0EE2" w:rsidRDefault="00000000">
            <w:pPr>
              <w:spacing w:after="0" w:line="240" w:lineRule="auto"/>
              <w:jc w:val="center"/>
            </w:pPr>
            <w:r>
              <w:rPr>
                <w:sz w:val="14"/>
              </w:rPr>
              <w:t>23.6%</w:t>
            </w:r>
          </w:p>
        </w:tc>
      </w:tr>
      <w:tr w:rsidR="001C0EE2" w14:paraId="432DC136" w14:textId="77777777">
        <w:trPr>
          <w:cantSplit/>
          <w:jc w:val="center"/>
        </w:trPr>
        <w:tc>
          <w:tcPr>
            <w:tcW w:w="1728" w:type="dxa"/>
            <w:tcMar>
              <w:top w:w="80" w:type="dxa"/>
              <w:left w:w="100" w:type="dxa"/>
              <w:bottom w:w="80" w:type="dxa"/>
              <w:right w:w="100" w:type="dxa"/>
            </w:tcMar>
            <w:vAlign w:val="center"/>
          </w:tcPr>
          <w:p w14:paraId="19F20705" w14:textId="77777777" w:rsidR="001C0EE2" w:rsidRDefault="00000000">
            <w:pPr>
              <w:spacing w:after="0" w:line="240" w:lineRule="auto"/>
            </w:pPr>
            <w:r>
              <w:rPr>
                <w:sz w:val="14"/>
              </w:rPr>
              <w:t>Healthy ovulatory</w:t>
            </w:r>
          </w:p>
        </w:tc>
        <w:tc>
          <w:tcPr>
            <w:tcW w:w="1368" w:type="dxa"/>
            <w:tcMar>
              <w:top w:w="80" w:type="dxa"/>
              <w:left w:w="100" w:type="dxa"/>
              <w:bottom w:w="80" w:type="dxa"/>
              <w:right w:w="100" w:type="dxa"/>
            </w:tcMar>
            <w:vAlign w:val="center"/>
          </w:tcPr>
          <w:p w14:paraId="750407E1" w14:textId="77777777" w:rsidR="001C0EE2" w:rsidRDefault="00000000">
            <w:pPr>
              <w:spacing w:after="0" w:line="240" w:lineRule="auto"/>
            </w:pPr>
            <w:r>
              <w:rPr>
                <w:sz w:val="14"/>
              </w:rPr>
              <w:t>36 months</w:t>
            </w:r>
          </w:p>
        </w:tc>
        <w:tc>
          <w:tcPr>
            <w:tcW w:w="1656" w:type="dxa"/>
            <w:tcMar>
              <w:top w:w="80" w:type="dxa"/>
              <w:left w:w="100" w:type="dxa"/>
              <w:bottom w:w="80" w:type="dxa"/>
              <w:right w:w="100" w:type="dxa"/>
            </w:tcMar>
            <w:vAlign w:val="center"/>
          </w:tcPr>
          <w:p w14:paraId="36AF445D" w14:textId="77777777" w:rsidR="001C0EE2" w:rsidRDefault="00000000">
            <w:pPr>
              <w:spacing w:after="0" w:line="240" w:lineRule="auto"/>
              <w:jc w:val="center"/>
            </w:pPr>
            <w:r>
              <w:rPr>
                <w:sz w:val="14"/>
              </w:rPr>
              <w:t>2</w:t>
            </w:r>
          </w:p>
        </w:tc>
        <w:tc>
          <w:tcPr>
            <w:tcW w:w="1440" w:type="dxa"/>
            <w:tcMar>
              <w:top w:w="80" w:type="dxa"/>
              <w:left w:w="100" w:type="dxa"/>
              <w:bottom w:w="80" w:type="dxa"/>
              <w:right w:w="100" w:type="dxa"/>
            </w:tcMar>
            <w:vAlign w:val="center"/>
          </w:tcPr>
          <w:p w14:paraId="7CDE86C3" w14:textId="77777777" w:rsidR="001C0EE2" w:rsidRDefault="00000000">
            <w:pPr>
              <w:spacing w:after="0" w:line="240" w:lineRule="auto"/>
              <w:jc w:val="center"/>
            </w:pPr>
            <w:r>
              <w:rPr>
                <w:sz w:val="14"/>
              </w:rPr>
              <w:t>49,193</w:t>
            </w:r>
          </w:p>
        </w:tc>
        <w:tc>
          <w:tcPr>
            <w:tcW w:w="1224" w:type="dxa"/>
            <w:tcMar>
              <w:top w:w="80" w:type="dxa"/>
              <w:left w:w="100" w:type="dxa"/>
              <w:bottom w:w="80" w:type="dxa"/>
              <w:right w:w="100" w:type="dxa"/>
            </w:tcMar>
            <w:vAlign w:val="center"/>
          </w:tcPr>
          <w:p w14:paraId="7FE4E504" w14:textId="77777777" w:rsidR="001C0EE2" w:rsidRDefault="00000000">
            <w:pPr>
              <w:spacing w:after="0" w:line="240" w:lineRule="auto"/>
              <w:jc w:val="center"/>
            </w:pPr>
            <w:r>
              <w:rPr>
                <w:sz w:val="14"/>
              </w:rPr>
              <w:t>5,450</w:t>
            </w:r>
          </w:p>
        </w:tc>
        <w:tc>
          <w:tcPr>
            <w:tcW w:w="3528" w:type="dxa"/>
            <w:tcMar>
              <w:top w:w="80" w:type="dxa"/>
              <w:left w:w="100" w:type="dxa"/>
              <w:bottom w:w="80" w:type="dxa"/>
              <w:right w:w="100" w:type="dxa"/>
            </w:tcMar>
            <w:vAlign w:val="center"/>
          </w:tcPr>
          <w:p w14:paraId="0B32C62A" w14:textId="77777777" w:rsidR="001C0EE2" w:rsidRDefault="00000000">
            <w:pPr>
              <w:spacing w:after="0" w:line="240" w:lineRule="auto"/>
              <w:jc w:val="center"/>
            </w:pPr>
            <w:r>
              <w:rPr>
                <w:sz w:val="14"/>
              </w:rPr>
              <w:t>11.1% (10.8%–11.4%)</w:t>
            </w:r>
          </w:p>
        </w:tc>
        <w:tc>
          <w:tcPr>
            <w:tcW w:w="1584" w:type="dxa"/>
            <w:tcMar>
              <w:top w:w="80" w:type="dxa"/>
              <w:left w:w="100" w:type="dxa"/>
              <w:bottom w:w="80" w:type="dxa"/>
              <w:right w:w="100" w:type="dxa"/>
            </w:tcMar>
            <w:vAlign w:val="center"/>
          </w:tcPr>
          <w:p w14:paraId="35E8E88A" w14:textId="77777777" w:rsidR="001C0EE2" w:rsidRDefault="00000000">
            <w:pPr>
              <w:spacing w:after="0" w:line="240" w:lineRule="auto"/>
              <w:jc w:val="center"/>
            </w:pPr>
            <w:r>
              <w:rPr>
                <w:sz w:val="14"/>
              </w:rPr>
              <w:t>10.9%</w:t>
            </w:r>
          </w:p>
        </w:tc>
      </w:tr>
      <w:tr w:rsidR="001C0EE2" w14:paraId="0A68D1DA" w14:textId="77777777">
        <w:trPr>
          <w:cantSplit/>
          <w:jc w:val="center"/>
        </w:trPr>
        <w:tc>
          <w:tcPr>
            <w:tcW w:w="1728" w:type="dxa"/>
            <w:tcMar>
              <w:top w:w="80" w:type="dxa"/>
              <w:left w:w="100" w:type="dxa"/>
              <w:bottom w:w="80" w:type="dxa"/>
              <w:right w:w="100" w:type="dxa"/>
            </w:tcMar>
            <w:vAlign w:val="center"/>
          </w:tcPr>
          <w:p w14:paraId="4D5A0E9B" w14:textId="77777777" w:rsidR="001C0EE2" w:rsidRDefault="00000000">
            <w:pPr>
              <w:spacing w:after="0" w:line="240" w:lineRule="auto"/>
            </w:pPr>
            <w:r>
              <w:rPr>
                <w:sz w:val="14"/>
              </w:rPr>
              <w:t>Heterogeneous</w:t>
            </w:r>
          </w:p>
        </w:tc>
        <w:tc>
          <w:tcPr>
            <w:tcW w:w="1368" w:type="dxa"/>
            <w:tcMar>
              <w:top w:w="80" w:type="dxa"/>
              <w:left w:w="100" w:type="dxa"/>
              <w:bottom w:w="80" w:type="dxa"/>
              <w:right w:w="100" w:type="dxa"/>
            </w:tcMar>
            <w:vAlign w:val="center"/>
          </w:tcPr>
          <w:p w14:paraId="12EF2FEC" w14:textId="77777777" w:rsidR="001C0EE2" w:rsidRDefault="00000000">
            <w:pPr>
              <w:spacing w:after="0" w:line="240" w:lineRule="auto"/>
            </w:pPr>
            <w:r>
              <w:rPr>
                <w:sz w:val="14"/>
              </w:rPr>
              <w:t>4 months</w:t>
            </w:r>
          </w:p>
        </w:tc>
        <w:tc>
          <w:tcPr>
            <w:tcW w:w="1656" w:type="dxa"/>
            <w:tcMar>
              <w:top w:w="80" w:type="dxa"/>
              <w:left w:w="100" w:type="dxa"/>
              <w:bottom w:w="80" w:type="dxa"/>
              <w:right w:w="100" w:type="dxa"/>
            </w:tcMar>
            <w:vAlign w:val="center"/>
          </w:tcPr>
          <w:p w14:paraId="7D0E1B84" w14:textId="77777777" w:rsidR="001C0EE2" w:rsidRDefault="00000000">
            <w:pPr>
              <w:spacing w:after="0" w:line="240" w:lineRule="auto"/>
              <w:jc w:val="center"/>
            </w:pPr>
            <w:r>
              <w:rPr>
                <w:sz w:val="14"/>
              </w:rPr>
              <w:t>2</w:t>
            </w:r>
          </w:p>
        </w:tc>
        <w:tc>
          <w:tcPr>
            <w:tcW w:w="1440" w:type="dxa"/>
            <w:tcMar>
              <w:top w:w="80" w:type="dxa"/>
              <w:left w:w="100" w:type="dxa"/>
              <w:bottom w:w="80" w:type="dxa"/>
              <w:right w:w="100" w:type="dxa"/>
            </w:tcMar>
            <w:vAlign w:val="center"/>
          </w:tcPr>
          <w:p w14:paraId="21428C4B" w14:textId="77777777" w:rsidR="001C0EE2" w:rsidRDefault="00000000">
            <w:pPr>
              <w:spacing w:after="0" w:line="240" w:lineRule="auto"/>
              <w:jc w:val="center"/>
            </w:pPr>
            <w:r>
              <w:rPr>
                <w:sz w:val="14"/>
              </w:rPr>
              <w:t>43,102</w:t>
            </w:r>
          </w:p>
        </w:tc>
        <w:tc>
          <w:tcPr>
            <w:tcW w:w="1224" w:type="dxa"/>
            <w:tcMar>
              <w:top w:w="80" w:type="dxa"/>
              <w:left w:w="100" w:type="dxa"/>
              <w:bottom w:w="80" w:type="dxa"/>
              <w:right w:w="100" w:type="dxa"/>
            </w:tcMar>
            <w:vAlign w:val="center"/>
          </w:tcPr>
          <w:p w14:paraId="110CDDF5" w14:textId="77777777" w:rsidR="001C0EE2" w:rsidRDefault="00000000">
            <w:pPr>
              <w:spacing w:after="0" w:line="240" w:lineRule="auto"/>
              <w:jc w:val="center"/>
            </w:pPr>
            <w:r>
              <w:rPr>
                <w:sz w:val="14"/>
              </w:rPr>
              <w:t>16,494</w:t>
            </w:r>
          </w:p>
        </w:tc>
        <w:tc>
          <w:tcPr>
            <w:tcW w:w="3528" w:type="dxa"/>
            <w:tcMar>
              <w:top w:w="80" w:type="dxa"/>
              <w:left w:w="100" w:type="dxa"/>
              <w:bottom w:w="80" w:type="dxa"/>
              <w:right w:w="100" w:type="dxa"/>
            </w:tcMar>
            <w:vAlign w:val="center"/>
          </w:tcPr>
          <w:p w14:paraId="35ABC923" w14:textId="77777777" w:rsidR="001C0EE2" w:rsidRDefault="00000000">
            <w:pPr>
              <w:spacing w:after="0" w:line="240" w:lineRule="auto"/>
              <w:jc w:val="center"/>
            </w:pPr>
            <w:r>
              <w:rPr>
                <w:sz w:val="14"/>
              </w:rPr>
              <w:t>38.3% (37.8%–38.7%)</w:t>
            </w:r>
          </w:p>
        </w:tc>
        <w:tc>
          <w:tcPr>
            <w:tcW w:w="1584" w:type="dxa"/>
            <w:tcMar>
              <w:top w:w="80" w:type="dxa"/>
              <w:left w:w="100" w:type="dxa"/>
              <w:bottom w:w="80" w:type="dxa"/>
              <w:right w:w="100" w:type="dxa"/>
            </w:tcMar>
            <w:vAlign w:val="center"/>
          </w:tcPr>
          <w:p w14:paraId="1A5001FC" w14:textId="77777777" w:rsidR="001C0EE2" w:rsidRDefault="00000000">
            <w:pPr>
              <w:spacing w:after="0" w:line="240" w:lineRule="auto"/>
              <w:jc w:val="center"/>
            </w:pPr>
            <w:r>
              <w:rPr>
                <w:sz w:val="14"/>
              </w:rPr>
              <w:t>33.0%</w:t>
            </w:r>
          </w:p>
        </w:tc>
      </w:tr>
      <w:tr w:rsidR="001C0EE2" w14:paraId="1A6D2410" w14:textId="77777777">
        <w:trPr>
          <w:cantSplit/>
          <w:jc w:val="center"/>
        </w:trPr>
        <w:tc>
          <w:tcPr>
            <w:tcW w:w="1728" w:type="dxa"/>
            <w:tcMar>
              <w:top w:w="80" w:type="dxa"/>
              <w:left w:w="100" w:type="dxa"/>
              <w:bottom w:w="80" w:type="dxa"/>
              <w:right w:w="100" w:type="dxa"/>
            </w:tcMar>
            <w:vAlign w:val="center"/>
          </w:tcPr>
          <w:p w14:paraId="72475F99" w14:textId="77777777" w:rsidR="001C0EE2" w:rsidRDefault="00000000">
            <w:pPr>
              <w:spacing w:after="0" w:line="240" w:lineRule="auto"/>
            </w:pPr>
            <w:r>
              <w:rPr>
                <w:sz w:val="14"/>
              </w:rPr>
              <w:t>Heterogeneous</w:t>
            </w:r>
          </w:p>
        </w:tc>
        <w:tc>
          <w:tcPr>
            <w:tcW w:w="1368" w:type="dxa"/>
            <w:tcMar>
              <w:top w:w="80" w:type="dxa"/>
              <w:left w:w="100" w:type="dxa"/>
              <w:bottom w:w="80" w:type="dxa"/>
              <w:right w:w="100" w:type="dxa"/>
            </w:tcMar>
            <w:vAlign w:val="center"/>
          </w:tcPr>
          <w:p w14:paraId="372B74C2" w14:textId="77777777" w:rsidR="001C0EE2" w:rsidRDefault="00000000">
            <w:pPr>
              <w:spacing w:after="0" w:line="240" w:lineRule="auto"/>
            </w:pPr>
            <w:r>
              <w:rPr>
                <w:sz w:val="14"/>
              </w:rPr>
              <w:t>6 months</w:t>
            </w:r>
          </w:p>
        </w:tc>
        <w:tc>
          <w:tcPr>
            <w:tcW w:w="1656" w:type="dxa"/>
            <w:tcMar>
              <w:top w:w="80" w:type="dxa"/>
              <w:left w:w="100" w:type="dxa"/>
              <w:bottom w:w="80" w:type="dxa"/>
              <w:right w:w="100" w:type="dxa"/>
            </w:tcMar>
            <w:vAlign w:val="center"/>
          </w:tcPr>
          <w:p w14:paraId="192AF9D7" w14:textId="77777777" w:rsidR="001C0EE2" w:rsidRDefault="00000000">
            <w:pPr>
              <w:spacing w:after="0" w:line="240" w:lineRule="auto"/>
              <w:jc w:val="center"/>
            </w:pPr>
            <w:r>
              <w:rPr>
                <w:sz w:val="14"/>
              </w:rPr>
              <w:t>2</w:t>
            </w:r>
          </w:p>
        </w:tc>
        <w:tc>
          <w:tcPr>
            <w:tcW w:w="1440" w:type="dxa"/>
            <w:tcMar>
              <w:top w:w="80" w:type="dxa"/>
              <w:left w:w="100" w:type="dxa"/>
              <w:bottom w:w="80" w:type="dxa"/>
              <w:right w:w="100" w:type="dxa"/>
            </w:tcMar>
            <w:vAlign w:val="center"/>
          </w:tcPr>
          <w:p w14:paraId="20BF6BE6" w14:textId="77777777" w:rsidR="001C0EE2" w:rsidRDefault="00000000">
            <w:pPr>
              <w:spacing w:after="0" w:line="240" w:lineRule="auto"/>
              <w:jc w:val="center"/>
            </w:pPr>
            <w:r>
              <w:rPr>
                <w:sz w:val="14"/>
              </w:rPr>
              <w:t>45,198</w:t>
            </w:r>
          </w:p>
        </w:tc>
        <w:tc>
          <w:tcPr>
            <w:tcW w:w="1224" w:type="dxa"/>
            <w:tcMar>
              <w:top w:w="80" w:type="dxa"/>
              <w:left w:w="100" w:type="dxa"/>
              <w:bottom w:w="80" w:type="dxa"/>
              <w:right w:w="100" w:type="dxa"/>
            </w:tcMar>
            <w:vAlign w:val="center"/>
          </w:tcPr>
          <w:p w14:paraId="6A9B1245" w14:textId="77777777" w:rsidR="001C0EE2" w:rsidRDefault="00000000">
            <w:pPr>
              <w:spacing w:after="0" w:line="240" w:lineRule="auto"/>
              <w:jc w:val="center"/>
            </w:pPr>
            <w:r>
              <w:rPr>
                <w:sz w:val="14"/>
              </w:rPr>
              <w:t>15,259</w:t>
            </w:r>
          </w:p>
        </w:tc>
        <w:tc>
          <w:tcPr>
            <w:tcW w:w="3528" w:type="dxa"/>
            <w:tcMar>
              <w:top w:w="80" w:type="dxa"/>
              <w:left w:w="100" w:type="dxa"/>
              <w:bottom w:w="80" w:type="dxa"/>
              <w:right w:w="100" w:type="dxa"/>
            </w:tcMar>
            <w:vAlign w:val="center"/>
          </w:tcPr>
          <w:p w14:paraId="5A18D85A" w14:textId="77777777" w:rsidR="001C0EE2" w:rsidRDefault="00000000">
            <w:pPr>
              <w:spacing w:after="0" w:line="240" w:lineRule="auto"/>
              <w:jc w:val="center"/>
            </w:pPr>
            <w:r>
              <w:rPr>
                <w:sz w:val="14"/>
              </w:rPr>
              <w:t>33.8% (33.3%–34.2%)</w:t>
            </w:r>
          </w:p>
        </w:tc>
        <w:tc>
          <w:tcPr>
            <w:tcW w:w="1584" w:type="dxa"/>
            <w:tcMar>
              <w:top w:w="80" w:type="dxa"/>
              <w:left w:w="100" w:type="dxa"/>
              <w:bottom w:w="80" w:type="dxa"/>
              <w:right w:w="100" w:type="dxa"/>
            </w:tcMar>
            <w:vAlign w:val="center"/>
          </w:tcPr>
          <w:p w14:paraId="0630D522" w14:textId="77777777" w:rsidR="001C0EE2" w:rsidRDefault="00000000">
            <w:pPr>
              <w:spacing w:after="0" w:line="240" w:lineRule="auto"/>
              <w:jc w:val="center"/>
            </w:pPr>
            <w:r>
              <w:rPr>
                <w:sz w:val="14"/>
              </w:rPr>
              <w:t>30.5%</w:t>
            </w:r>
          </w:p>
        </w:tc>
      </w:tr>
      <w:tr w:rsidR="001C0EE2" w14:paraId="380C394C" w14:textId="77777777">
        <w:trPr>
          <w:cantSplit/>
          <w:jc w:val="center"/>
        </w:trPr>
        <w:tc>
          <w:tcPr>
            <w:tcW w:w="1728" w:type="dxa"/>
            <w:tcMar>
              <w:top w:w="80" w:type="dxa"/>
              <w:left w:w="100" w:type="dxa"/>
              <w:bottom w:w="80" w:type="dxa"/>
              <w:right w:w="100" w:type="dxa"/>
            </w:tcMar>
            <w:vAlign w:val="center"/>
          </w:tcPr>
          <w:p w14:paraId="680D41D1" w14:textId="77777777" w:rsidR="001C0EE2" w:rsidRDefault="00000000">
            <w:pPr>
              <w:spacing w:after="0" w:line="240" w:lineRule="auto"/>
            </w:pPr>
            <w:r>
              <w:rPr>
                <w:sz w:val="14"/>
              </w:rPr>
              <w:t>Heterogeneous</w:t>
            </w:r>
          </w:p>
        </w:tc>
        <w:tc>
          <w:tcPr>
            <w:tcW w:w="1368" w:type="dxa"/>
            <w:tcMar>
              <w:top w:w="80" w:type="dxa"/>
              <w:left w:w="100" w:type="dxa"/>
              <w:bottom w:w="80" w:type="dxa"/>
              <w:right w:w="100" w:type="dxa"/>
            </w:tcMar>
            <w:vAlign w:val="center"/>
          </w:tcPr>
          <w:p w14:paraId="5FA2DE1E" w14:textId="77777777" w:rsidR="001C0EE2" w:rsidRDefault="00000000">
            <w:pPr>
              <w:spacing w:after="0" w:line="240" w:lineRule="auto"/>
            </w:pPr>
            <w:r>
              <w:rPr>
                <w:sz w:val="14"/>
              </w:rPr>
              <w:t>12 months</w:t>
            </w:r>
          </w:p>
        </w:tc>
        <w:tc>
          <w:tcPr>
            <w:tcW w:w="1656" w:type="dxa"/>
            <w:tcMar>
              <w:top w:w="80" w:type="dxa"/>
              <w:left w:w="100" w:type="dxa"/>
              <w:bottom w:w="80" w:type="dxa"/>
              <w:right w:w="100" w:type="dxa"/>
            </w:tcMar>
            <w:vAlign w:val="center"/>
          </w:tcPr>
          <w:p w14:paraId="06301405" w14:textId="77777777" w:rsidR="001C0EE2" w:rsidRDefault="00000000">
            <w:pPr>
              <w:spacing w:after="0" w:line="240" w:lineRule="auto"/>
              <w:jc w:val="center"/>
            </w:pPr>
            <w:r>
              <w:rPr>
                <w:sz w:val="14"/>
              </w:rPr>
              <w:t>2</w:t>
            </w:r>
          </w:p>
        </w:tc>
        <w:tc>
          <w:tcPr>
            <w:tcW w:w="1440" w:type="dxa"/>
            <w:tcMar>
              <w:top w:w="80" w:type="dxa"/>
              <w:left w:w="100" w:type="dxa"/>
              <w:bottom w:w="80" w:type="dxa"/>
              <w:right w:w="100" w:type="dxa"/>
            </w:tcMar>
            <w:vAlign w:val="center"/>
          </w:tcPr>
          <w:p w14:paraId="7D7CC59A" w14:textId="77777777" w:rsidR="001C0EE2" w:rsidRDefault="00000000">
            <w:pPr>
              <w:spacing w:after="0" w:line="240" w:lineRule="auto"/>
              <w:jc w:val="center"/>
            </w:pPr>
            <w:r>
              <w:rPr>
                <w:sz w:val="14"/>
              </w:rPr>
              <w:t>47,510</w:t>
            </w:r>
          </w:p>
        </w:tc>
        <w:tc>
          <w:tcPr>
            <w:tcW w:w="1224" w:type="dxa"/>
            <w:tcMar>
              <w:top w:w="80" w:type="dxa"/>
              <w:left w:w="100" w:type="dxa"/>
              <w:bottom w:w="80" w:type="dxa"/>
              <w:right w:w="100" w:type="dxa"/>
            </w:tcMar>
            <w:vAlign w:val="center"/>
          </w:tcPr>
          <w:p w14:paraId="36B59138" w14:textId="77777777" w:rsidR="001C0EE2" w:rsidRDefault="00000000">
            <w:pPr>
              <w:spacing w:after="0" w:line="240" w:lineRule="auto"/>
              <w:jc w:val="center"/>
            </w:pPr>
            <w:r>
              <w:rPr>
                <w:sz w:val="14"/>
              </w:rPr>
              <w:t>12,010</w:t>
            </w:r>
          </w:p>
        </w:tc>
        <w:tc>
          <w:tcPr>
            <w:tcW w:w="3528" w:type="dxa"/>
            <w:tcMar>
              <w:top w:w="80" w:type="dxa"/>
              <w:left w:w="100" w:type="dxa"/>
              <w:bottom w:w="80" w:type="dxa"/>
              <w:right w:w="100" w:type="dxa"/>
            </w:tcMar>
            <w:vAlign w:val="center"/>
          </w:tcPr>
          <w:p w14:paraId="6E90D6F3" w14:textId="77777777" w:rsidR="001C0EE2" w:rsidRDefault="00000000">
            <w:pPr>
              <w:spacing w:after="0" w:line="240" w:lineRule="auto"/>
              <w:jc w:val="center"/>
            </w:pPr>
            <w:r>
              <w:rPr>
                <w:sz w:val="14"/>
              </w:rPr>
              <w:t>25.3% (24.9%–25.7%)</w:t>
            </w:r>
          </w:p>
        </w:tc>
        <w:tc>
          <w:tcPr>
            <w:tcW w:w="1584" w:type="dxa"/>
            <w:tcMar>
              <w:top w:w="80" w:type="dxa"/>
              <w:left w:w="100" w:type="dxa"/>
              <w:bottom w:w="80" w:type="dxa"/>
              <w:right w:w="100" w:type="dxa"/>
            </w:tcMar>
            <w:vAlign w:val="center"/>
          </w:tcPr>
          <w:p w14:paraId="45931EAA" w14:textId="77777777" w:rsidR="001C0EE2" w:rsidRDefault="00000000">
            <w:pPr>
              <w:spacing w:after="0" w:line="240" w:lineRule="auto"/>
              <w:jc w:val="center"/>
            </w:pPr>
            <w:r>
              <w:rPr>
                <w:sz w:val="14"/>
              </w:rPr>
              <w:t>24.0%</w:t>
            </w:r>
          </w:p>
        </w:tc>
      </w:tr>
      <w:tr w:rsidR="001C0EE2" w14:paraId="2A117E75" w14:textId="77777777">
        <w:trPr>
          <w:cantSplit/>
          <w:jc w:val="center"/>
        </w:trPr>
        <w:tc>
          <w:tcPr>
            <w:tcW w:w="1728" w:type="dxa"/>
            <w:tcMar>
              <w:top w:w="80" w:type="dxa"/>
              <w:left w:w="100" w:type="dxa"/>
              <w:bottom w:w="80" w:type="dxa"/>
              <w:right w:w="100" w:type="dxa"/>
            </w:tcMar>
            <w:vAlign w:val="center"/>
          </w:tcPr>
          <w:p w14:paraId="47FEF4C5" w14:textId="77777777" w:rsidR="001C0EE2" w:rsidRDefault="00000000">
            <w:pPr>
              <w:spacing w:after="0" w:line="240" w:lineRule="auto"/>
            </w:pPr>
            <w:r>
              <w:rPr>
                <w:sz w:val="14"/>
              </w:rPr>
              <w:t>Heterogeneous</w:t>
            </w:r>
          </w:p>
        </w:tc>
        <w:tc>
          <w:tcPr>
            <w:tcW w:w="1368" w:type="dxa"/>
            <w:tcMar>
              <w:top w:w="80" w:type="dxa"/>
              <w:left w:w="100" w:type="dxa"/>
              <w:bottom w:w="80" w:type="dxa"/>
              <w:right w:w="100" w:type="dxa"/>
            </w:tcMar>
            <w:vAlign w:val="center"/>
          </w:tcPr>
          <w:p w14:paraId="1B011371" w14:textId="77777777" w:rsidR="001C0EE2" w:rsidRDefault="00000000">
            <w:pPr>
              <w:spacing w:after="0" w:line="240" w:lineRule="auto"/>
            </w:pPr>
            <w:r>
              <w:rPr>
                <w:sz w:val="14"/>
              </w:rPr>
              <w:t>36 months</w:t>
            </w:r>
          </w:p>
        </w:tc>
        <w:tc>
          <w:tcPr>
            <w:tcW w:w="1656" w:type="dxa"/>
            <w:tcMar>
              <w:top w:w="80" w:type="dxa"/>
              <w:left w:w="100" w:type="dxa"/>
              <w:bottom w:w="80" w:type="dxa"/>
              <w:right w:w="100" w:type="dxa"/>
            </w:tcMar>
            <w:vAlign w:val="center"/>
          </w:tcPr>
          <w:p w14:paraId="1353A2C8" w14:textId="77777777" w:rsidR="001C0EE2" w:rsidRDefault="00000000">
            <w:pPr>
              <w:spacing w:after="0" w:line="240" w:lineRule="auto"/>
              <w:jc w:val="center"/>
            </w:pPr>
            <w:r>
              <w:rPr>
                <w:sz w:val="14"/>
              </w:rPr>
              <w:t>2</w:t>
            </w:r>
          </w:p>
        </w:tc>
        <w:tc>
          <w:tcPr>
            <w:tcW w:w="1440" w:type="dxa"/>
            <w:tcMar>
              <w:top w:w="80" w:type="dxa"/>
              <w:left w:w="100" w:type="dxa"/>
              <w:bottom w:w="80" w:type="dxa"/>
              <w:right w:w="100" w:type="dxa"/>
            </w:tcMar>
            <w:vAlign w:val="center"/>
          </w:tcPr>
          <w:p w14:paraId="0A988623" w14:textId="77777777" w:rsidR="001C0EE2" w:rsidRDefault="00000000">
            <w:pPr>
              <w:spacing w:after="0" w:line="240" w:lineRule="auto"/>
              <w:jc w:val="center"/>
            </w:pPr>
            <w:r>
              <w:rPr>
                <w:sz w:val="14"/>
              </w:rPr>
              <w:t>49,168</w:t>
            </w:r>
          </w:p>
        </w:tc>
        <w:tc>
          <w:tcPr>
            <w:tcW w:w="1224" w:type="dxa"/>
            <w:tcMar>
              <w:top w:w="80" w:type="dxa"/>
              <w:left w:w="100" w:type="dxa"/>
              <w:bottom w:w="80" w:type="dxa"/>
              <w:right w:w="100" w:type="dxa"/>
            </w:tcMar>
            <w:vAlign w:val="center"/>
          </w:tcPr>
          <w:p w14:paraId="185E9807" w14:textId="77777777" w:rsidR="001C0EE2" w:rsidRDefault="00000000">
            <w:pPr>
              <w:spacing w:after="0" w:line="240" w:lineRule="auto"/>
              <w:jc w:val="center"/>
            </w:pPr>
            <w:r>
              <w:rPr>
                <w:sz w:val="14"/>
              </w:rPr>
              <w:t>5,578</w:t>
            </w:r>
          </w:p>
        </w:tc>
        <w:tc>
          <w:tcPr>
            <w:tcW w:w="3528" w:type="dxa"/>
            <w:tcMar>
              <w:top w:w="80" w:type="dxa"/>
              <w:left w:w="100" w:type="dxa"/>
              <w:bottom w:w="80" w:type="dxa"/>
              <w:right w:w="100" w:type="dxa"/>
            </w:tcMar>
            <w:vAlign w:val="center"/>
          </w:tcPr>
          <w:p w14:paraId="7FFAF791" w14:textId="77777777" w:rsidR="001C0EE2" w:rsidRDefault="00000000">
            <w:pPr>
              <w:spacing w:after="0" w:line="240" w:lineRule="auto"/>
              <w:jc w:val="center"/>
            </w:pPr>
            <w:r>
              <w:rPr>
                <w:sz w:val="14"/>
              </w:rPr>
              <w:t>11.3% (11.1%–11.6%)</w:t>
            </w:r>
          </w:p>
        </w:tc>
        <w:tc>
          <w:tcPr>
            <w:tcW w:w="1584" w:type="dxa"/>
            <w:tcMar>
              <w:top w:w="80" w:type="dxa"/>
              <w:left w:w="100" w:type="dxa"/>
              <w:bottom w:w="80" w:type="dxa"/>
              <w:right w:w="100" w:type="dxa"/>
            </w:tcMar>
            <w:vAlign w:val="center"/>
          </w:tcPr>
          <w:p w14:paraId="59F86A43" w14:textId="77777777" w:rsidR="001C0EE2" w:rsidRDefault="00000000">
            <w:pPr>
              <w:spacing w:after="0" w:line="240" w:lineRule="auto"/>
              <w:jc w:val="center"/>
            </w:pPr>
            <w:r>
              <w:rPr>
                <w:sz w:val="14"/>
              </w:rPr>
              <w:t>11.2%</w:t>
            </w:r>
          </w:p>
        </w:tc>
      </w:tr>
      <w:tr w:rsidR="001C0EE2" w14:paraId="4729F0D5" w14:textId="77777777">
        <w:trPr>
          <w:cantSplit/>
          <w:jc w:val="center"/>
        </w:trPr>
        <w:tc>
          <w:tcPr>
            <w:tcW w:w="1728" w:type="dxa"/>
            <w:tcMar>
              <w:top w:w="80" w:type="dxa"/>
              <w:left w:w="100" w:type="dxa"/>
              <w:bottom w:w="80" w:type="dxa"/>
              <w:right w:w="100" w:type="dxa"/>
            </w:tcMar>
            <w:vAlign w:val="center"/>
          </w:tcPr>
          <w:p w14:paraId="7C2D1A7A" w14:textId="77777777" w:rsidR="001C0EE2" w:rsidRDefault="00000000">
            <w:pPr>
              <w:spacing w:after="0" w:line="240" w:lineRule="auto"/>
            </w:pPr>
            <w:r>
              <w:rPr>
                <w:sz w:val="14"/>
              </w:rPr>
              <w:t>Healthy ovulatory</w:t>
            </w:r>
          </w:p>
        </w:tc>
        <w:tc>
          <w:tcPr>
            <w:tcW w:w="1368" w:type="dxa"/>
            <w:tcMar>
              <w:top w:w="80" w:type="dxa"/>
              <w:left w:w="100" w:type="dxa"/>
              <w:bottom w:w="80" w:type="dxa"/>
              <w:right w:w="100" w:type="dxa"/>
            </w:tcMar>
            <w:vAlign w:val="center"/>
          </w:tcPr>
          <w:p w14:paraId="695DC190" w14:textId="77777777" w:rsidR="001C0EE2" w:rsidRDefault="00000000">
            <w:pPr>
              <w:spacing w:after="0" w:line="240" w:lineRule="auto"/>
            </w:pPr>
            <w:r>
              <w:rPr>
                <w:sz w:val="14"/>
              </w:rPr>
              <w:t>4 months</w:t>
            </w:r>
          </w:p>
        </w:tc>
        <w:tc>
          <w:tcPr>
            <w:tcW w:w="1656" w:type="dxa"/>
            <w:tcMar>
              <w:top w:w="80" w:type="dxa"/>
              <w:left w:w="100" w:type="dxa"/>
              <w:bottom w:w="80" w:type="dxa"/>
              <w:right w:w="100" w:type="dxa"/>
            </w:tcMar>
            <w:vAlign w:val="center"/>
          </w:tcPr>
          <w:p w14:paraId="4CD7AC45" w14:textId="77777777" w:rsidR="001C0EE2" w:rsidRDefault="00000000">
            <w:pPr>
              <w:spacing w:after="0" w:line="240" w:lineRule="auto"/>
              <w:jc w:val="center"/>
            </w:pPr>
            <w:r>
              <w:rPr>
                <w:sz w:val="14"/>
              </w:rPr>
              <w:t>3</w:t>
            </w:r>
          </w:p>
        </w:tc>
        <w:tc>
          <w:tcPr>
            <w:tcW w:w="1440" w:type="dxa"/>
            <w:tcMar>
              <w:top w:w="80" w:type="dxa"/>
              <w:left w:w="100" w:type="dxa"/>
              <w:bottom w:w="80" w:type="dxa"/>
              <w:right w:w="100" w:type="dxa"/>
            </w:tcMar>
            <w:vAlign w:val="center"/>
          </w:tcPr>
          <w:p w14:paraId="08F8AFAE" w14:textId="77777777" w:rsidR="001C0EE2" w:rsidRDefault="00000000">
            <w:pPr>
              <w:spacing w:after="0" w:line="240" w:lineRule="auto"/>
              <w:jc w:val="center"/>
            </w:pPr>
            <w:r>
              <w:rPr>
                <w:sz w:val="14"/>
              </w:rPr>
              <w:t>40,269</w:t>
            </w:r>
          </w:p>
        </w:tc>
        <w:tc>
          <w:tcPr>
            <w:tcW w:w="1224" w:type="dxa"/>
            <w:tcMar>
              <w:top w:w="80" w:type="dxa"/>
              <w:left w:w="100" w:type="dxa"/>
              <w:bottom w:w="80" w:type="dxa"/>
              <w:right w:w="100" w:type="dxa"/>
            </w:tcMar>
            <w:vAlign w:val="center"/>
          </w:tcPr>
          <w:p w14:paraId="47786D2B" w14:textId="77777777" w:rsidR="001C0EE2" w:rsidRDefault="00000000">
            <w:pPr>
              <w:spacing w:after="0" w:line="240" w:lineRule="auto"/>
              <w:jc w:val="center"/>
            </w:pPr>
            <w:r>
              <w:rPr>
                <w:sz w:val="14"/>
              </w:rPr>
              <w:t>14,758</w:t>
            </w:r>
          </w:p>
        </w:tc>
        <w:tc>
          <w:tcPr>
            <w:tcW w:w="3528" w:type="dxa"/>
            <w:tcMar>
              <w:top w:w="80" w:type="dxa"/>
              <w:left w:w="100" w:type="dxa"/>
              <w:bottom w:w="80" w:type="dxa"/>
              <w:right w:w="100" w:type="dxa"/>
            </w:tcMar>
            <w:vAlign w:val="center"/>
          </w:tcPr>
          <w:p w14:paraId="7200E4FB" w14:textId="77777777" w:rsidR="001C0EE2" w:rsidRDefault="00000000">
            <w:pPr>
              <w:spacing w:after="0" w:line="240" w:lineRule="auto"/>
              <w:jc w:val="center"/>
            </w:pPr>
            <w:r>
              <w:rPr>
                <w:sz w:val="14"/>
              </w:rPr>
              <w:t>36.6% (36.2%–37.1%)</w:t>
            </w:r>
          </w:p>
        </w:tc>
        <w:tc>
          <w:tcPr>
            <w:tcW w:w="1584" w:type="dxa"/>
            <w:tcMar>
              <w:top w:w="80" w:type="dxa"/>
              <w:left w:w="100" w:type="dxa"/>
              <w:bottom w:w="80" w:type="dxa"/>
              <w:right w:w="100" w:type="dxa"/>
            </w:tcMar>
            <w:vAlign w:val="center"/>
          </w:tcPr>
          <w:p w14:paraId="275D73A3" w14:textId="77777777" w:rsidR="001C0EE2" w:rsidRDefault="00000000">
            <w:pPr>
              <w:spacing w:after="0" w:line="240" w:lineRule="auto"/>
              <w:jc w:val="center"/>
            </w:pPr>
            <w:r>
              <w:rPr>
                <w:sz w:val="14"/>
              </w:rPr>
              <w:t>29.5%</w:t>
            </w:r>
          </w:p>
        </w:tc>
      </w:tr>
      <w:tr w:rsidR="001C0EE2" w14:paraId="22B435F3" w14:textId="77777777">
        <w:trPr>
          <w:cantSplit/>
          <w:jc w:val="center"/>
        </w:trPr>
        <w:tc>
          <w:tcPr>
            <w:tcW w:w="1728" w:type="dxa"/>
            <w:tcMar>
              <w:top w:w="80" w:type="dxa"/>
              <w:left w:w="100" w:type="dxa"/>
              <w:bottom w:w="80" w:type="dxa"/>
              <w:right w:w="100" w:type="dxa"/>
            </w:tcMar>
            <w:vAlign w:val="center"/>
          </w:tcPr>
          <w:p w14:paraId="2F08F332" w14:textId="77777777" w:rsidR="001C0EE2" w:rsidRDefault="00000000">
            <w:pPr>
              <w:spacing w:after="0" w:line="240" w:lineRule="auto"/>
            </w:pPr>
            <w:r>
              <w:rPr>
                <w:sz w:val="14"/>
              </w:rPr>
              <w:t>Healthy ovulatory</w:t>
            </w:r>
          </w:p>
        </w:tc>
        <w:tc>
          <w:tcPr>
            <w:tcW w:w="1368" w:type="dxa"/>
            <w:tcMar>
              <w:top w:w="80" w:type="dxa"/>
              <w:left w:w="100" w:type="dxa"/>
              <w:bottom w:w="80" w:type="dxa"/>
              <w:right w:w="100" w:type="dxa"/>
            </w:tcMar>
            <w:vAlign w:val="center"/>
          </w:tcPr>
          <w:p w14:paraId="05669A83" w14:textId="77777777" w:rsidR="001C0EE2" w:rsidRDefault="00000000">
            <w:pPr>
              <w:spacing w:after="0" w:line="240" w:lineRule="auto"/>
            </w:pPr>
            <w:r>
              <w:rPr>
                <w:sz w:val="14"/>
              </w:rPr>
              <w:t>6 months</w:t>
            </w:r>
          </w:p>
        </w:tc>
        <w:tc>
          <w:tcPr>
            <w:tcW w:w="1656" w:type="dxa"/>
            <w:tcMar>
              <w:top w:w="80" w:type="dxa"/>
              <w:left w:w="100" w:type="dxa"/>
              <w:bottom w:w="80" w:type="dxa"/>
              <w:right w:w="100" w:type="dxa"/>
            </w:tcMar>
            <w:vAlign w:val="center"/>
          </w:tcPr>
          <w:p w14:paraId="4C4242CB" w14:textId="77777777" w:rsidR="001C0EE2" w:rsidRDefault="00000000">
            <w:pPr>
              <w:spacing w:after="0" w:line="240" w:lineRule="auto"/>
              <w:jc w:val="center"/>
            </w:pPr>
            <w:r>
              <w:rPr>
                <w:sz w:val="14"/>
              </w:rPr>
              <w:t>3</w:t>
            </w:r>
          </w:p>
        </w:tc>
        <w:tc>
          <w:tcPr>
            <w:tcW w:w="1440" w:type="dxa"/>
            <w:tcMar>
              <w:top w:w="80" w:type="dxa"/>
              <w:left w:w="100" w:type="dxa"/>
              <w:bottom w:w="80" w:type="dxa"/>
              <w:right w:w="100" w:type="dxa"/>
            </w:tcMar>
            <w:vAlign w:val="center"/>
          </w:tcPr>
          <w:p w14:paraId="25095039" w14:textId="77777777" w:rsidR="001C0EE2" w:rsidRDefault="00000000">
            <w:pPr>
              <w:spacing w:after="0" w:line="240" w:lineRule="auto"/>
              <w:jc w:val="center"/>
            </w:pPr>
            <w:r>
              <w:rPr>
                <w:sz w:val="14"/>
              </w:rPr>
              <w:t>43,129</w:t>
            </w:r>
          </w:p>
        </w:tc>
        <w:tc>
          <w:tcPr>
            <w:tcW w:w="1224" w:type="dxa"/>
            <w:tcMar>
              <w:top w:w="80" w:type="dxa"/>
              <w:left w:w="100" w:type="dxa"/>
              <w:bottom w:w="80" w:type="dxa"/>
              <w:right w:w="100" w:type="dxa"/>
            </w:tcMar>
            <w:vAlign w:val="center"/>
          </w:tcPr>
          <w:p w14:paraId="71575273" w14:textId="77777777" w:rsidR="001C0EE2" w:rsidRDefault="00000000">
            <w:pPr>
              <w:spacing w:after="0" w:line="240" w:lineRule="auto"/>
              <w:jc w:val="center"/>
            </w:pPr>
            <w:r>
              <w:rPr>
                <w:sz w:val="14"/>
              </w:rPr>
              <w:t>13,853</w:t>
            </w:r>
          </w:p>
        </w:tc>
        <w:tc>
          <w:tcPr>
            <w:tcW w:w="3528" w:type="dxa"/>
            <w:tcMar>
              <w:top w:w="80" w:type="dxa"/>
              <w:left w:w="100" w:type="dxa"/>
              <w:bottom w:w="80" w:type="dxa"/>
              <w:right w:w="100" w:type="dxa"/>
            </w:tcMar>
            <w:vAlign w:val="center"/>
          </w:tcPr>
          <w:p w14:paraId="3E030B60" w14:textId="77777777" w:rsidR="001C0EE2" w:rsidRDefault="00000000">
            <w:pPr>
              <w:spacing w:after="0" w:line="240" w:lineRule="auto"/>
              <w:jc w:val="center"/>
            </w:pPr>
            <w:r>
              <w:rPr>
                <w:sz w:val="14"/>
              </w:rPr>
              <w:t>32.1% (31.7%–32.6%)</w:t>
            </w:r>
          </w:p>
        </w:tc>
        <w:tc>
          <w:tcPr>
            <w:tcW w:w="1584" w:type="dxa"/>
            <w:tcMar>
              <w:top w:w="80" w:type="dxa"/>
              <w:left w:w="100" w:type="dxa"/>
              <w:bottom w:w="80" w:type="dxa"/>
              <w:right w:w="100" w:type="dxa"/>
            </w:tcMar>
            <w:vAlign w:val="center"/>
          </w:tcPr>
          <w:p w14:paraId="15D8369F" w14:textId="77777777" w:rsidR="001C0EE2" w:rsidRDefault="00000000">
            <w:pPr>
              <w:spacing w:after="0" w:line="240" w:lineRule="auto"/>
              <w:jc w:val="center"/>
            </w:pPr>
            <w:r>
              <w:rPr>
                <w:sz w:val="14"/>
              </w:rPr>
              <w:t>27.7%</w:t>
            </w:r>
          </w:p>
        </w:tc>
      </w:tr>
      <w:tr w:rsidR="001C0EE2" w14:paraId="4EE2D4B4" w14:textId="77777777">
        <w:trPr>
          <w:cantSplit/>
          <w:jc w:val="center"/>
        </w:trPr>
        <w:tc>
          <w:tcPr>
            <w:tcW w:w="1728" w:type="dxa"/>
            <w:tcMar>
              <w:top w:w="80" w:type="dxa"/>
              <w:left w:w="100" w:type="dxa"/>
              <w:bottom w:w="80" w:type="dxa"/>
              <w:right w:w="100" w:type="dxa"/>
            </w:tcMar>
            <w:vAlign w:val="center"/>
          </w:tcPr>
          <w:p w14:paraId="768669FD" w14:textId="77777777" w:rsidR="001C0EE2" w:rsidRDefault="00000000">
            <w:pPr>
              <w:spacing w:after="0" w:line="240" w:lineRule="auto"/>
            </w:pPr>
            <w:r>
              <w:rPr>
                <w:sz w:val="14"/>
              </w:rPr>
              <w:t>Healthy ovulatory</w:t>
            </w:r>
          </w:p>
        </w:tc>
        <w:tc>
          <w:tcPr>
            <w:tcW w:w="1368" w:type="dxa"/>
            <w:tcMar>
              <w:top w:w="80" w:type="dxa"/>
              <w:left w:w="100" w:type="dxa"/>
              <w:bottom w:w="80" w:type="dxa"/>
              <w:right w:w="100" w:type="dxa"/>
            </w:tcMar>
            <w:vAlign w:val="center"/>
          </w:tcPr>
          <w:p w14:paraId="1D9D1063" w14:textId="77777777" w:rsidR="001C0EE2" w:rsidRDefault="00000000">
            <w:pPr>
              <w:spacing w:after="0" w:line="240" w:lineRule="auto"/>
            </w:pPr>
            <w:r>
              <w:rPr>
                <w:sz w:val="14"/>
              </w:rPr>
              <w:t>12 months</w:t>
            </w:r>
          </w:p>
        </w:tc>
        <w:tc>
          <w:tcPr>
            <w:tcW w:w="1656" w:type="dxa"/>
            <w:tcMar>
              <w:top w:w="80" w:type="dxa"/>
              <w:left w:w="100" w:type="dxa"/>
              <w:bottom w:w="80" w:type="dxa"/>
              <w:right w:w="100" w:type="dxa"/>
            </w:tcMar>
            <w:vAlign w:val="center"/>
          </w:tcPr>
          <w:p w14:paraId="2D8A7B03" w14:textId="77777777" w:rsidR="001C0EE2" w:rsidRDefault="00000000">
            <w:pPr>
              <w:spacing w:after="0" w:line="240" w:lineRule="auto"/>
              <w:jc w:val="center"/>
            </w:pPr>
            <w:r>
              <w:rPr>
                <w:sz w:val="14"/>
              </w:rPr>
              <w:t>3</w:t>
            </w:r>
          </w:p>
        </w:tc>
        <w:tc>
          <w:tcPr>
            <w:tcW w:w="1440" w:type="dxa"/>
            <w:tcMar>
              <w:top w:w="80" w:type="dxa"/>
              <w:left w:w="100" w:type="dxa"/>
              <w:bottom w:w="80" w:type="dxa"/>
              <w:right w:w="100" w:type="dxa"/>
            </w:tcMar>
            <w:vAlign w:val="center"/>
          </w:tcPr>
          <w:p w14:paraId="349DDBC9" w14:textId="77777777" w:rsidR="001C0EE2" w:rsidRDefault="00000000">
            <w:pPr>
              <w:spacing w:after="0" w:line="240" w:lineRule="auto"/>
              <w:jc w:val="center"/>
            </w:pPr>
            <w:r>
              <w:rPr>
                <w:sz w:val="14"/>
              </w:rPr>
              <w:t>46,362</w:t>
            </w:r>
          </w:p>
        </w:tc>
        <w:tc>
          <w:tcPr>
            <w:tcW w:w="1224" w:type="dxa"/>
            <w:tcMar>
              <w:top w:w="80" w:type="dxa"/>
              <w:left w:w="100" w:type="dxa"/>
              <w:bottom w:w="80" w:type="dxa"/>
              <w:right w:w="100" w:type="dxa"/>
            </w:tcMar>
            <w:vAlign w:val="center"/>
          </w:tcPr>
          <w:p w14:paraId="2705829E" w14:textId="77777777" w:rsidR="001C0EE2" w:rsidRDefault="00000000">
            <w:pPr>
              <w:spacing w:after="0" w:line="240" w:lineRule="auto"/>
              <w:jc w:val="center"/>
            </w:pPr>
            <w:r>
              <w:rPr>
                <w:sz w:val="14"/>
              </w:rPr>
              <w:t>11,145</w:t>
            </w:r>
          </w:p>
        </w:tc>
        <w:tc>
          <w:tcPr>
            <w:tcW w:w="3528" w:type="dxa"/>
            <w:tcMar>
              <w:top w:w="80" w:type="dxa"/>
              <w:left w:w="100" w:type="dxa"/>
              <w:bottom w:w="80" w:type="dxa"/>
              <w:right w:w="100" w:type="dxa"/>
            </w:tcMar>
            <w:vAlign w:val="center"/>
          </w:tcPr>
          <w:p w14:paraId="19709DA6" w14:textId="77777777" w:rsidR="001C0EE2" w:rsidRDefault="00000000">
            <w:pPr>
              <w:spacing w:after="0" w:line="240" w:lineRule="auto"/>
              <w:jc w:val="center"/>
            </w:pPr>
            <w:r>
              <w:rPr>
                <w:sz w:val="14"/>
              </w:rPr>
              <w:t>24.0% (23.7%–24.4%)</w:t>
            </w:r>
          </w:p>
        </w:tc>
        <w:tc>
          <w:tcPr>
            <w:tcW w:w="1584" w:type="dxa"/>
            <w:tcMar>
              <w:top w:w="80" w:type="dxa"/>
              <w:left w:w="100" w:type="dxa"/>
              <w:bottom w:w="80" w:type="dxa"/>
              <w:right w:w="100" w:type="dxa"/>
            </w:tcMar>
            <w:vAlign w:val="center"/>
          </w:tcPr>
          <w:p w14:paraId="105CB044" w14:textId="77777777" w:rsidR="001C0EE2" w:rsidRDefault="00000000">
            <w:pPr>
              <w:spacing w:after="0" w:line="240" w:lineRule="auto"/>
              <w:jc w:val="center"/>
            </w:pPr>
            <w:r>
              <w:rPr>
                <w:sz w:val="14"/>
              </w:rPr>
              <w:t>22.3%</w:t>
            </w:r>
          </w:p>
        </w:tc>
      </w:tr>
      <w:tr w:rsidR="001C0EE2" w14:paraId="74E2254E" w14:textId="77777777">
        <w:trPr>
          <w:cantSplit/>
          <w:jc w:val="center"/>
        </w:trPr>
        <w:tc>
          <w:tcPr>
            <w:tcW w:w="1728" w:type="dxa"/>
            <w:tcMar>
              <w:top w:w="80" w:type="dxa"/>
              <w:left w:w="100" w:type="dxa"/>
              <w:bottom w:w="80" w:type="dxa"/>
              <w:right w:w="100" w:type="dxa"/>
            </w:tcMar>
            <w:vAlign w:val="center"/>
          </w:tcPr>
          <w:p w14:paraId="6F06D97A" w14:textId="77777777" w:rsidR="001C0EE2" w:rsidRDefault="00000000">
            <w:pPr>
              <w:spacing w:after="0" w:line="240" w:lineRule="auto"/>
            </w:pPr>
            <w:r>
              <w:rPr>
                <w:sz w:val="14"/>
              </w:rPr>
              <w:t>Healthy ovulatory</w:t>
            </w:r>
          </w:p>
        </w:tc>
        <w:tc>
          <w:tcPr>
            <w:tcW w:w="1368" w:type="dxa"/>
            <w:tcMar>
              <w:top w:w="80" w:type="dxa"/>
              <w:left w:w="100" w:type="dxa"/>
              <w:bottom w:w="80" w:type="dxa"/>
              <w:right w:w="100" w:type="dxa"/>
            </w:tcMar>
            <w:vAlign w:val="center"/>
          </w:tcPr>
          <w:p w14:paraId="74D20039" w14:textId="77777777" w:rsidR="001C0EE2" w:rsidRDefault="00000000">
            <w:pPr>
              <w:spacing w:after="0" w:line="240" w:lineRule="auto"/>
            </w:pPr>
            <w:r>
              <w:rPr>
                <w:sz w:val="14"/>
              </w:rPr>
              <w:t>36 months</w:t>
            </w:r>
          </w:p>
        </w:tc>
        <w:tc>
          <w:tcPr>
            <w:tcW w:w="1656" w:type="dxa"/>
            <w:tcMar>
              <w:top w:w="80" w:type="dxa"/>
              <w:left w:w="100" w:type="dxa"/>
              <w:bottom w:w="80" w:type="dxa"/>
              <w:right w:w="100" w:type="dxa"/>
            </w:tcMar>
            <w:vAlign w:val="center"/>
          </w:tcPr>
          <w:p w14:paraId="375F81EB" w14:textId="77777777" w:rsidR="001C0EE2" w:rsidRDefault="00000000">
            <w:pPr>
              <w:spacing w:after="0" w:line="240" w:lineRule="auto"/>
              <w:jc w:val="center"/>
            </w:pPr>
            <w:r>
              <w:rPr>
                <w:sz w:val="14"/>
              </w:rPr>
              <w:t>3</w:t>
            </w:r>
          </w:p>
        </w:tc>
        <w:tc>
          <w:tcPr>
            <w:tcW w:w="1440" w:type="dxa"/>
            <w:tcMar>
              <w:top w:w="80" w:type="dxa"/>
              <w:left w:w="100" w:type="dxa"/>
              <w:bottom w:w="80" w:type="dxa"/>
              <w:right w:w="100" w:type="dxa"/>
            </w:tcMar>
            <w:vAlign w:val="center"/>
          </w:tcPr>
          <w:p w14:paraId="6607EDE9" w14:textId="77777777" w:rsidR="001C0EE2" w:rsidRDefault="00000000">
            <w:pPr>
              <w:spacing w:after="0" w:line="240" w:lineRule="auto"/>
              <w:jc w:val="center"/>
            </w:pPr>
            <w:r>
              <w:rPr>
                <w:sz w:val="14"/>
              </w:rPr>
              <w:t>48,777</w:t>
            </w:r>
          </w:p>
        </w:tc>
        <w:tc>
          <w:tcPr>
            <w:tcW w:w="1224" w:type="dxa"/>
            <w:tcMar>
              <w:top w:w="80" w:type="dxa"/>
              <w:left w:w="100" w:type="dxa"/>
              <w:bottom w:w="80" w:type="dxa"/>
              <w:right w:w="100" w:type="dxa"/>
            </w:tcMar>
            <w:vAlign w:val="center"/>
          </w:tcPr>
          <w:p w14:paraId="593EDFCE" w14:textId="77777777" w:rsidR="001C0EE2" w:rsidRDefault="00000000">
            <w:pPr>
              <w:spacing w:after="0" w:line="240" w:lineRule="auto"/>
              <w:jc w:val="center"/>
            </w:pPr>
            <w:r>
              <w:rPr>
                <w:sz w:val="14"/>
              </w:rPr>
              <w:t>5,206</w:t>
            </w:r>
          </w:p>
        </w:tc>
        <w:tc>
          <w:tcPr>
            <w:tcW w:w="3528" w:type="dxa"/>
            <w:tcMar>
              <w:top w:w="80" w:type="dxa"/>
              <w:left w:w="100" w:type="dxa"/>
              <w:bottom w:w="80" w:type="dxa"/>
              <w:right w:w="100" w:type="dxa"/>
            </w:tcMar>
            <w:vAlign w:val="center"/>
          </w:tcPr>
          <w:p w14:paraId="5C1CCBB5" w14:textId="77777777" w:rsidR="001C0EE2" w:rsidRDefault="00000000">
            <w:pPr>
              <w:spacing w:after="0" w:line="240" w:lineRule="auto"/>
              <w:jc w:val="center"/>
            </w:pPr>
            <w:r>
              <w:rPr>
                <w:sz w:val="14"/>
              </w:rPr>
              <w:t>10.7% (10.4%–11.0%)</w:t>
            </w:r>
          </w:p>
        </w:tc>
        <w:tc>
          <w:tcPr>
            <w:tcW w:w="1584" w:type="dxa"/>
            <w:tcMar>
              <w:top w:w="80" w:type="dxa"/>
              <w:left w:w="100" w:type="dxa"/>
              <w:bottom w:w="80" w:type="dxa"/>
              <w:right w:w="100" w:type="dxa"/>
            </w:tcMar>
            <w:vAlign w:val="center"/>
          </w:tcPr>
          <w:p w14:paraId="57BFD1D8" w14:textId="77777777" w:rsidR="001C0EE2" w:rsidRDefault="00000000">
            <w:pPr>
              <w:spacing w:after="0" w:line="240" w:lineRule="auto"/>
              <w:jc w:val="center"/>
            </w:pPr>
            <w:r>
              <w:rPr>
                <w:sz w:val="14"/>
              </w:rPr>
              <w:t>10.4%</w:t>
            </w:r>
          </w:p>
        </w:tc>
      </w:tr>
      <w:tr w:rsidR="001C0EE2" w14:paraId="4935E31C" w14:textId="77777777">
        <w:trPr>
          <w:cantSplit/>
          <w:jc w:val="center"/>
        </w:trPr>
        <w:tc>
          <w:tcPr>
            <w:tcW w:w="1728" w:type="dxa"/>
            <w:tcMar>
              <w:top w:w="80" w:type="dxa"/>
              <w:left w:w="100" w:type="dxa"/>
              <w:bottom w:w="80" w:type="dxa"/>
              <w:right w:w="100" w:type="dxa"/>
            </w:tcMar>
            <w:vAlign w:val="center"/>
          </w:tcPr>
          <w:p w14:paraId="22BE1960" w14:textId="77777777" w:rsidR="001C0EE2" w:rsidRDefault="00000000">
            <w:pPr>
              <w:spacing w:after="0" w:line="240" w:lineRule="auto"/>
            </w:pPr>
            <w:r>
              <w:rPr>
                <w:sz w:val="14"/>
              </w:rPr>
              <w:t>Heterogeneous</w:t>
            </w:r>
          </w:p>
        </w:tc>
        <w:tc>
          <w:tcPr>
            <w:tcW w:w="1368" w:type="dxa"/>
            <w:tcMar>
              <w:top w:w="80" w:type="dxa"/>
              <w:left w:w="100" w:type="dxa"/>
              <w:bottom w:w="80" w:type="dxa"/>
              <w:right w:w="100" w:type="dxa"/>
            </w:tcMar>
            <w:vAlign w:val="center"/>
          </w:tcPr>
          <w:p w14:paraId="71E02AE6" w14:textId="77777777" w:rsidR="001C0EE2" w:rsidRDefault="00000000">
            <w:pPr>
              <w:spacing w:after="0" w:line="240" w:lineRule="auto"/>
            </w:pPr>
            <w:r>
              <w:rPr>
                <w:sz w:val="14"/>
              </w:rPr>
              <w:t>4 months</w:t>
            </w:r>
          </w:p>
        </w:tc>
        <w:tc>
          <w:tcPr>
            <w:tcW w:w="1656" w:type="dxa"/>
            <w:tcMar>
              <w:top w:w="80" w:type="dxa"/>
              <w:left w:w="100" w:type="dxa"/>
              <w:bottom w:w="80" w:type="dxa"/>
              <w:right w:w="100" w:type="dxa"/>
            </w:tcMar>
            <w:vAlign w:val="center"/>
          </w:tcPr>
          <w:p w14:paraId="3FDAAE25" w14:textId="77777777" w:rsidR="001C0EE2" w:rsidRDefault="00000000">
            <w:pPr>
              <w:spacing w:after="0" w:line="240" w:lineRule="auto"/>
              <w:jc w:val="center"/>
            </w:pPr>
            <w:r>
              <w:rPr>
                <w:sz w:val="14"/>
              </w:rPr>
              <w:t>3</w:t>
            </w:r>
          </w:p>
        </w:tc>
        <w:tc>
          <w:tcPr>
            <w:tcW w:w="1440" w:type="dxa"/>
            <w:tcMar>
              <w:top w:w="80" w:type="dxa"/>
              <w:left w:w="100" w:type="dxa"/>
              <w:bottom w:w="80" w:type="dxa"/>
              <w:right w:w="100" w:type="dxa"/>
            </w:tcMar>
            <w:vAlign w:val="center"/>
          </w:tcPr>
          <w:p w14:paraId="43578D32" w14:textId="77777777" w:rsidR="001C0EE2" w:rsidRDefault="00000000">
            <w:pPr>
              <w:spacing w:after="0" w:line="240" w:lineRule="auto"/>
              <w:jc w:val="center"/>
            </w:pPr>
            <w:r>
              <w:rPr>
                <w:sz w:val="14"/>
              </w:rPr>
              <w:t>40,158</w:t>
            </w:r>
          </w:p>
        </w:tc>
        <w:tc>
          <w:tcPr>
            <w:tcW w:w="1224" w:type="dxa"/>
            <w:tcMar>
              <w:top w:w="80" w:type="dxa"/>
              <w:left w:w="100" w:type="dxa"/>
              <w:bottom w:w="80" w:type="dxa"/>
              <w:right w:w="100" w:type="dxa"/>
            </w:tcMar>
            <w:vAlign w:val="center"/>
          </w:tcPr>
          <w:p w14:paraId="10D08325" w14:textId="77777777" w:rsidR="001C0EE2" w:rsidRDefault="00000000">
            <w:pPr>
              <w:spacing w:after="0" w:line="240" w:lineRule="auto"/>
              <w:jc w:val="center"/>
            </w:pPr>
            <w:r>
              <w:rPr>
                <w:sz w:val="14"/>
              </w:rPr>
              <w:t>14,899</w:t>
            </w:r>
          </w:p>
        </w:tc>
        <w:tc>
          <w:tcPr>
            <w:tcW w:w="3528" w:type="dxa"/>
            <w:tcMar>
              <w:top w:w="80" w:type="dxa"/>
              <w:left w:w="100" w:type="dxa"/>
              <w:bottom w:w="80" w:type="dxa"/>
              <w:right w:w="100" w:type="dxa"/>
            </w:tcMar>
            <w:vAlign w:val="center"/>
          </w:tcPr>
          <w:p w14:paraId="2A43DCF6" w14:textId="77777777" w:rsidR="001C0EE2" w:rsidRDefault="00000000">
            <w:pPr>
              <w:spacing w:after="0" w:line="240" w:lineRule="auto"/>
              <w:jc w:val="center"/>
            </w:pPr>
            <w:r>
              <w:rPr>
                <w:sz w:val="14"/>
              </w:rPr>
              <w:t>37.1% (36.6%–37.6%)</w:t>
            </w:r>
          </w:p>
        </w:tc>
        <w:tc>
          <w:tcPr>
            <w:tcW w:w="1584" w:type="dxa"/>
            <w:tcMar>
              <w:top w:w="80" w:type="dxa"/>
              <w:left w:w="100" w:type="dxa"/>
              <w:bottom w:w="80" w:type="dxa"/>
              <w:right w:w="100" w:type="dxa"/>
            </w:tcMar>
            <w:vAlign w:val="center"/>
          </w:tcPr>
          <w:p w14:paraId="08809DE4" w14:textId="77777777" w:rsidR="001C0EE2" w:rsidRDefault="00000000">
            <w:pPr>
              <w:spacing w:after="0" w:line="240" w:lineRule="auto"/>
              <w:jc w:val="center"/>
            </w:pPr>
            <w:r>
              <w:rPr>
                <w:sz w:val="14"/>
              </w:rPr>
              <w:t>29.8%</w:t>
            </w:r>
          </w:p>
        </w:tc>
      </w:tr>
      <w:tr w:rsidR="001C0EE2" w14:paraId="02A5904E" w14:textId="77777777">
        <w:trPr>
          <w:cantSplit/>
          <w:jc w:val="center"/>
        </w:trPr>
        <w:tc>
          <w:tcPr>
            <w:tcW w:w="1728" w:type="dxa"/>
            <w:tcMar>
              <w:top w:w="80" w:type="dxa"/>
              <w:left w:w="100" w:type="dxa"/>
              <w:bottom w:w="80" w:type="dxa"/>
              <w:right w:w="100" w:type="dxa"/>
            </w:tcMar>
            <w:vAlign w:val="center"/>
          </w:tcPr>
          <w:p w14:paraId="33567440" w14:textId="77777777" w:rsidR="001C0EE2" w:rsidRDefault="00000000">
            <w:pPr>
              <w:spacing w:after="0" w:line="240" w:lineRule="auto"/>
            </w:pPr>
            <w:r>
              <w:rPr>
                <w:sz w:val="14"/>
              </w:rPr>
              <w:t>Heterogeneous</w:t>
            </w:r>
          </w:p>
        </w:tc>
        <w:tc>
          <w:tcPr>
            <w:tcW w:w="1368" w:type="dxa"/>
            <w:tcMar>
              <w:top w:w="80" w:type="dxa"/>
              <w:left w:w="100" w:type="dxa"/>
              <w:bottom w:w="80" w:type="dxa"/>
              <w:right w:w="100" w:type="dxa"/>
            </w:tcMar>
            <w:vAlign w:val="center"/>
          </w:tcPr>
          <w:p w14:paraId="16B6953E" w14:textId="77777777" w:rsidR="001C0EE2" w:rsidRDefault="00000000">
            <w:pPr>
              <w:spacing w:after="0" w:line="240" w:lineRule="auto"/>
            </w:pPr>
            <w:r>
              <w:rPr>
                <w:sz w:val="14"/>
              </w:rPr>
              <w:t>6 months</w:t>
            </w:r>
          </w:p>
        </w:tc>
        <w:tc>
          <w:tcPr>
            <w:tcW w:w="1656" w:type="dxa"/>
            <w:tcMar>
              <w:top w:w="80" w:type="dxa"/>
              <w:left w:w="100" w:type="dxa"/>
              <w:bottom w:w="80" w:type="dxa"/>
              <w:right w:w="100" w:type="dxa"/>
            </w:tcMar>
            <w:vAlign w:val="center"/>
          </w:tcPr>
          <w:p w14:paraId="758824C4" w14:textId="77777777" w:rsidR="001C0EE2" w:rsidRDefault="00000000">
            <w:pPr>
              <w:spacing w:after="0" w:line="240" w:lineRule="auto"/>
              <w:jc w:val="center"/>
            </w:pPr>
            <w:r>
              <w:rPr>
                <w:sz w:val="14"/>
              </w:rPr>
              <w:t>3</w:t>
            </w:r>
          </w:p>
        </w:tc>
        <w:tc>
          <w:tcPr>
            <w:tcW w:w="1440" w:type="dxa"/>
            <w:tcMar>
              <w:top w:w="80" w:type="dxa"/>
              <w:left w:w="100" w:type="dxa"/>
              <w:bottom w:w="80" w:type="dxa"/>
              <w:right w:w="100" w:type="dxa"/>
            </w:tcMar>
            <w:vAlign w:val="center"/>
          </w:tcPr>
          <w:p w14:paraId="02F76AB8" w14:textId="77777777" w:rsidR="001C0EE2" w:rsidRDefault="00000000">
            <w:pPr>
              <w:spacing w:after="0" w:line="240" w:lineRule="auto"/>
              <w:jc w:val="center"/>
            </w:pPr>
            <w:r>
              <w:rPr>
                <w:sz w:val="14"/>
              </w:rPr>
              <w:t>43,147</w:t>
            </w:r>
          </w:p>
        </w:tc>
        <w:tc>
          <w:tcPr>
            <w:tcW w:w="1224" w:type="dxa"/>
            <w:tcMar>
              <w:top w:w="80" w:type="dxa"/>
              <w:left w:w="100" w:type="dxa"/>
              <w:bottom w:w="80" w:type="dxa"/>
              <w:right w:w="100" w:type="dxa"/>
            </w:tcMar>
            <w:vAlign w:val="center"/>
          </w:tcPr>
          <w:p w14:paraId="68C5BD87" w14:textId="77777777" w:rsidR="001C0EE2" w:rsidRDefault="00000000">
            <w:pPr>
              <w:spacing w:after="0" w:line="240" w:lineRule="auto"/>
              <w:jc w:val="center"/>
            </w:pPr>
            <w:r>
              <w:rPr>
                <w:sz w:val="14"/>
              </w:rPr>
              <w:t>14,110</w:t>
            </w:r>
          </w:p>
        </w:tc>
        <w:tc>
          <w:tcPr>
            <w:tcW w:w="3528" w:type="dxa"/>
            <w:tcMar>
              <w:top w:w="80" w:type="dxa"/>
              <w:left w:w="100" w:type="dxa"/>
              <w:bottom w:w="80" w:type="dxa"/>
              <w:right w:w="100" w:type="dxa"/>
            </w:tcMar>
            <w:vAlign w:val="center"/>
          </w:tcPr>
          <w:p w14:paraId="0504D617" w14:textId="77777777" w:rsidR="001C0EE2" w:rsidRDefault="00000000">
            <w:pPr>
              <w:spacing w:after="0" w:line="240" w:lineRule="auto"/>
              <w:jc w:val="center"/>
            </w:pPr>
            <w:r>
              <w:rPr>
                <w:sz w:val="14"/>
              </w:rPr>
              <w:t>32.7% (32.3%–33.1%)</w:t>
            </w:r>
          </w:p>
        </w:tc>
        <w:tc>
          <w:tcPr>
            <w:tcW w:w="1584" w:type="dxa"/>
            <w:tcMar>
              <w:top w:w="80" w:type="dxa"/>
              <w:left w:w="100" w:type="dxa"/>
              <w:bottom w:w="80" w:type="dxa"/>
              <w:right w:w="100" w:type="dxa"/>
            </w:tcMar>
            <w:vAlign w:val="center"/>
          </w:tcPr>
          <w:p w14:paraId="2595E602" w14:textId="77777777" w:rsidR="001C0EE2" w:rsidRDefault="00000000">
            <w:pPr>
              <w:spacing w:after="0" w:line="240" w:lineRule="auto"/>
              <w:jc w:val="center"/>
            </w:pPr>
            <w:r>
              <w:rPr>
                <w:sz w:val="14"/>
              </w:rPr>
              <w:t>28.2%</w:t>
            </w:r>
          </w:p>
        </w:tc>
      </w:tr>
      <w:tr w:rsidR="001C0EE2" w14:paraId="010471C0" w14:textId="77777777">
        <w:trPr>
          <w:cantSplit/>
          <w:jc w:val="center"/>
        </w:trPr>
        <w:tc>
          <w:tcPr>
            <w:tcW w:w="1728" w:type="dxa"/>
            <w:tcMar>
              <w:top w:w="80" w:type="dxa"/>
              <w:left w:w="100" w:type="dxa"/>
              <w:bottom w:w="80" w:type="dxa"/>
              <w:right w:w="100" w:type="dxa"/>
            </w:tcMar>
            <w:vAlign w:val="center"/>
          </w:tcPr>
          <w:p w14:paraId="249DAEF1" w14:textId="77777777" w:rsidR="001C0EE2" w:rsidRDefault="00000000">
            <w:pPr>
              <w:spacing w:after="0" w:line="240" w:lineRule="auto"/>
            </w:pPr>
            <w:r>
              <w:rPr>
                <w:sz w:val="14"/>
              </w:rPr>
              <w:t>Heterogeneous</w:t>
            </w:r>
          </w:p>
        </w:tc>
        <w:tc>
          <w:tcPr>
            <w:tcW w:w="1368" w:type="dxa"/>
            <w:tcMar>
              <w:top w:w="80" w:type="dxa"/>
              <w:left w:w="100" w:type="dxa"/>
              <w:bottom w:w="80" w:type="dxa"/>
              <w:right w:w="100" w:type="dxa"/>
            </w:tcMar>
            <w:vAlign w:val="center"/>
          </w:tcPr>
          <w:p w14:paraId="504D2CA4" w14:textId="77777777" w:rsidR="001C0EE2" w:rsidRDefault="00000000">
            <w:pPr>
              <w:spacing w:after="0" w:line="240" w:lineRule="auto"/>
            </w:pPr>
            <w:r>
              <w:rPr>
                <w:sz w:val="14"/>
              </w:rPr>
              <w:t>12 months</w:t>
            </w:r>
          </w:p>
        </w:tc>
        <w:tc>
          <w:tcPr>
            <w:tcW w:w="1656" w:type="dxa"/>
            <w:tcMar>
              <w:top w:w="80" w:type="dxa"/>
              <w:left w:w="100" w:type="dxa"/>
              <w:bottom w:w="80" w:type="dxa"/>
              <w:right w:w="100" w:type="dxa"/>
            </w:tcMar>
            <w:vAlign w:val="center"/>
          </w:tcPr>
          <w:p w14:paraId="3BB67F4C" w14:textId="77777777" w:rsidR="001C0EE2" w:rsidRDefault="00000000">
            <w:pPr>
              <w:spacing w:after="0" w:line="240" w:lineRule="auto"/>
              <w:jc w:val="center"/>
            </w:pPr>
            <w:r>
              <w:rPr>
                <w:sz w:val="14"/>
              </w:rPr>
              <w:t>3</w:t>
            </w:r>
          </w:p>
        </w:tc>
        <w:tc>
          <w:tcPr>
            <w:tcW w:w="1440" w:type="dxa"/>
            <w:tcMar>
              <w:top w:w="80" w:type="dxa"/>
              <w:left w:w="100" w:type="dxa"/>
              <w:bottom w:w="80" w:type="dxa"/>
              <w:right w:w="100" w:type="dxa"/>
            </w:tcMar>
            <w:vAlign w:val="center"/>
          </w:tcPr>
          <w:p w14:paraId="633E59C7" w14:textId="77777777" w:rsidR="001C0EE2" w:rsidRDefault="00000000">
            <w:pPr>
              <w:spacing w:after="0" w:line="240" w:lineRule="auto"/>
              <w:jc w:val="center"/>
            </w:pPr>
            <w:r>
              <w:rPr>
                <w:sz w:val="14"/>
              </w:rPr>
              <w:t>46,394</w:t>
            </w:r>
          </w:p>
        </w:tc>
        <w:tc>
          <w:tcPr>
            <w:tcW w:w="1224" w:type="dxa"/>
            <w:tcMar>
              <w:top w:w="80" w:type="dxa"/>
              <w:left w:w="100" w:type="dxa"/>
              <w:bottom w:w="80" w:type="dxa"/>
              <w:right w:w="100" w:type="dxa"/>
            </w:tcMar>
            <w:vAlign w:val="center"/>
          </w:tcPr>
          <w:p w14:paraId="6A0718F5" w14:textId="77777777" w:rsidR="001C0EE2" w:rsidRDefault="00000000">
            <w:pPr>
              <w:spacing w:after="0" w:line="240" w:lineRule="auto"/>
              <w:jc w:val="center"/>
            </w:pPr>
            <w:r>
              <w:rPr>
                <w:sz w:val="14"/>
              </w:rPr>
              <w:t>11,388</w:t>
            </w:r>
          </w:p>
        </w:tc>
        <w:tc>
          <w:tcPr>
            <w:tcW w:w="3528" w:type="dxa"/>
            <w:tcMar>
              <w:top w:w="80" w:type="dxa"/>
              <w:left w:w="100" w:type="dxa"/>
              <w:bottom w:w="80" w:type="dxa"/>
              <w:right w:w="100" w:type="dxa"/>
            </w:tcMar>
            <w:vAlign w:val="center"/>
          </w:tcPr>
          <w:p w14:paraId="2D555DE6" w14:textId="77777777" w:rsidR="001C0EE2" w:rsidRDefault="00000000">
            <w:pPr>
              <w:spacing w:after="0" w:line="240" w:lineRule="auto"/>
              <w:jc w:val="center"/>
            </w:pPr>
            <w:r>
              <w:rPr>
                <w:sz w:val="14"/>
              </w:rPr>
              <w:t>24.5% (24.2%–24.9%)</w:t>
            </w:r>
          </w:p>
        </w:tc>
        <w:tc>
          <w:tcPr>
            <w:tcW w:w="1584" w:type="dxa"/>
            <w:tcMar>
              <w:top w:w="80" w:type="dxa"/>
              <w:left w:w="100" w:type="dxa"/>
              <w:bottom w:w="80" w:type="dxa"/>
              <w:right w:w="100" w:type="dxa"/>
            </w:tcMar>
            <w:vAlign w:val="center"/>
          </w:tcPr>
          <w:p w14:paraId="3F0013CD" w14:textId="77777777" w:rsidR="001C0EE2" w:rsidRDefault="00000000">
            <w:pPr>
              <w:spacing w:after="0" w:line="240" w:lineRule="auto"/>
              <w:jc w:val="center"/>
            </w:pPr>
            <w:r>
              <w:rPr>
                <w:sz w:val="14"/>
              </w:rPr>
              <w:t>22.8%</w:t>
            </w:r>
          </w:p>
        </w:tc>
      </w:tr>
      <w:tr w:rsidR="001C0EE2" w14:paraId="3BF5FB4A" w14:textId="77777777">
        <w:trPr>
          <w:cantSplit/>
          <w:jc w:val="center"/>
        </w:trPr>
        <w:tc>
          <w:tcPr>
            <w:tcW w:w="1728" w:type="dxa"/>
            <w:tcMar>
              <w:top w:w="80" w:type="dxa"/>
              <w:left w:w="100" w:type="dxa"/>
              <w:bottom w:w="80" w:type="dxa"/>
              <w:right w:w="100" w:type="dxa"/>
            </w:tcMar>
            <w:vAlign w:val="center"/>
          </w:tcPr>
          <w:p w14:paraId="228C70CC" w14:textId="77777777" w:rsidR="001C0EE2" w:rsidRDefault="00000000">
            <w:pPr>
              <w:spacing w:after="0" w:line="240" w:lineRule="auto"/>
            </w:pPr>
            <w:r>
              <w:rPr>
                <w:sz w:val="14"/>
              </w:rPr>
              <w:t>Heterogeneous</w:t>
            </w:r>
          </w:p>
        </w:tc>
        <w:tc>
          <w:tcPr>
            <w:tcW w:w="1368" w:type="dxa"/>
            <w:tcMar>
              <w:top w:w="80" w:type="dxa"/>
              <w:left w:w="100" w:type="dxa"/>
              <w:bottom w:w="80" w:type="dxa"/>
              <w:right w:w="100" w:type="dxa"/>
            </w:tcMar>
            <w:vAlign w:val="center"/>
          </w:tcPr>
          <w:p w14:paraId="00D015BC" w14:textId="77777777" w:rsidR="001C0EE2" w:rsidRDefault="00000000">
            <w:pPr>
              <w:spacing w:after="0" w:line="240" w:lineRule="auto"/>
            </w:pPr>
            <w:r>
              <w:rPr>
                <w:sz w:val="14"/>
              </w:rPr>
              <w:t>36 months</w:t>
            </w:r>
          </w:p>
        </w:tc>
        <w:tc>
          <w:tcPr>
            <w:tcW w:w="1656" w:type="dxa"/>
            <w:tcMar>
              <w:top w:w="80" w:type="dxa"/>
              <w:left w:w="100" w:type="dxa"/>
              <w:bottom w:w="80" w:type="dxa"/>
              <w:right w:w="100" w:type="dxa"/>
            </w:tcMar>
            <w:vAlign w:val="center"/>
          </w:tcPr>
          <w:p w14:paraId="49DE812F" w14:textId="77777777" w:rsidR="001C0EE2" w:rsidRDefault="00000000">
            <w:pPr>
              <w:spacing w:after="0" w:line="240" w:lineRule="auto"/>
              <w:jc w:val="center"/>
            </w:pPr>
            <w:r>
              <w:rPr>
                <w:sz w:val="14"/>
              </w:rPr>
              <w:t>3</w:t>
            </w:r>
          </w:p>
        </w:tc>
        <w:tc>
          <w:tcPr>
            <w:tcW w:w="1440" w:type="dxa"/>
            <w:tcMar>
              <w:top w:w="80" w:type="dxa"/>
              <w:left w:w="100" w:type="dxa"/>
              <w:bottom w:w="80" w:type="dxa"/>
              <w:right w:w="100" w:type="dxa"/>
            </w:tcMar>
            <w:vAlign w:val="center"/>
          </w:tcPr>
          <w:p w14:paraId="780ECCE3" w14:textId="77777777" w:rsidR="001C0EE2" w:rsidRDefault="00000000">
            <w:pPr>
              <w:spacing w:after="0" w:line="240" w:lineRule="auto"/>
              <w:jc w:val="center"/>
            </w:pPr>
            <w:r>
              <w:rPr>
                <w:sz w:val="14"/>
              </w:rPr>
              <w:t>48,763</w:t>
            </w:r>
          </w:p>
        </w:tc>
        <w:tc>
          <w:tcPr>
            <w:tcW w:w="1224" w:type="dxa"/>
            <w:tcMar>
              <w:top w:w="80" w:type="dxa"/>
              <w:left w:w="100" w:type="dxa"/>
              <w:bottom w:w="80" w:type="dxa"/>
              <w:right w:w="100" w:type="dxa"/>
            </w:tcMar>
            <w:vAlign w:val="center"/>
          </w:tcPr>
          <w:p w14:paraId="6AD7283C" w14:textId="77777777" w:rsidR="001C0EE2" w:rsidRDefault="00000000">
            <w:pPr>
              <w:spacing w:after="0" w:line="240" w:lineRule="auto"/>
              <w:jc w:val="center"/>
            </w:pPr>
            <w:r>
              <w:rPr>
                <w:sz w:val="14"/>
              </w:rPr>
              <w:t>5,369</w:t>
            </w:r>
          </w:p>
        </w:tc>
        <w:tc>
          <w:tcPr>
            <w:tcW w:w="3528" w:type="dxa"/>
            <w:tcMar>
              <w:top w:w="80" w:type="dxa"/>
              <w:left w:w="100" w:type="dxa"/>
              <w:bottom w:w="80" w:type="dxa"/>
              <w:right w:w="100" w:type="dxa"/>
            </w:tcMar>
            <w:vAlign w:val="center"/>
          </w:tcPr>
          <w:p w14:paraId="5B2F64BB" w14:textId="77777777" w:rsidR="001C0EE2" w:rsidRDefault="00000000">
            <w:pPr>
              <w:spacing w:after="0" w:line="240" w:lineRule="auto"/>
              <w:jc w:val="center"/>
            </w:pPr>
            <w:r>
              <w:rPr>
                <w:sz w:val="14"/>
              </w:rPr>
              <w:t>11.0% (10.7%–11.3%)</w:t>
            </w:r>
          </w:p>
        </w:tc>
        <w:tc>
          <w:tcPr>
            <w:tcW w:w="1584" w:type="dxa"/>
            <w:tcMar>
              <w:top w:w="80" w:type="dxa"/>
              <w:left w:w="100" w:type="dxa"/>
              <w:bottom w:w="80" w:type="dxa"/>
              <w:right w:w="100" w:type="dxa"/>
            </w:tcMar>
            <w:vAlign w:val="center"/>
          </w:tcPr>
          <w:p w14:paraId="4438392B" w14:textId="77777777" w:rsidR="001C0EE2" w:rsidRDefault="00000000">
            <w:pPr>
              <w:spacing w:after="0" w:line="240" w:lineRule="auto"/>
              <w:jc w:val="center"/>
            </w:pPr>
            <w:r>
              <w:rPr>
                <w:sz w:val="14"/>
              </w:rPr>
              <w:t>10.7%</w:t>
            </w:r>
          </w:p>
        </w:tc>
      </w:tr>
      <w:tr w:rsidR="001C0EE2" w14:paraId="1CC185F5" w14:textId="77777777">
        <w:trPr>
          <w:cantSplit/>
          <w:jc w:val="center"/>
        </w:trPr>
        <w:tc>
          <w:tcPr>
            <w:tcW w:w="1728" w:type="dxa"/>
            <w:tcMar>
              <w:top w:w="80" w:type="dxa"/>
              <w:left w:w="100" w:type="dxa"/>
              <w:bottom w:w="80" w:type="dxa"/>
              <w:right w:w="100" w:type="dxa"/>
            </w:tcMar>
            <w:vAlign w:val="center"/>
          </w:tcPr>
          <w:p w14:paraId="66B62976" w14:textId="77777777" w:rsidR="001C0EE2" w:rsidRDefault="00000000">
            <w:pPr>
              <w:spacing w:after="0" w:line="240" w:lineRule="auto"/>
            </w:pPr>
            <w:r>
              <w:rPr>
                <w:sz w:val="14"/>
              </w:rPr>
              <w:t>Healthy ovulatory</w:t>
            </w:r>
          </w:p>
        </w:tc>
        <w:tc>
          <w:tcPr>
            <w:tcW w:w="1368" w:type="dxa"/>
            <w:tcMar>
              <w:top w:w="80" w:type="dxa"/>
              <w:left w:w="100" w:type="dxa"/>
              <w:bottom w:w="80" w:type="dxa"/>
              <w:right w:w="100" w:type="dxa"/>
            </w:tcMar>
            <w:vAlign w:val="center"/>
          </w:tcPr>
          <w:p w14:paraId="75617D10" w14:textId="77777777" w:rsidR="001C0EE2" w:rsidRDefault="00000000">
            <w:pPr>
              <w:spacing w:after="0" w:line="240" w:lineRule="auto"/>
            </w:pPr>
            <w:r>
              <w:rPr>
                <w:sz w:val="14"/>
              </w:rPr>
              <w:t>4 months</w:t>
            </w:r>
          </w:p>
        </w:tc>
        <w:tc>
          <w:tcPr>
            <w:tcW w:w="1656" w:type="dxa"/>
            <w:tcMar>
              <w:top w:w="80" w:type="dxa"/>
              <w:left w:w="100" w:type="dxa"/>
              <w:bottom w:w="80" w:type="dxa"/>
              <w:right w:w="100" w:type="dxa"/>
            </w:tcMar>
            <w:vAlign w:val="center"/>
          </w:tcPr>
          <w:p w14:paraId="3807CFEA" w14:textId="77777777" w:rsidR="001C0EE2" w:rsidRDefault="00000000">
            <w:pPr>
              <w:spacing w:after="0" w:line="240" w:lineRule="auto"/>
              <w:jc w:val="center"/>
            </w:pPr>
            <w:r>
              <w:rPr>
                <w:sz w:val="14"/>
              </w:rPr>
              <w:t>4</w:t>
            </w:r>
          </w:p>
        </w:tc>
        <w:tc>
          <w:tcPr>
            <w:tcW w:w="1440" w:type="dxa"/>
            <w:tcMar>
              <w:top w:w="80" w:type="dxa"/>
              <w:left w:w="100" w:type="dxa"/>
              <w:bottom w:w="80" w:type="dxa"/>
              <w:right w:w="100" w:type="dxa"/>
            </w:tcMar>
            <w:vAlign w:val="center"/>
          </w:tcPr>
          <w:p w14:paraId="1EC01CA6" w14:textId="77777777" w:rsidR="001C0EE2" w:rsidRDefault="00000000">
            <w:pPr>
              <w:spacing w:after="0" w:line="240" w:lineRule="auto"/>
              <w:jc w:val="center"/>
            </w:pPr>
            <w:r>
              <w:rPr>
                <w:sz w:val="14"/>
              </w:rPr>
              <w:t>37,627</w:t>
            </w:r>
          </w:p>
        </w:tc>
        <w:tc>
          <w:tcPr>
            <w:tcW w:w="1224" w:type="dxa"/>
            <w:tcMar>
              <w:top w:w="80" w:type="dxa"/>
              <w:left w:w="100" w:type="dxa"/>
              <w:bottom w:w="80" w:type="dxa"/>
              <w:right w:w="100" w:type="dxa"/>
            </w:tcMar>
            <w:vAlign w:val="center"/>
          </w:tcPr>
          <w:p w14:paraId="4B17E193" w14:textId="77777777" w:rsidR="001C0EE2" w:rsidRDefault="00000000">
            <w:pPr>
              <w:spacing w:after="0" w:line="240" w:lineRule="auto"/>
              <w:jc w:val="center"/>
            </w:pPr>
            <w:r>
              <w:rPr>
                <w:sz w:val="14"/>
              </w:rPr>
              <w:t>13,474</w:t>
            </w:r>
          </w:p>
        </w:tc>
        <w:tc>
          <w:tcPr>
            <w:tcW w:w="3528" w:type="dxa"/>
            <w:tcMar>
              <w:top w:w="80" w:type="dxa"/>
              <w:left w:w="100" w:type="dxa"/>
              <w:bottom w:w="80" w:type="dxa"/>
              <w:right w:w="100" w:type="dxa"/>
            </w:tcMar>
            <w:vAlign w:val="center"/>
          </w:tcPr>
          <w:p w14:paraId="6E359300" w14:textId="77777777" w:rsidR="001C0EE2" w:rsidRDefault="00000000">
            <w:pPr>
              <w:spacing w:after="0" w:line="240" w:lineRule="auto"/>
              <w:jc w:val="center"/>
            </w:pPr>
            <w:r>
              <w:rPr>
                <w:sz w:val="14"/>
              </w:rPr>
              <w:t>35.8% (35.3%–36.3%)</w:t>
            </w:r>
          </w:p>
        </w:tc>
        <w:tc>
          <w:tcPr>
            <w:tcW w:w="1584" w:type="dxa"/>
            <w:tcMar>
              <w:top w:w="80" w:type="dxa"/>
              <w:left w:w="100" w:type="dxa"/>
              <w:bottom w:w="80" w:type="dxa"/>
              <w:right w:w="100" w:type="dxa"/>
            </w:tcMar>
            <w:vAlign w:val="center"/>
          </w:tcPr>
          <w:p w14:paraId="18555599" w14:textId="77777777" w:rsidR="001C0EE2" w:rsidRDefault="00000000">
            <w:pPr>
              <w:spacing w:after="0" w:line="240" w:lineRule="auto"/>
              <w:jc w:val="center"/>
            </w:pPr>
            <w:r>
              <w:rPr>
                <w:sz w:val="14"/>
              </w:rPr>
              <w:t>26.9%</w:t>
            </w:r>
          </w:p>
        </w:tc>
      </w:tr>
      <w:tr w:rsidR="001C0EE2" w14:paraId="35F5486B" w14:textId="77777777">
        <w:trPr>
          <w:cantSplit/>
          <w:jc w:val="center"/>
        </w:trPr>
        <w:tc>
          <w:tcPr>
            <w:tcW w:w="1728" w:type="dxa"/>
            <w:tcMar>
              <w:top w:w="80" w:type="dxa"/>
              <w:left w:w="100" w:type="dxa"/>
              <w:bottom w:w="80" w:type="dxa"/>
              <w:right w:w="100" w:type="dxa"/>
            </w:tcMar>
            <w:vAlign w:val="center"/>
          </w:tcPr>
          <w:p w14:paraId="473CC465" w14:textId="77777777" w:rsidR="001C0EE2" w:rsidRDefault="00000000">
            <w:pPr>
              <w:spacing w:after="0" w:line="240" w:lineRule="auto"/>
            </w:pPr>
            <w:r>
              <w:rPr>
                <w:sz w:val="14"/>
              </w:rPr>
              <w:t>Healthy ovulatory</w:t>
            </w:r>
          </w:p>
        </w:tc>
        <w:tc>
          <w:tcPr>
            <w:tcW w:w="1368" w:type="dxa"/>
            <w:tcMar>
              <w:top w:w="80" w:type="dxa"/>
              <w:left w:w="100" w:type="dxa"/>
              <w:bottom w:w="80" w:type="dxa"/>
              <w:right w:w="100" w:type="dxa"/>
            </w:tcMar>
            <w:vAlign w:val="center"/>
          </w:tcPr>
          <w:p w14:paraId="01473FF8" w14:textId="77777777" w:rsidR="001C0EE2" w:rsidRDefault="00000000">
            <w:pPr>
              <w:spacing w:after="0" w:line="240" w:lineRule="auto"/>
            </w:pPr>
            <w:r>
              <w:rPr>
                <w:sz w:val="14"/>
              </w:rPr>
              <w:t>6 months</w:t>
            </w:r>
          </w:p>
        </w:tc>
        <w:tc>
          <w:tcPr>
            <w:tcW w:w="1656" w:type="dxa"/>
            <w:tcMar>
              <w:top w:w="80" w:type="dxa"/>
              <w:left w:w="100" w:type="dxa"/>
              <w:bottom w:w="80" w:type="dxa"/>
              <w:right w:w="100" w:type="dxa"/>
            </w:tcMar>
            <w:vAlign w:val="center"/>
          </w:tcPr>
          <w:p w14:paraId="256DC870" w14:textId="77777777" w:rsidR="001C0EE2" w:rsidRDefault="00000000">
            <w:pPr>
              <w:spacing w:after="0" w:line="240" w:lineRule="auto"/>
              <w:jc w:val="center"/>
            </w:pPr>
            <w:r>
              <w:rPr>
                <w:sz w:val="14"/>
              </w:rPr>
              <w:t>4</w:t>
            </w:r>
          </w:p>
        </w:tc>
        <w:tc>
          <w:tcPr>
            <w:tcW w:w="1440" w:type="dxa"/>
            <w:tcMar>
              <w:top w:w="80" w:type="dxa"/>
              <w:left w:w="100" w:type="dxa"/>
              <w:bottom w:w="80" w:type="dxa"/>
              <w:right w:w="100" w:type="dxa"/>
            </w:tcMar>
            <w:vAlign w:val="center"/>
          </w:tcPr>
          <w:p w14:paraId="7FAF4521" w14:textId="77777777" w:rsidR="001C0EE2" w:rsidRDefault="00000000">
            <w:pPr>
              <w:spacing w:after="0" w:line="240" w:lineRule="auto"/>
              <w:jc w:val="center"/>
            </w:pPr>
            <w:r>
              <w:rPr>
                <w:sz w:val="14"/>
              </w:rPr>
              <w:t>41,140</w:t>
            </w:r>
          </w:p>
        </w:tc>
        <w:tc>
          <w:tcPr>
            <w:tcW w:w="1224" w:type="dxa"/>
            <w:tcMar>
              <w:top w:w="80" w:type="dxa"/>
              <w:left w:w="100" w:type="dxa"/>
              <w:bottom w:w="80" w:type="dxa"/>
              <w:right w:w="100" w:type="dxa"/>
            </w:tcMar>
            <w:vAlign w:val="center"/>
          </w:tcPr>
          <w:p w14:paraId="01FC0388" w14:textId="77777777" w:rsidR="001C0EE2" w:rsidRDefault="00000000">
            <w:pPr>
              <w:spacing w:after="0" w:line="240" w:lineRule="auto"/>
              <w:jc w:val="center"/>
            </w:pPr>
            <w:r>
              <w:rPr>
                <w:sz w:val="14"/>
              </w:rPr>
              <w:t>12,932</w:t>
            </w:r>
          </w:p>
        </w:tc>
        <w:tc>
          <w:tcPr>
            <w:tcW w:w="3528" w:type="dxa"/>
            <w:tcMar>
              <w:top w:w="80" w:type="dxa"/>
              <w:left w:w="100" w:type="dxa"/>
              <w:bottom w:w="80" w:type="dxa"/>
              <w:right w:w="100" w:type="dxa"/>
            </w:tcMar>
            <w:vAlign w:val="center"/>
          </w:tcPr>
          <w:p w14:paraId="3C202FEE" w14:textId="77777777" w:rsidR="001C0EE2" w:rsidRDefault="00000000">
            <w:pPr>
              <w:spacing w:after="0" w:line="240" w:lineRule="auto"/>
              <w:jc w:val="center"/>
            </w:pPr>
            <w:r>
              <w:rPr>
                <w:sz w:val="14"/>
              </w:rPr>
              <w:t>31.4% (31.0%–31.9%)</w:t>
            </w:r>
          </w:p>
        </w:tc>
        <w:tc>
          <w:tcPr>
            <w:tcW w:w="1584" w:type="dxa"/>
            <w:tcMar>
              <w:top w:w="80" w:type="dxa"/>
              <w:left w:w="100" w:type="dxa"/>
              <w:bottom w:w="80" w:type="dxa"/>
              <w:right w:w="100" w:type="dxa"/>
            </w:tcMar>
            <w:vAlign w:val="center"/>
          </w:tcPr>
          <w:p w14:paraId="39DB87CB" w14:textId="77777777" w:rsidR="001C0EE2" w:rsidRDefault="00000000">
            <w:pPr>
              <w:spacing w:after="0" w:line="240" w:lineRule="auto"/>
              <w:jc w:val="center"/>
            </w:pPr>
            <w:r>
              <w:rPr>
                <w:sz w:val="14"/>
              </w:rPr>
              <w:t>25.9%</w:t>
            </w:r>
          </w:p>
        </w:tc>
      </w:tr>
      <w:tr w:rsidR="001C0EE2" w14:paraId="162FA028" w14:textId="77777777">
        <w:trPr>
          <w:cantSplit/>
          <w:jc w:val="center"/>
        </w:trPr>
        <w:tc>
          <w:tcPr>
            <w:tcW w:w="1728" w:type="dxa"/>
            <w:tcMar>
              <w:top w:w="80" w:type="dxa"/>
              <w:left w:w="100" w:type="dxa"/>
              <w:bottom w:w="80" w:type="dxa"/>
              <w:right w:w="100" w:type="dxa"/>
            </w:tcMar>
            <w:vAlign w:val="center"/>
          </w:tcPr>
          <w:p w14:paraId="1DE80A43" w14:textId="77777777" w:rsidR="001C0EE2" w:rsidRDefault="00000000">
            <w:pPr>
              <w:spacing w:after="0" w:line="240" w:lineRule="auto"/>
            </w:pPr>
            <w:r>
              <w:rPr>
                <w:sz w:val="14"/>
              </w:rPr>
              <w:t>Healthy ovulatory</w:t>
            </w:r>
          </w:p>
        </w:tc>
        <w:tc>
          <w:tcPr>
            <w:tcW w:w="1368" w:type="dxa"/>
            <w:tcMar>
              <w:top w:w="80" w:type="dxa"/>
              <w:left w:w="100" w:type="dxa"/>
              <w:bottom w:w="80" w:type="dxa"/>
              <w:right w:w="100" w:type="dxa"/>
            </w:tcMar>
            <w:vAlign w:val="center"/>
          </w:tcPr>
          <w:p w14:paraId="69DE7A90" w14:textId="77777777" w:rsidR="001C0EE2" w:rsidRDefault="00000000">
            <w:pPr>
              <w:spacing w:after="0" w:line="240" w:lineRule="auto"/>
            </w:pPr>
            <w:r>
              <w:rPr>
                <w:sz w:val="14"/>
              </w:rPr>
              <w:t>12 months</w:t>
            </w:r>
          </w:p>
        </w:tc>
        <w:tc>
          <w:tcPr>
            <w:tcW w:w="1656" w:type="dxa"/>
            <w:tcMar>
              <w:top w:w="80" w:type="dxa"/>
              <w:left w:w="100" w:type="dxa"/>
              <w:bottom w:w="80" w:type="dxa"/>
              <w:right w:w="100" w:type="dxa"/>
            </w:tcMar>
            <w:vAlign w:val="center"/>
          </w:tcPr>
          <w:p w14:paraId="1710D86E" w14:textId="77777777" w:rsidR="001C0EE2" w:rsidRDefault="00000000">
            <w:pPr>
              <w:spacing w:after="0" w:line="240" w:lineRule="auto"/>
              <w:jc w:val="center"/>
            </w:pPr>
            <w:r>
              <w:rPr>
                <w:sz w:val="14"/>
              </w:rPr>
              <w:t>4</w:t>
            </w:r>
          </w:p>
        </w:tc>
        <w:tc>
          <w:tcPr>
            <w:tcW w:w="1440" w:type="dxa"/>
            <w:tcMar>
              <w:top w:w="80" w:type="dxa"/>
              <w:left w:w="100" w:type="dxa"/>
              <w:bottom w:w="80" w:type="dxa"/>
              <w:right w:w="100" w:type="dxa"/>
            </w:tcMar>
            <w:vAlign w:val="center"/>
          </w:tcPr>
          <w:p w14:paraId="7C4BBFEF" w14:textId="77777777" w:rsidR="001C0EE2" w:rsidRDefault="00000000">
            <w:pPr>
              <w:spacing w:after="0" w:line="240" w:lineRule="auto"/>
              <w:jc w:val="center"/>
            </w:pPr>
            <w:r>
              <w:rPr>
                <w:sz w:val="14"/>
              </w:rPr>
              <w:t>45,268</w:t>
            </w:r>
          </w:p>
        </w:tc>
        <w:tc>
          <w:tcPr>
            <w:tcW w:w="1224" w:type="dxa"/>
            <w:tcMar>
              <w:top w:w="80" w:type="dxa"/>
              <w:left w:w="100" w:type="dxa"/>
              <w:bottom w:w="80" w:type="dxa"/>
              <w:right w:w="100" w:type="dxa"/>
            </w:tcMar>
            <w:vAlign w:val="center"/>
          </w:tcPr>
          <w:p w14:paraId="010F3B13" w14:textId="77777777" w:rsidR="001C0EE2" w:rsidRDefault="00000000">
            <w:pPr>
              <w:spacing w:after="0" w:line="240" w:lineRule="auto"/>
              <w:jc w:val="center"/>
            </w:pPr>
            <w:r>
              <w:rPr>
                <w:sz w:val="14"/>
              </w:rPr>
              <w:t>10,606</w:t>
            </w:r>
          </w:p>
        </w:tc>
        <w:tc>
          <w:tcPr>
            <w:tcW w:w="3528" w:type="dxa"/>
            <w:tcMar>
              <w:top w:w="80" w:type="dxa"/>
              <w:left w:w="100" w:type="dxa"/>
              <w:bottom w:w="80" w:type="dxa"/>
              <w:right w:w="100" w:type="dxa"/>
            </w:tcMar>
            <w:vAlign w:val="center"/>
          </w:tcPr>
          <w:p w14:paraId="4059F622" w14:textId="77777777" w:rsidR="001C0EE2" w:rsidRDefault="00000000">
            <w:pPr>
              <w:spacing w:after="0" w:line="240" w:lineRule="auto"/>
              <w:jc w:val="center"/>
            </w:pPr>
            <w:r>
              <w:rPr>
                <w:sz w:val="14"/>
              </w:rPr>
              <w:t>23.4% (23.0%–23.8%)</w:t>
            </w:r>
          </w:p>
        </w:tc>
        <w:tc>
          <w:tcPr>
            <w:tcW w:w="1584" w:type="dxa"/>
            <w:tcMar>
              <w:top w:w="80" w:type="dxa"/>
              <w:left w:w="100" w:type="dxa"/>
              <w:bottom w:w="80" w:type="dxa"/>
              <w:right w:w="100" w:type="dxa"/>
            </w:tcMar>
            <w:vAlign w:val="center"/>
          </w:tcPr>
          <w:p w14:paraId="564452F7" w14:textId="77777777" w:rsidR="001C0EE2" w:rsidRDefault="00000000">
            <w:pPr>
              <w:spacing w:after="0" w:line="240" w:lineRule="auto"/>
              <w:jc w:val="center"/>
            </w:pPr>
            <w:r>
              <w:rPr>
                <w:sz w:val="14"/>
              </w:rPr>
              <w:t>21.2%</w:t>
            </w:r>
          </w:p>
        </w:tc>
      </w:tr>
      <w:tr w:rsidR="001C0EE2" w14:paraId="1B3B7943" w14:textId="77777777">
        <w:trPr>
          <w:cantSplit/>
          <w:jc w:val="center"/>
        </w:trPr>
        <w:tc>
          <w:tcPr>
            <w:tcW w:w="1728" w:type="dxa"/>
            <w:tcMar>
              <w:top w:w="80" w:type="dxa"/>
              <w:left w:w="100" w:type="dxa"/>
              <w:bottom w:w="80" w:type="dxa"/>
              <w:right w:w="100" w:type="dxa"/>
            </w:tcMar>
            <w:vAlign w:val="center"/>
          </w:tcPr>
          <w:p w14:paraId="3C1FCA84" w14:textId="77777777" w:rsidR="001C0EE2" w:rsidRDefault="00000000">
            <w:pPr>
              <w:spacing w:after="0" w:line="240" w:lineRule="auto"/>
            </w:pPr>
            <w:r>
              <w:rPr>
                <w:sz w:val="14"/>
              </w:rPr>
              <w:t>Healthy ovulatory</w:t>
            </w:r>
          </w:p>
        </w:tc>
        <w:tc>
          <w:tcPr>
            <w:tcW w:w="1368" w:type="dxa"/>
            <w:tcMar>
              <w:top w:w="80" w:type="dxa"/>
              <w:left w:w="100" w:type="dxa"/>
              <w:bottom w:w="80" w:type="dxa"/>
              <w:right w:w="100" w:type="dxa"/>
            </w:tcMar>
            <w:vAlign w:val="center"/>
          </w:tcPr>
          <w:p w14:paraId="2AA8F555" w14:textId="77777777" w:rsidR="001C0EE2" w:rsidRDefault="00000000">
            <w:pPr>
              <w:spacing w:after="0" w:line="240" w:lineRule="auto"/>
            </w:pPr>
            <w:r>
              <w:rPr>
                <w:sz w:val="14"/>
              </w:rPr>
              <w:t>36 months</w:t>
            </w:r>
          </w:p>
        </w:tc>
        <w:tc>
          <w:tcPr>
            <w:tcW w:w="1656" w:type="dxa"/>
            <w:tcMar>
              <w:top w:w="80" w:type="dxa"/>
              <w:left w:w="100" w:type="dxa"/>
              <w:bottom w:w="80" w:type="dxa"/>
              <w:right w:w="100" w:type="dxa"/>
            </w:tcMar>
            <w:vAlign w:val="center"/>
          </w:tcPr>
          <w:p w14:paraId="2ED88D61" w14:textId="77777777" w:rsidR="001C0EE2" w:rsidRDefault="00000000">
            <w:pPr>
              <w:spacing w:after="0" w:line="240" w:lineRule="auto"/>
              <w:jc w:val="center"/>
            </w:pPr>
            <w:r>
              <w:rPr>
                <w:sz w:val="14"/>
              </w:rPr>
              <w:t>4</w:t>
            </w:r>
          </w:p>
        </w:tc>
        <w:tc>
          <w:tcPr>
            <w:tcW w:w="1440" w:type="dxa"/>
            <w:tcMar>
              <w:top w:w="80" w:type="dxa"/>
              <w:left w:w="100" w:type="dxa"/>
              <w:bottom w:w="80" w:type="dxa"/>
              <w:right w:w="100" w:type="dxa"/>
            </w:tcMar>
            <w:vAlign w:val="center"/>
          </w:tcPr>
          <w:p w14:paraId="44B4915D" w14:textId="77777777" w:rsidR="001C0EE2" w:rsidRDefault="00000000">
            <w:pPr>
              <w:spacing w:after="0" w:line="240" w:lineRule="auto"/>
              <w:jc w:val="center"/>
            </w:pPr>
            <w:r>
              <w:rPr>
                <w:sz w:val="14"/>
              </w:rPr>
              <w:t>48,359</w:t>
            </w:r>
          </w:p>
        </w:tc>
        <w:tc>
          <w:tcPr>
            <w:tcW w:w="1224" w:type="dxa"/>
            <w:tcMar>
              <w:top w:w="80" w:type="dxa"/>
              <w:left w:w="100" w:type="dxa"/>
              <w:bottom w:w="80" w:type="dxa"/>
              <w:right w:w="100" w:type="dxa"/>
            </w:tcMar>
            <w:vAlign w:val="center"/>
          </w:tcPr>
          <w:p w14:paraId="5E396F6E" w14:textId="77777777" w:rsidR="001C0EE2" w:rsidRDefault="00000000">
            <w:pPr>
              <w:spacing w:after="0" w:line="240" w:lineRule="auto"/>
              <w:jc w:val="center"/>
            </w:pPr>
            <w:r>
              <w:rPr>
                <w:sz w:val="14"/>
              </w:rPr>
              <w:t>5,012</w:t>
            </w:r>
          </w:p>
        </w:tc>
        <w:tc>
          <w:tcPr>
            <w:tcW w:w="3528" w:type="dxa"/>
            <w:tcMar>
              <w:top w:w="80" w:type="dxa"/>
              <w:left w:w="100" w:type="dxa"/>
              <w:bottom w:w="80" w:type="dxa"/>
              <w:right w:w="100" w:type="dxa"/>
            </w:tcMar>
            <w:vAlign w:val="center"/>
          </w:tcPr>
          <w:p w14:paraId="5C74B636" w14:textId="77777777" w:rsidR="001C0EE2" w:rsidRDefault="00000000">
            <w:pPr>
              <w:spacing w:after="0" w:line="240" w:lineRule="auto"/>
              <w:jc w:val="center"/>
            </w:pPr>
            <w:r>
              <w:rPr>
                <w:sz w:val="14"/>
              </w:rPr>
              <w:t>10.4% (10.1%–10.6%)</w:t>
            </w:r>
          </w:p>
        </w:tc>
        <w:tc>
          <w:tcPr>
            <w:tcW w:w="1584" w:type="dxa"/>
            <w:tcMar>
              <w:top w:w="80" w:type="dxa"/>
              <w:left w:w="100" w:type="dxa"/>
              <w:bottom w:w="80" w:type="dxa"/>
              <w:right w:w="100" w:type="dxa"/>
            </w:tcMar>
            <w:vAlign w:val="center"/>
          </w:tcPr>
          <w:p w14:paraId="047F1B00" w14:textId="77777777" w:rsidR="001C0EE2" w:rsidRDefault="00000000">
            <w:pPr>
              <w:spacing w:after="0" w:line="240" w:lineRule="auto"/>
              <w:jc w:val="center"/>
            </w:pPr>
            <w:r>
              <w:rPr>
                <w:sz w:val="14"/>
              </w:rPr>
              <w:t>10.0%</w:t>
            </w:r>
          </w:p>
        </w:tc>
      </w:tr>
      <w:tr w:rsidR="001C0EE2" w14:paraId="32565A05" w14:textId="77777777">
        <w:trPr>
          <w:cantSplit/>
          <w:jc w:val="center"/>
        </w:trPr>
        <w:tc>
          <w:tcPr>
            <w:tcW w:w="1728" w:type="dxa"/>
            <w:tcMar>
              <w:top w:w="80" w:type="dxa"/>
              <w:left w:w="100" w:type="dxa"/>
              <w:bottom w:w="80" w:type="dxa"/>
              <w:right w:w="100" w:type="dxa"/>
            </w:tcMar>
            <w:vAlign w:val="center"/>
          </w:tcPr>
          <w:p w14:paraId="53A7C3E6" w14:textId="77777777" w:rsidR="001C0EE2" w:rsidRDefault="00000000">
            <w:pPr>
              <w:spacing w:after="0" w:line="240" w:lineRule="auto"/>
            </w:pPr>
            <w:r>
              <w:rPr>
                <w:sz w:val="14"/>
              </w:rPr>
              <w:t>Heterogeneous</w:t>
            </w:r>
          </w:p>
        </w:tc>
        <w:tc>
          <w:tcPr>
            <w:tcW w:w="1368" w:type="dxa"/>
            <w:tcMar>
              <w:top w:w="80" w:type="dxa"/>
              <w:left w:w="100" w:type="dxa"/>
              <w:bottom w:w="80" w:type="dxa"/>
              <w:right w:w="100" w:type="dxa"/>
            </w:tcMar>
            <w:vAlign w:val="center"/>
          </w:tcPr>
          <w:p w14:paraId="6613301C" w14:textId="77777777" w:rsidR="001C0EE2" w:rsidRDefault="00000000">
            <w:pPr>
              <w:spacing w:after="0" w:line="240" w:lineRule="auto"/>
            </w:pPr>
            <w:r>
              <w:rPr>
                <w:sz w:val="14"/>
              </w:rPr>
              <w:t>4 months</w:t>
            </w:r>
          </w:p>
        </w:tc>
        <w:tc>
          <w:tcPr>
            <w:tcW w:w="1656" w:type="dxa"/>
            <w:tcMar>
              <w:top w:w="80" w:type="dxa"/>
              <w:left w:w="100" w:type="dxa"/>
              <w:bottom w:w="80" w:type="dxa"/>
              <w:right w:w="100" w:type="dxa"/>
            </w:tcMar>
            <w:vAlign w:val="center"/>
          </w:tcPr>
          <w:p w14:paraId="09298F0C" w14:textId="77777777" w:rsidR="001C0EE2" w:rsidRDefault="00000000">
            <w:pPr>
              <w:spacing w:after="0" w:line="240" w:lineRule="auto"/>
              <w:jc w:val="center"/>
            </w:pPr>
            <w:r>
              <w:rPr>
                <w:sz w:val="14"/>
              </w:rPr>
              <w:t>4</w:t>
            </w:r>
          </w:p>
        </w:tc>
        <w:tc>
          <w:tcPr>
            <w:tcW w:w="1440" w:type="dxa"/>
            <w:tcMar>
              <w:top w:w="80" w:type="dxa"/>
              <w:left w:w="100" w:type="dxa"/>
              <w:bottom w:w="80" w:type="dxa"/>
              <w:right w:w="100" w:type="dxa"/>
            </w:tcMar>
            <w:vAlign w:val="center"/>
          </w:tcPr>
          <w:p w14:paraId="1A616FEA" w14:textId="77777777" w:rsidR="001C0EE2" w:rsidRDefault="00000000">
            <w:pPr>
              <w:spacing w:after="0" w:line="240" w:lineRule="auto"/>
              <w:jc w:val="center"/>
            </w:pPr>
            <w:r>
              <w:rPr>
                <w:sz w:val="14"/>
              </w:rPr>
              <w:t>37,366</w:t>
            </w:r>
          </w:p>
        </w:tc>
        <w:tc>
          <w:tcPr>
            <w:tcW w:w="1224" w:type="dxa"/>
            <w:tcMar>
              <w:top w:w="80" w:type="dxa"/>
              <w:left w:w="100" w:type="dxa"/>
              <w:bottom w:w="80" w:type="dxa"/>
              <w:right w:w="100" w:type="dxa"/>
            </w:tcMar>
            <w:vAlign w:val="center"/>
          </w:tcPr>
          <w:p w14:paraId="270F3276" w14:textId="77777777" w:rsidR="001C0EE2" w:rsidRDefault="00000000">
            <w:pPr>
              <w:spacing w:after="0" w:line="240" w:lineRule="auto"/>
              <w:jc w:val="center"/>
            </w:pPr>
            <w:r>
              <w:rPr>
                <w:sz w:val="14"/>
              </w:rPr>
              <w:t>13,540</w:t>
            </w:r>
          </w:p>
        </w:tc>
        <w:tc>
          <w:tcPr>
            <w:tcW w:w="3528" w:type="dxa"/>
            <w:tcMar>
              <w:top w:w="80" w:type="dxa"/>
              <w:left w:w="100" w:type="dxa"/>
              <w:bottom w:w="80" w:type="dxa"/>
              <w:right w:w="100" w:type="dxa"/>
            </w:tcMar>
            <w:vAlign w:val="center"/>
          </w:tcPr>
          <w:p w14:paraId="0D0F932A" w14:textId="77777777" w:rsidR="001C0EE2" w:rsidRDefault="00000000">
            <w:pPr>
              <w:spacing w:after="0" w:line="240" w:lineRule="auto"/>
              <w:jc w:val="center"/>
            </w:pPr>
            <w:r>
              <w:rPr>
                <w:sz w:val="14"/>
              </w:rPr>
              <w:t>36.2% (35.8%–36.7%)</w:t>
            </w:r>
          </w:p>
        </w:tc>
        <w:tc>
          <w:tcPr>
            <w:tcW w:w="1584" w:type="dxa"/>
            <w:tcMar>
              <w:top w:w="80" w:type="dxa"/>
              <w:left w:w="100" w:type="dxa"/>
              <w:bottom w:w="80" w:type="dxa"/>
              <w:right w:w="100" w:type="dxa"/>
            </w:tcMar>
            <w:vAlign w:val="center"/>
          </w:tcPr>
          <w:p w14:paraId="298D71E0" w14:textId="77777777" w:rsidR="001C0EE2" w:rsidRDefault="00000000">
            <w:pPr>
              <w:spacing w:after="0" w:line="240" w:lineRule="auto"/>
              <w:jc w:val="center"/>
            </w:pPr>
            <w:r>
              <w:rPr>
                <w:sz w:val="14"/>
              </w:rPr>
              <w:t>27.1%</w:t>
            </w:r>
          </w:p>
        </w:tc>
      </w:tr>
      <w:tr w:rsidR="001C0EE2" w14:paraId="25BC067E" w14:textId="77777777">
        <w:trPr>
          <w:cantSplit/>
          <w:jc w:val="center"/>
        </w:trPr>
        <w:tc>
          <w:tcPr>
            <w:tcW w:w="1728" w:type="dxa"/>
            <w:tcMar>
              <w:top w:w="80" w:type="dxa"/>
              <w:left w:w="100" w:type="dxa"/>
              <w:bottom w:w="80" w:type="dxa"/>
              <w:right w:w="100" w:type="dxa"/>
            </w:tcMar>
            <w:vAlign w:val="center"/>
          </w:tcPr>
          <w:p w14:paraId="35C83BC6" w14:textId="77777777" w:rsidR="001C0EE2" w:rsidRDefault="00000000">
            <w:pPr>
              <w:spacing w:after="0" w:line="240" w:lineRule="auto"/>
            </w:pPr>
            <w:r>
              <w:rPr>
                <w:sz w:val="14"/>
              </w:rPr>
              <w:lastRenderedPageBreak/>
              <w:t>Heterogeneous</w:t>
            </w:r>
          </w:p>
        </w:tc>
        <w:tc>
          <w:tcPr>
            <w:tcW w:w="1368" w:type="dxa"/>
            <w:tcMar>
              <w:top w:w="80" w:type="dxa"/>
              <w:left w:w="100" w:type="dxa"/>
              <w:bottom w:w="80" w:type="dxa"/>
              <w:right w:w="100" w:type="dxa"/>
            </w:tcMar>
            <w:vAlign w:val="center"/>
          </w:tcPr>
          <w:p w14:paraId="5DA9D91E" w14:textId="77777777" w:rsidR="001C0EE2" w:rsidRDefault="00000000">
            <w:pPr>
              <w:spacing w:after="0" w:line="240" w:lineRule="auto"/>
            </w:pPr>
            <w:r>
              <w:rPr>
                <w:sz w:val="14"/>
              </w:rPr>
              <w:t>6 months</w:t>
            </w:r>
          </w:p>
        </w:tc>
        <w:tc>
          <w:tcPr>
            <w:tcW w:w="1656" w:type="dxa"/>
            <w:tcMar>
              <w:top w:w="80" w:type="dxa"/>
              <w:left w:w="100" w:type="dxa"/>
              <w:bottom w:w="80" w:type="dxa"/>
              <w:right w:w="100" w:type="dxa"/>
            </w:tcMar>
            <w:vAlign w:val="center"/>
          </w:tcPr>
          <w:p w14:paraId="57FB4AF5" w14:textId="77777777" w:rsidR="001C0EE2" w:rsidRDefault="00000000">
            <w:pPr>
              <w:spacing w:after="0" w:line="240" w:lineRule="auto"/>
              <w:jc w:val="center"/>
            </w:pPr>
            <w:r>
              <w:rPr>
                <w:sz w:val="14"/>
              </w:rPr>
              <w:t>4</w:t>
            </w:r>
          </w:p>
        </w:tc>
        <w:tc>
          <w:tcPr>
            <w:tcW w:w="1440" w:type="dxa"/>
            <w:tcMar>
              <w:top w:w="80" w:type="dxa"/>
              <w:left w:w="100" w:type="dxa"/>
              <w:bottom w:w="80" w:type="dxa"/>
              <w:right w:w="100" w:type="dxa"/>
            </w:tcMar>
            <w:vAlign w:val="center"/>
          </w:tcPr>
          <w:p w14:paraId="5E778AE5" w14:textId="77777777" w:rsidR="001C0EE2" w:rsidRDefault="00000000">
            <w:pPr>
              <w:spacing w:after="0" w:line="240" w:lineRule="auto"/>
              <w:jc w:val="center"/>
            </w:pPr>
            <w:r>
              <w:rPr>
                <w:sz w:val="14"/>
              </w:rPr>
              <w:t>41,163</w:t>
            </w:r>
          </w:p>
        </w:tc>
        <w:tc>
          <w:tcPr>
            <w:tcW w:w="1224" w:type="dxa"/>
            <w:tcMar>
              <w:top w:w="80" w:type="dxa"/>
              <w:left w:w="100" w:type="dxa"/>
              <w:bottom w:w="80" w:type="dxa"/>
              <w:right w:w="100" w:type="dxa"/>
            </w:tcMar>
            <w:vAlign w:val="center"/>
          </w:tcPr>
          <w:p w14:paraId="2B1850A1" w14:textId="77777777" w:rsidR="001C0EE2" w:rsidRDefault="00000000">
            <w:pPr>
              <w:spacing w:after="0" w:line="240" w:lineRule="auto"/>
              <w:jc w:val="center"/>
            </w:pPr>
            <w:r>
              <w:rPr>
                <w:sz w:val="14"/>
              </w:rPr>
              <w:t>13,131</w:t>
            </w:r>
          </w:p>
        </w:tc>
        <w:tc>
          <w:tcPr>
            <w:tcW w:w="3528" w:type="dxa"/>
            <w:tcMar>
              <w:top w:w="80" w:type="dxa"/>
              <w:left w:w="100" w:type="dxa"/>
              <w:bottom w:w="80" w:type="dxa"/>
              <w:right w:w="100" w:type="dxa"/>
            </w:tcMar>
            <w:vAlign w:val="center"/>
          </w:tcPr>
          <w:p w14:paraId="5ED9F75E" w14:textId="77777777" w:rsidR="001C0EE2" w:rsidRDefault="00000000">
            <w:pPr>
              <w:spacing w:after="0" w:line="240" w:lineRule="auto"/>
              <w:jc w:val="center"/>
            </w:pPr>
            <w:r>
              <w:rPr>
                <w:sz w:val="14"/>
              </w:rPr>
              <w:t>31.9% (31.5%–32.4%)</w:t>
            </w:r>
          </w:p>
        </w:tc>
        <w:tc>
          <w:tcPr>
            <w:tcW w:w="1584" w:type="dxa"/>
            <w:tcMar>
              <w:top w:w="80" w:type="dxa"/>
              <w:left w:w="100" w:type="dxa"/>
              <w:bottom w:w="80" w:type="dxa"/>
              <w:right w:w="100" w:type="dxa"/>
            </w:tcMar>
            <w:vAlign w:val="center"/>
          </w:tcPr>
          <w:p w14:paraId="6AF3CAE8" w14:textId="77777777" w:rsidR="001C0EE2" w:rsidRDefault="00000000">
            <w:pPr>
              <w:spacing w:after="0" w:line="240" w:lineRule="auto"/>
              <w:jc w:val="center"/>
            </w:pPr>
            <w:r>
              <w:rPr>
                <w:sz w:val="14"/>
              </w:rPr>
              <w:t>26.3%</w:t>
            </w:r>
          </w:p>
        </w:tc>
      </w:tr>
      <w:tr w:rsidR="001C0EE2" w14:paraId="2C004CBD" w14:textId="77777777">
        <w:trPr>
          <w:cantSplit/>
          <w:jc w:val="center"/>
        </w:trPr>
        <w:tc>
          <w:tcPr>
            <w:tcW w:w="1728" w:type="dxa"/>
            <w:tcMar>
              <w:top w:w="80" w:type="dxa"/>
              <w:left w:w="100" w:type="dxa"/>
              <w:bottom w:w="80" w:type="dxa"/>
              <w:right w:w="100" w:type="dxa"/>
            </w:tcMar>
            <w:vAlign w:val="center"/>
          </w:tcPr>
          <w:p w14:paraId="3951CBF1" w14:textId="77777777" w:rsidR="001C0EE2" w:rsidRDefault="00000000">
            <w:pPr>
              <w:spacing w:after="0" w:line="240" w:lineRule="auto"/>
            </w:pPr>
            <w:r>
              <w:rPr>
                <w:sz w:val="14"/>
              </w:rPr>
              <w:t>Heterogeneous</w:t>
            </w:r>
          </w:p>
        </w:tc>
        <w:tc>
          <w:tcPr>
            <w:tcW w:w="1368" w:type="dxa"/>
            <w:tcMar>
              <w:top w:w="80" w:type="dxa"/>
              <w:left w:w="100" w:type="dxa"/>
              <w:bottom w:w="80" w:type="dxa"/>
              <w:right w:w="100" w:type="dxa"/>
            </w:tcMar>
            <w:vAlign w:val="center"/>
          </w:tcPr>
          <w:p w14:paraId="1209B0EC" w14:textId="77777777" w:rsidR="001C0EE2" w:rsidRDefault="00000000">
            <w:pPr>
              <w:spacing w:after="0" w:line="240" w:lineRule="auto"/>
            </w:pPr>
            <w:r>
              <w:rPr>
                <w:sz w:val="14"/>
              </w:rPr>
              <w:t>12 months</w:t>
            </w:r>
          </w:p>
        </w:tc>
        <w:tc>
          <w:tcPr>
            <w:tcW w:w="1656" w:type="dxa"/>
            <w:tcMar>
              <w:top w:w="80" w:type="dxa"/>
              <w:left w:w="100" w:type="dxa"/>
              <w:bottom w:w="80" w:type="dxa"/>
              <w:right w:w="100" w:type="dxa"/>
            </w:tcMar>
            <w:vAlign w:val="center"/>
          </w:tcPr>
          <w:p w14:paraId="18D51572" w14:textId="77777777" w:rsidR="001C0EE2" w:rsidRDefault="00000000">
            <w:pPr>
              <w:spacing w:after="0" w:line="240" w:lineRule="auto"/>
              <w:jc w:val="center"/>
            </w:pPr>
            <w:r>
              <w:rPr>
                <w:sz w:val="14"/>
              </w:rPr>
              <w:t>4</w:t>
            </w:r>
          </w:p>
        </w:tc>
        <w:tc>
          <w:tcPr>
            <w:tcW w:w="1440" w:type="dxa"/>
            <w:tcMar>
              <w:top w:w="80" w:type="dxa"/>
              <w:left w:w="100" w:type="dxa"/>
              <w:bottom w:w="80" w:type="dxa"/>
              <w:right w:w="100" w:type="dxa"/>
            </w:tcMar>
            <w:vAlign w:val="center"/>
          </w:tcPr>
          <w:p w14:paraId="41A4635F" w14:textId="77777777" w:rsidR="001C0EE2" w:rsidRDefault="00000000">
            <w:pPr>
              <w:spacing w:after="0" w:line="240" w:lineRule="auto"/>
              <w:jc w:val="center"/>
            </w:pPr>
            <w:r>
              <w:rPr>
                <w:sz w:val="14"/>
              </w:rPr>
              <w:t>45,278</w:t>
            </w:r>
          </w:p>
        </w:tc>
        <w:tc>
          <w:tcPr>
            <w:tcW w:w="1224" w:type="dxa"/>
            <w:tcMar>
              <w:top w:w="80" w:type="dxa"/>
              <w:left w:w="100" w:type="dxa"/>
              <w:bottom w:w="80" w:type="dxa"/>
              <w:right w:w="100" w:type="dxa"/>
            </w:tcMar>
            <w:vAlign w:val="center"/>
          </w:tcPr>
          <w:p w14:paraId="5A850CC0" w14:textId="77777777" w:rsidR="001C0EE2" w:rsidRDefault="00000000">
            <w:pPr>
              <w:spacing w:after="0" w:line="240" w:lineRule="auto"/>
              <w:jc w:val="center"/>
            </w:pPr>
            <w:r>
              <w:rPr>
                <w:sz w:val="14"/>
              </w:rPr>
              <w:t>10,846</w:t>
            </w:r>
          </w:p>
        </w:tc>
        <w:tc>
          <w:tcPr>
            <w:tcW w:w="3528" w:type="dxa"/>
            <w:tcMar>
              <w:top w:w="80" w:type="dxa"/>
              <w:left w:w="100" w:type="dxa"/>
              <w:bottom w:w="80" w:type="dxa"/>
              <w:right w:w="100" w:type="dxa"/>
            </w:tcMar>
            <w:vAlign w:val="center"/>
          </w:tcPr>
          <w:p w14:paraId="3D470867" w14:textId="77777777" w:rsidR="001C0EE2" w:rsidRDefault="00000000">
            <w:pPr>
              <w:spacing w:after="0" w:line="240" w:lineRule="auto"/>
              <w:jc w:val="center"/>
            </w:pPr>
            <w:r>
              <w:rPr>
                <w:sz w:val="14"/>
              </w:rPr>
              <w:t>24.0% (23.6%–24.3%)</w:t>
            </w:r>
          </w:p>
        </w:tc>
        <w:tc>
          <w:tcPr>
            <w:tcW w:w="1584" w:type="dxa"/>
            <w:tcMar>
              <w:top w:w="80" w:type="dxa"/>
              <w:left w:w="100" w:type="dxa"/>
              <w:bottom w:w="80" w:type="dxa"/>
              <w:right w:w="100" w:type="dxa"/>
            </w:tcMar>
            <w:vAlign w:val="center"/>
          </w:tcPr>
          <w:p w14:paraId="691A2B69" w14:textId="77777777" w:rsidR="001C0EE2" w:rsidRDefault="00000000">
            <w:pPr>
              <w:spacing w:after="0" w:line="240" w:lineRule="auto"/>
              <w:jc w:val="center"/>
            </w:pPr>
            <w:r>
              <w:rPr>
                <w:sz w:val="14"/>
              </w:rPr>
              <w:t>21.7%</w:t>
            </w:r>
          </w:p>
        </w:tc>
      </w:tr>
      <w:tr w:rsidR="001C0EE2" w14:paraId="618544D2" w14:textId="77777777">
        <w:trPr>
          <w:cantSplit/>
          <w:jc w:val="center"/>
        </w:trPr>
        <w:tc>
          <w:tcPr>
            <w:tcW w:w="1728" w:type="dxa"/>
            <w:tcMar>
              <w:top w:w="80" w:type="dxa"/>
              <w:left w:w="100" w:type="dxa"/>
              <w:bottom w:w="80" w:type="dxa"/>
              <w:right w:w="100" w:type="dxa"/>
            </w:tcMar>
            <w:vAlign w:val="center"/>
          </w:tcPr>
          <w:p w14:paraId="228CB039" w14:textId="77777777" w:rsidR="001C0EE2" w:rsidRDefault="00000000">
            <w:pPr>
              <w:spacing w:after="0" w:line="240" w:lineRule="auto"/>
            </w:pPr>
            <w:r>
              <w:rPr>
                <w:sz w:val="14"/>
              </w:rPr>
              <w:t>Heterogeneous</w:t>
            </w:r>
          </w:p>
        </w:tc>
        <w:tc>
          <w:tcPr>
            <w:tcW w:w="1368" w:type="dxa"/>
            <w:tcMar>
              <w:top w:w="80" w:type="dxa"/>
              <w:left w:w="100" w:type="dxa"/>
              <w:bottom w:w="80" w:type="dxa"/>
              <w:right w:w="100" w:type="dxa"/>
            </w:tcMar>
            <w:vAlign w:val="center"/>
          </w:tcPr>
          <w:p w14:paraId="0A515214" w14:textId="77777777" w:rsidR="001C0EE2" w:rsidRDefault="00000000">
            <w:pPr>
              <w:spacing w:after="0" w:line="240" w:lineRule="auto"/>
            </w:pPr>
            <w:r>
              <w:rPr>
                <w:sz w:val="14"/>
              </w:rPr>
              <w:t>36 months</w:t>
            </w:r>
          </w:p>
        </w:tc>
        <w:tc>
          <w:tcPr>
            <w:tcW w:w="1656" w:type="dxa"/>
            <w:tcMar>
              <w:top w:w="80" w:type="dxa"/>
              <w:left w:w="100" w:type="dxa"/>
              <w:bottom w:w="80" w:type="dxa"/>
              <w:right w:w="100" w:type="dxa"/>
            </w:tcMar>
            <w:vAlign w:val="center"/>
          </w:tcPr>
          <w:p w14:paraId="6CC674CC" w14:textId="77777777" w:rsidR="001C0EE2" w:rsidRDefault="00000000">
            <w:pPr>
              <w:spacing w:after="0" w:line="240" w:lineRule="auto"/>
              <w:jc w:val="center"/>
            </w:pPr>
            <w:r>
              <w:rPr>
                <w:sz w:val="14"/>
              </w:rPr>
              <w:t>4</w:t>
            </w:r>
          </w:p>
        </w:tc>
        <w:tc>
          <w:tcPr>
            <w:tcW w:w="1440" w:type="dxa"/>
            <w:tcMar>
              <w:top w:w="80" w:type="dxa"/>
              <w:left w:w="100" w:type="dxa"/>
              <w:bottom w:w="80" w:type="dxa"/>
              <w:right w:w="100" w:type="dxa"/>
            </w:tcMar>
            <w:vAlign w:val="center"/>
          </w:tcPr>
          <w:p w14:paraId="147BA468" w14:textId="77777777" w:rsidR="001C0EE2" w:rsidRDefault="00000000">
            <w:pPr>
              <w:spacing w:after="0" w:line="240" w:lineRule="auto"/>
              <w:jc w:val="center"/>
            </w:pPr>
            <w:r>
              <w:rPr>
                <w:sz w:val="14"/>
              </w:rPr>
              <w:t>48,333</w:t>
            </w:r>
          </w:p>
        </w:tc>
        <w:tc>
          <w:tcPr>
            <w:tcW w:w="1224" w:type="dxa"/>
            <w:tcMar>
              <w:top w:w="80" w:type="dxa"/>
              <w:left w:w="100" w:type="dxa"/>
              <w:bottom w:w="80" w:type="dxa"/>
              <w:right w:w="100" w:type="dxa"/>
            </w:tcMar>
            <w:vAlign w:val="center"/>
          </w:tcPr>
          <w:p w14:paraId="665EEBA4" w14:textId="77777777" w:rsidR="001C0EE2" w:rsidRDefault="00000000">
            <w:pPr>
              <w:spacing w:after="0" w:line="240" w:lineRule="auto"/>
              <w:jc w:val="center"/>
            </w:pPr>
            <w:r>
              <w:rPr>
                <w:sz w:val="14"/>
              </w:rPr>
              <w:t>5,161</w:t>
            </w:r>
          </w:p>
        </w:tc>
        <w:tc>
          <w:tcPr>
            <w:tcW w:w="3528" w:type="dxa"/>
            <w:tcMar>
              <w:top w:w="80" w:type="dxa"/>
              <w:left w:w="100" w:type="dxa"/>
              <w:bottom w:w="80" w:type="dxa"/>
              <w:right w:w="100" w:type="dxa"/>
            </w:tcMar>
            <w:vAlign w:val="center"/>
          </w:tcPr>
          <w:p w14:paraId="6282E5D1" w14:textId="77777777" w:rsidR="001C0EE2" w:rsidRDefault="00000000">
            <w:pPr>
              <w:spacing w:after="0" w:line="240" w:lineRule="auto"/>
              <w:jc w:val="center"/>
            </w:pPr>
            <w:r>
              <w:rPr>
                <w:sz w:val="14"/>
              </w:rPr>
              <w:t>10.7% (10.4%–11.0%)</w:t>
            </w:r>
          </w:p>
        </w:tc>
        <w:tc>
          <w:tcPr>
            <w:tcW w:w="1584" w:type="dxa"/>
            <w:tcMar>
              <w:top w:w="80" w:type="dxa"/>
              <w:left w:w="100" w:type="dxa"/>
              <w:bottom w:w="80" w:type="dxa"/>
              <w:right w:w="100" w:type="dxa"/>
            </w:tcMar>
            <w:vAlign w:val="center"/>
          </w:tcPr>
          <w:p w14:paraId="52B76AB3" w14:textId="77777777" w:rsidR="001C0EE2" w:rsidRDefault="00000000">
            <w:pPr>
              <w:spacing w:after="0" w:line="240" w:lineRule="auto"/>
              <w:jc w:val="center"/>
            </w:pPr>
            <w:r>
              <w:rPr>
                <w:sz w:val="14"/>
              </w:rPr>
              <w:t>10.3%</w:t>
            </w:r>
          </w:p>
        </w:tc>
      </w:tr>
      <w:tr w:rsidR="001C0EE2" w14:paraId="31D990CE" w14:textId="77777777">
        <w:trPr>
          <w:cantSplit/>
          <w:jc w:val="center"/>
        </w:trPr>
        <w:tc>
          <w:tcPr>
            <w:tcW w:w="1728" w:type="dxa"/>
            <w:tcMar>
              <w:top w:w="80" w:type="dxa"/>
              <w:left w:w="100" w:type="dxa"/>
              <w:bottom w:w="80" w:type="dxa"/>
              <w:right w:w="100" w:type="dxa"/>
            </w:tcMar>
            <w:vAlign w:val="center"/>
          </w:tcPr>
          <w:p w14:paraId="50AE066D" w14:textId="77777777" w:rsidR="001C0EE2" w:rsidRDefault="00000000">
            <w:pPr>
              <w:spacing w:after="0" w:line="240" w:lineRule="auto"/>
            </w:pPr>
            <w:r>
              <w:rPr>
                <w:sz w:val="14"/>
              </w:rPr>
              <w:t>Healthy ovulatory</w:t>
            </w:r>
          </w:p>
        </w:tc>
        <w:tc>
          <w:tcPr>
            <w:tcW w:w="1368" w:type="dxa"/>
            <w:tcMar>
              <w:top w:w="80" w:type="dxa"/>
              <w:left w:w="100" w:type="dxa"/>
              <w:bottom w:w="80" w:type="dxa"/>
              <w:right w:w="100" w:type="dxa"/>
            </w:tcMar>
            <w:vAlign w:val="center"/>
          </w:tcPr>
          <w:p w14:paraId="3F397125" w14:textId="77777777" w:rsidR="001C0EE2" w:rsidRDefault="00000000">
            <w:pPr>
              <w:spacing w:after="0" w:line="240" w:lineRule="auto"/>
            </w:pPr>
            <w:r>
              <w:rPr>
                <w:sz w:val="14"/>
              </w:rPr>
              <w:t>4 months</w:t>
            </w:r>
          </w:p>
        </w:tc>
        <w:tc>
          <w:tcPr>
            <w:tcW w:w="1656" w:type="dxa"/>
            <w:tcMar>
              <w:top w:w="80" w:type="dxa"/>
              <w:left w:w="100" w:type="dxa"/>
              <w:bottom w:w="80" w:type="dxa"/>
              <w:right w:w="100" w:type="dxa"/>
            </w:tcMar>
            <w:vAlign w:val="center"/>
          </w:tcPr>
          <w:p w14:paraId="19B66159" w14:textId="77777777" w:rsidR="001C0EE2" w:rsidRDefault="00000000">
            <w:pPr>
              <w:spacing w:after="0" w:line="240" w:lineRule="auto"/>
              <w:jc w:val="center"/>
            </w:pPr>
            <w:r>
              <w:rPr>
                <w:sz w:val="14"/>
              </w:rPr>
              <w:t>6</w:t>
            </w:r>
          </w:p>
        </w:tc>
        <w:tc>
          <w:tcPr>
            <w:tcW w:w="1440" w:type="dxa"/>
            <w:tcMar>
              <w:top w:w="80" w:type="dxa"/>
              <w:left w:w="100" w:type="dxa"/>
              <w:bottom w:w="80" w:type="dxa"/>
              <w:right w:w="100" w:type="dxa"/>
            </w:tcMar>
            <w:vAlign w:val="center"/>
          </w:tcPr>
          <w:p w14:paraId="04C1630F" w14:textId="77777777" w:rsidR="001C0EE2" w:rsidRDefault="00000000">
            <w:pPr>
              <w:spacing w:after="0" w:line="240" w:lineRule="auto"/>
              <w:jc w:val="center"/>
            </w:pPr>
            <w:r>
              <w:rPr>
                <w:sz w:val="14"/>
              </w:rPr>
              <w:t>32,717</w:t>
            </w:r>
          </w:p>
        </w:tc>
        <w:tc>
          <w:tcPr>
            <w:tcW w:w="1224" w:type="dxa"/>
            <w:tcMar>
              <w:top w:w="80" w:type="dxa"/>
              <w:left w:w="100" w:type="dxa"/>
              <w:bottom w:w="80" w:type="dxa"/>
              <w:right w:w="100" w:type="dxa"/>
            </w:tcMar>
            <w:vAlign w:val="center"/>
          </w:tcPr>
          <w:p w14:paraId="0A01F41E" w14:textId="77777777" w:rsidR="001C0EE2" w:rsidRDefault="00000000">
            <w:pPr>
              <w:spacing w:after="0" w:line="240" w:lineRule="auto"/>
              <w:jc w:val="center"/>
            </w:pPr>
            <w:r>
              <w:rPr>
                <w:sz w:val="14"/>
              </w:rPr>
              <w:t>11,344</w:t>
            </w:r>
          </w:p>
        </w:tc>
        <w:tc>
          <w:tcPr>
            <w:tcW w:w="3528" w:type="dxa"/>
            <w:tcMar>
              <w:top w:w="80" w:type="dxa"/>
              <w:left w:w="100" w:type="dxa"/>
              <w:bottom w:w="80" w:type="dxa"/>
              <w:right w:w="100" w:type="dxa"/>
            </w:tcMar>
            <w:vAlign w:val="center"/>
          </w:tcPr>
          <w:p w14:paraId="07FEE92F" w14:textId="77777777" w:rsidR="001C0EE2" w:rsidRDefault="00000000">
            <w:pPr>
              <w:spacing w:after="0" w:line="240" w:lineRule="auto"/>
              <w:jc w:val="center"/>
            </w:pPr>
            <w:r>
              <w:rPr>
                <w:sz w:val="14"/>
              </w:rPr>
              <w:t>34.7% (34.2%–35.2%)</w:t>
            </w:r>
          </w:p>
        </w:tc>
        <w:tc>
          <w:tcPr>
            <w:tcW w:w="1584" w:type="dxa"/>
            <w:tcMar>
              <w:top w:w="80" w:type="dxa"/>
              <w:left w:w="100" w:type="dxa"/>
              <w:bottom w:w="80" w:type="dxa"/>
              <w:right w:w="100" w:type="dxa"/>
            </w:tcMar>
            <w:vAlign w:val="center"/>
          </w:tcPr>
          <w:p w14:paraId="59447216" w14:textId="77777777" w:rsidR="001C0EE2" w:rsidRDefault="00000000">
            <w:pPr>
              <w:spacing w:after="0" w:line="240" w:lineRule="auto"/>
              <w:jc w:val="center"/>
            </w:pPr>
            <w:r>
              <w:rPr>
                <w:sz w:val="14"/>
              </w:rPr>
              <w:t>22.7%</w:t>
            </w:r>
          </w:p>
        </w:tc>
      </w:tr>
      <w:tr w:rsidR="001C0EE2" w14:paraId="582D333D" w14:textId="77777777">
        <w:trPr>
          <w:cantSplit/>
          <w:jc w:val="center"/>
        </w:trPr>
        <w:tc>
          <w:tcPr>
            <w:tcW w:w="1728" w:type="dxa"/>
            <w:tcMar>
              <w:top w:w="80" w:type="dxa"/>
              <w:left w:w="100" w:type="dxa"/>
              <w:bottom w:w="80" w:type="dxa"/>
              <w:right w:w="100" w:type="dxa"/>
            </w:tcMar>
            <w:vAlign w:val="center"/>
          </w:tcPr>
          <w:p w14:paraId="02950E60" w14:textId="77777777" w:rsidR="001C0EE2" w:rsidRDefault="00000000">
            <w:pPr>
              <w:spacing w:after="0" w:line="240" w:lineRule="auto"/>
            </w:pPr>
            <w:r>
              <w:rPr>
                <w:sz w:val="14"/>
              </w:rPr>
              <w:t>Healthy ovulatory</w:t>
            </w:r>
          </w:p>
        </w:tc>
        <w:tc>
          <w:tcPr>
            <w:tcW w:w="1368" w:type="dxa"/>
            <w:tcMar>
              <w:top w:w="80" w:type="dxa"/>
              <w:left w:w="100" w:type="dxa"/>
              <w:bottom w:w="80" w:type="dxa"/>
              <w:right w:w="100" w:type="dxa"/>
            </w:tcMar>
            <w:vAlign w:val="center"/>
          </w:tcPr>
          <w:p w14:paraId="2B551CB1" w14:textId="77777777" w:rsidR="001C0EE2" w:rsidRDefault="00000000">
            <w:pPr>
              <w:spacing w:after="0" w:line="240" w:lineRule="auto"/>
            </w:pPr>
            <w:r>
              <w:rPr>
                <w:sz w:val="14"/>
              </w:rPr>
              <w:t>6 months</w:t>
            </w:r>
          </w:p>
        </w:tc>
        <w:tc>
          <w:tcPr>
            <w:tcW w:w="1656" w:type="dxa"/>
            <w:tcMar>
              <w:top w:w="80" w:type="dxa"/>
              <w:left w:w="100" w:type="dxa"/>
              <w:bottom w:w="80" w:type="dxa"/>
              <w:right w:w="100" w:type="dxa"/>
            </w:tcMar>
            <w:vAlign w:val="center"/>
          </w:tcPr>
          <w:p w14:paraId="7B3A8565" w14:textId="77777777" w:rsidR="001C0EE2" w:rsidRDefault="00000000">
            <w:pPr>
              <w:spacing w:after="0" w:line="240" w:lineRule="auto"/>
              <w:jc w:val="center"/>
            </w:pPr>
            <w:r>
              <w:rPr>
                <w:sz w:val="14"/>
              </w:rPr>
              <w:t>6</w:t>
            </w:r>
          </w:p>
        </w:tc>
        <w:tc>
          <w:tcPr>
            <w:tcW w:w="1440" w:type="dxa"/>
            <w:tcMar>
              <w:top w:w="80" w:type="dxa"/>
              <w:left w:w="100" w:type="dxa"/>
              <w:bottom w:w="80" w:type="dxa"/>
              <w:right w:w="100" w:type="dxa"/>
            </w:tcMar>
            <w:vAlign w:val="center"/>
          </w:tcPr>
          <w:p w14:paraId="0F1C7565" w14:textId="77777777" w:rsidR="001C0EE2" w:rsidRDefault="00000000">
            <w:pPr>
              <w:spacing w:after="0" w:line="240" w:lineRule="auto"/>
              <w:jc w:val="center"/>
            </w:pPr>
            <w:r>
              <w:rPr>
                <w:sz w:val="14"/>
              </w:rPr>
              <w:t>37,514</w:t>
            </w:r>
          </w:p>
        </w:tc>
        <w:tc>
          <w:tcPr>
            <w:tcW w:w="1224" w:type="dxa"/>
            <w:tcMar>
              <w:top w:w="80" w:type="dxa"/>
              <w:left w:w="100" w:type="dxa"/>
              <w:bottom w:w="80" w:type="dxa"/>
              <w:right w:w="100" w:type="dxa"/>
            </w:tcMar>
            <w:vAlign w:val="center"/>
          </w:tcPr>
          <w:p w14:paraId="51D0675A" w14:textId="77777777" w:rsidR="001C0EE2" w:rsidRDefault="00000000">
            <w:pPr>
              <w:spacing w:after="0" w:line="240" w:lineRule="auto"/>
              <w:jc w:val="center"/>
            </w:pPr>
            <w:r>
              <w:rPr>
                <w:sz w:val="14"/>
              </w:rPr>
              <w:t>11,355</w:t>
            </w:r>
          </w:p>
        </w:tc>
        <w:tc>
          <w:tcPr>
            <w:tcW w:w="3528" w:type="dxa"/>
            <w:tcMar>
              <w:top w:w="80" w:type="dxa"/>
              <w:left w:w="100" w:type="dxa"/>
              <w:bottom w:w="80" w:type="dxa"/>
              <w:right w:w="100" w:type="dxa"/>
            </w:tcMar>
            <w:vAlign w:val="center"/>
          </w:tcPr>
          <w:p w14:paraId="4319C25C" w14:textId="77777777" w:rsidR="001C0EE2" w:rsidRDefault="00000000">
            <w:pPr>
              <w:spacing w:after="0" w:line="240" w:lineRule="auto"/>
              <w:jc w:val="center"/>
            </w:pPr>
            <w:r>
              <w:rPr>
                <w:sz w:val="14"/>
              </w:rPr>
              <w:t>30.3% (29.8%–30.7%)</w:t>
            </w:r>
          </w:p>
        </w:tc>
        <w:tc>
          <w:tcPr>
            <w:tcW w:w="1584" w:type="dxa"/>
            <w:tcMar>
              <w:top w:w="80" w:type="dxa"/>
              <w:left w:w="100" w:type="dxa"/>
              <w:bottom w:w="80" w:type="dxa"/>
              <w:right w:w="100" w:type="dxa"/>
            </w:tcMar>
            <w:vAlign w:val="center"/>
          </w:tcPr>
          <w:p w14:paraId="4E421505" w14:textId="77777777" w:rsidR="001C0EE2" w:rsidRDefault="00000000">
            <w:pPr>
              <w:spacing w:after="0" w:line="240" w:lineRule="auto"/>
              <w:jc w:val="center"/>
            </w:pPr>
            <w:r>
              <w:rPr>
                <w:sz w:val="14"/>
              </w:rPr>
              <w:t>22.7%</w:t>
            </w:r>
          </w:p>
        </w:tc>
      </w:tr>
      <w:tr w:rsidR="001C0EE2" w14:paraId="5C758A18" w14:textId="77777777">
        <w:trPr>
          <w:cantSplit/>
          <w:jc w:val="center"/>
        </w:trPr>
        <w:tc>
          <w:tcPr>
            <w:tcW w:w="1728" w:type="dxa"/>
            <w:tcMar>
              <w:top w:w="80" w:type="dxa"/>
              <w:left w:w="100" w:type="dxa"/>
              <w:bottom w:w="80" w:type="dxa"/>
              <w:right w:w="100" w:type="dxa"/>
            </w:tcMar>
            <w:vAlign w:val="center"/>
          </w:tcPr>
          <w:p w14:paraId="59137D81" w14:textId="77777777" w:rsidR="001C0EE2" w:rsidRDefault="00000000">
            <w:pPr>
              <w:spacing w:after="0" w:line="240" w:lineRule="auto"/>
            </w:pPr>
            <w:r>
              <w:rPr>
                <w:sz w:val="14"/>
              </w:rPr>
              <w:t>Healthy ovulatory</w:t>
            </w:r>
          </w:p>
        </w:tc>
        <w:tc>
          <w:tcPr>
            <w:tcW w:w="1368" w:type="dxa"/>
            <w:tcMar>
              <w:top w:w="80" w:type="dxa"/>
              <w:left w:w="100" w:type="dxa"/>
              <w:bottom w:w="80" w:type="dxa"/>
              <w:right w:w="100" w:type="dxa"/>
            </w:tcMar>
            <w:vAlign w:val="center"/>
          </w:tcPr>
          <w:p w14:paraId="5BC2AF9A" w14:textId="77777777" w:rsidR="001C0EE2" w:rsidRDefault="00000000">
            <w:pPr>
              <w:spacing w:after="0" w:line="240" w:lineRule="auto"/>
            </w:pPr>
            <w:r>
              <w:rPr>
                <w:sz w:val="14"/>
              </w:rPr>
              <w:t>12 months</w:t>
            </w:r>
          </w:p>
        </w:tc>
        <w:tc>
          <w:tcPr>
            <w:tcW w:w="1656" w:type="dxa"/>
            <w:tcMar>
              <w:top w:w="80" w:type="dxa"/>
              <w:left w:w="100" w:type="dxa"/>
              <w:bottom w:w="80" w:type="dxa"/>
              <w:right w:w="100" w:type="dxa"/>
            </w:tcMar>
            <w:vAlign w:val="center"/>
          </w:tcPr>
          <w:p w14:paraId="56D79CCE" w14:textId="77777777" w:rsidR="001C0EE2" w:rsidRDefault="00000000">
            <w:pPr>
              <w:spacing w:after="0" w:line="240" w:lineRule="auto"/>
              <w:jc w:val="center"/>
            </w:pPr>
            <w:r>
              <w:rPr>
                <w:sz w:val="14"/>
              </w:rPr>
              <w:t>6</w:t>
            </w:r>
          </w:p>
        </w:tc>
        <w:tc>
          <w:tcPr>
            <w:tcW w:w="1440" w:type="dxa"/>
            <w:tcMar>
              <w:top w:w="80" w:type="dxa"/>
              <w:left w:w="100" w:type="dxa"/>
              <w:bottom w:w="80" w:type="dxa"/>
              <w:right w:w="100" w:type="dxa"/>
            </w:tcMar>
            <w:vAlign w:val="center"/>
          </w:tcPr>
          <w:p w14:paraId="28A78053" w14:textId="77777777" w:rsidR="001C0EE2" w:rsidRDefault="00000000">
            <w:pPr>
              <w:spacing w:after="0" w:line="240" w:lineRule="auto"/>
              <w:jc w:val="center"/>
            </w:pPr>
            <w:r>
              <w:rPr>
                <w:sz w:val="14"/>
              </w:rPr>
              <w:t>43,128</w:t>
            </w:r>
          </w:p>
        </w:tc>
        <w:tc>
          <w:tcPr>
            <w:tcW w:w="1224" w:type="dxa"/>
            <w:tcMar>
              <w:top w:w="80" w:type="dxa"/>
              <w:left w:w="100" w:type="dxa"/>
              <w:bottom w:w="80" w:type="dxa"/>
              <w:right w:w="100" w:type="dxa"/>
            </w:tcMar>
            <w:vAlign w:val="center"/>
          </w:tcPr>
          <w:p w14:paraId="3CF2C2CC" w14:textId="77777777" w:rsidR="001C0EE2" w:rsidRDefault="00000000">
            <w:pPr>
              <w:spacing w:after="0" w:line="240" w:lineRule="auto"/>
              <w:jc w:val="center"/>
            </w:pPr>
            <w:r>
              <w:rPr>
                <w:sz w:val="14"/>
              </w:rPr>
              <w:t>9,690</w:t>
            </w:r>
          </w:p>
        </w:tc>
        <w:tc>
          <w:tcPr>
            <w:tcW w:w="3528" w:type="dxa"/>
            <w:tcMar>
              <w:top w:w="80" w:type="dxa"/>
              <w:left w:w="100" w:type="dxa"/>
              <w:bottom w:w="80" w:type="dxa"/>
              <w:right w:w="100" w:type="dxa"/>
            </w:tcMar>
            <w:vAlign w:val="center"/>
          </w:tcPr>
          <w:p w14:paraId="4827F35C" w14:textId="77777777" w:rsidR="001C0EE2" w:rsidRDefault="00000000">
            <w:pPr>
              <w:spacing w:after="0" w:line="240" w:lineRule="auto"/>
              <w:jc w:val="center"/>
            </w:pPr>
            <w:r>
              <w:rPr>
                <w:sz w:val="14"/>
              </w:rPr>
              <w:t>22.5% (22.1%–22.9%)</w:t>
            </w:r>
          </w:p>
        </w:tc>
        <w:tc>
          <w:tcPr>
            <w:tcW w:w="1584" w:type="dxa"/>
            <w:tcMar>
              <w:top w:w="80" w:type="dxa"/>
              <w:left w:w="100" w:type="dxa"/>
              <w:bottom w:w="80" w:type="dxa"/>
              <w:right w:w="100" w:type="dxa"/>
            </w:tcMar>
            <w:vAlign w:val="center"/>
          </w:tcPr>
          <w:p w14:paraId="3FAFF5CD" w14:textId="77777777" w:rsidR="001C0EE2" w:rsidRDefault="00000000">
            <w:pPr>
              <w:spacing w:after="0" w:line="240" w:lineRule="auto"/>
              <w:jc w:val="center"/>
            </w:pPr>
            <w:r>
              <w:rPr>
                <w:sz w:val="14"/>
              </w:rPr>
              <w:t>19.4%</w:t>
            </w:r>
          </w:p>
        </w:tc>
      </w:tr>
      <w:tr w:rsidR="001C0EE2" w14:paraId="7A75809A" w14:textId="77777777">
        <w:trPr>
          <w:cantSplit/>
          <w:jc w:val="center"/>
        </w:trPr>
        <w:tc>
          <w:tcPr>
            <w:tcW w:w="1728" w:type="dxa"/>
            <w:tcMar>
              <w:top w:w="80" w:type="dxa"/>
              <w:left w:w="100" w:type="dxa"/>
              <w:bottom w:w="80" w:type="dxa"/>
              <w:right w:w="100" w:type="dxa"/>
            </w:tcMar>
            <w:vAlign w:val="center"/>
          </w:tcPr>
          <w:p w14:paraId="243FA5A5" w14:textId="77777777" w:rsidR="001C0EE2" w:rsidRDefault="00000000">
            <w:pPr>
              <w:spacing w:after="0" w:line="240" w:lineRule="auto"/>
            </w:pPr>
            <w:r>
              <w:rPr>
                <w:sz w:val="14"/>
              </w:rPr>
              <w:t>Healthy ovulatory</w:t>
            </w:r>
          </w:p>
        </w:tc>
        <w:tc>
          <w:tcPr>
            <w:tcW w:w="1368" w:type="dxa"/>
            <w:tcMar>
              <w:top w:w="80" w:type="dxa"/>
              <w:left w:w="100" w:type="dxa"/>
              <w:bottom w:w="80" w:type="dxa"/>
              <w:right w:w="100" w:type="dxa"/>
            </w:tcMar>
            <w:vAlign w:val="center"/>
          </w:tcPr>
          <w:p w14:paraId="38C26623" w14:textId="77777777" w:rsidR="001C0EE2" w:rsidRDefault="00000000">
            <w:pPr>
              <w:spacing w:after="0" w:line="240" w:lineRule="auto"/>
            </w:pPr>
            <w:r>
              <w:rPr>
                <w:sz w:val="14"/>
              </w:rPr>
              <w:t>36 months</w:t>
            </w:r>
          </w:p>
        </w:tc>
        <w:tc>
          <w:tcPr>
            <w:tcW w:w="1656" w:type="dxa"/>
            <w:tcMar>
              <w:top w:w="80" w:type="dxa"/>
              <w:left w:w="100" w:type="dxa"/>
              <w:bottom w:w="80" w:type="dxa"/>
              <w:right w:w="100" w:type="dxa"/>
            </w:tcMar>
            <w:vAlign w:val="center"/>
          </w:tcPr>
          <w:p w14:paraId="14D5133A" w14:textId="77777777" w:rsidR="001C0EE2" w:rsidRDefault="00000000">
            <w:pPr>
              <w:spacing w:after="0" w:line="240" w:lineRule="auto"/>
              <w:jc w:val="center"/>
            </w:pPr>
            <w:r>
              <w:rPr>
                <w:sz w:val="14"/>
              </w:rPr>
              <w:t>6</w:t>
            </w:r>
          </w:p>
        </w:tc>
        <w:tc>
          <w:tcPr>
            <w:tcW w:w="1440" w:type="dxa"/>
            <w:tcMar>
              <w:top w:w="80" w:type="dxa"/>
              <w:left w:w="100" w:type="dxa"/>
              <w:bottom w:w="80" w:type="dxa"/>
              <w:right w:w="100" w:type="dxa"/>
            </w:tcMar>
            <w:vAlign w:val="center"/>
          </w:tcPr>
          <w:p w14:paraId="4D4F48A0" w14:textId="77777777" w:rsidR="001C0EE2" w:rsidRDefault="00000000">
            <w:pPr>
              <w:spacing w:after="0" w:line="240" w:lineRule="auto"/>
              <w:jc w:val="center"/>
            </w:pPr>
            <w:r>
              <w:rPr>
                <w:sz w:val="14"/>
              </w:rPr>
              <w:t>47,556</w:t>
            </w:r>
          </w:p>
        </w:tc>
        <w:tc>
          <w:tcPr>
            <w:tcW w:w="1224" w:type="dxa"/>
            <w:tcMar>
              <w:top w:w="80" w:type="dxa"/>
              <w:left w:w="100" w:type="dxa"/>
              <w:bottom w:w="80" w:type="dxa"/>
              <w:right w:w="100" w:type="dxa"/>
            </w:tcMar>
            <w:vAlign w:val="center"/>
          </w:tcPr>
          <w:p w14:paraId="75A1F092" w14:textId="77777777" w:rsidR="001C0EE2" w:rsidRDefault="00000000">
            <w:pPr>
              <w:spacing w:after="0" w:line="240" w:lineRule="auto"/>
              <w:jc w:val="center"/>
            </w:pPr>
            <w:r>
              <w:rPr>
                <w:sz w:val="14"/>
              </w:rPr>
              <w:t>4,661</w:t>
            </w:r>
          </w:p>
        </w:tc>
        <w:tc>
          <w:tcPr>
            <w:tcW w:w="3528" w:type="dxa"/>
            <w:tcMar>
              <w:top w:w="80" w:type="dxa"/>
              <w:left w:w="100" w:type="dxa"/>
              <w:bottom w:w="80" w:type="dxa"/>
              <w:right w:w="100" w:type="dxa"/>
            </w:tcMar>
            <w:vAlign w:val="center"/>
          </w:tcPr>
          <w:p w14:paraId="6097180F" w14:textId="77777777" w:rsidR="001C0EE2" w:rsidRDefault="00000000">
            <w:pPr>
              <w:spacing w:after="0" w:line="240" w:lineRule="auto"/>
              <w:jc w:val="center"/>
            </w:pPr>
            <w:r>
              <w:rPr>
                <w:sz w:val="14"/>
              </w:rPr>
              <w:t>9.8% (9.5%–10.1%)</w:t>
            </w:r>
          </w:p>
        </w:tc>
        <w:tc>
          <w:tcPr>
            <w:tcW w:w="1584" w:type="dxa"/>
            <w:tcMar>
              <w:top w:w="80" w:type="dxa"/>
              <w:left w:w="100" w:type="dxa"/>
              <w:bottom w:w="80" w:type="dxa"/>
              <w:right w:w="100" w:type="dxa"/>
            </w:tcMar>
            <w:vAlign w:val="center"/>
          </w:tcPr>
          <w:p w14:paraId="1F82DD6E" w14:textId="77777777" w:rsidR="001C0EE2" w:rsidRDefault="00000000">
            <w:pPr>
              <w:spacing w:after="0" w:line="240" w:lineRule="auto"/>
              <w:jc w:val="center"/>
            </w:pPr>
            <w:r>
              <w:rPr>
                <w:sz w:val="14"/>
              </w:rPr>
              <w:t>9.3%</w:t>
            </w:r>
          </w:p>
        </w:tc>
      </w:tr>
      <w:tr w:rsidR="001C0EE2" w14:paraId="5C68EB2E" w14:textId="77777777">
        <w:trPr>
          <w:cantSplit/>
          <w:jc w:val="center"/>
        </w:trPr>
        <w:tc>
          <w:tcPr>
            <w:tcW w:w="1728" w:type="dxa"/>
            <w:tcMar>
              <w:top w:w="80" w:type="dxa"/>
              <w:left w:w="100" w:type="dxa"/>
              <w:bottom w:w="80" w:type="dxa"/>
              <w:right w:w="100" w:type="dxa"/>
            </w:tcMar>
            <w:vAlign w:val="center"/>
          </w:tcPr>
          <w:p w14:paraId="08D38444" w14:textId="77777777" w:rsidR="001C0EE2" w:rsidRDefault="00000000">
            <w:pPr>
              <w:spacing w:after="0" w:line="240" w:lineRule="auto"/>
            </w:pPr>
            <w:r>
              <w:rPr>
                <w:sz w:val="14"/>
              </w:rPr>
              <w:t>Heterogeneous</w:t>
            </w:r>
          </w:p>
        </w:tc>
        <w:tc>
          <w:tcPr>
            <w:tcW w:w="1368" w:type="dxa"/>
            <w:tcMar>
              <w:top w:w="80" w:type="dxa"/>
              <w:left w:w="100" w:type="dxa"/>
              <w:bottom w:w="80" w:type="dxa"/>
              <w:right w:w="100" w:type="dxa"/>
            </w:tcMar>
            <w:vAlign w:val="center"/>
          </w:tcPr>
          <w:p w14:paraId="3585E2F8" w14:textId="77777777" w:rsidR="001C0EE2" w:rsidRDefault="00000000">
            <w:pPr>
              <w:spacing w:after="0" w:line="240" w:lineRule="auto"/>
            </w:pPr>
            <w:r>
              <w:rPr>
                <w:sz w:val="14"/>
              </w:rPr>
              <w:t>4 months</w:t>
            </w:r>
          </w:p>
        </w:tc>
        <w:tc>
          <w:tcPr>
            <w:tcW w:w="1656" w:type="dxa"/>
            <w:tcMar>
              <w:top w:w="80" w:type="dxa"/>
              <w:left w:w="100" w:type="dxa"/>
              <w:bottom w:w="80" w:type="dxa"/>
              <w:right w:w="100" w:type="dxa"/>
            </w:tcMar>
            <w:vAlign w:val="center"/>
          </w:tcPr>
          <w:p w14:paraId="6C611BC2" w14:textId="77777777" w:rsidR="001C0EE2" w:rsidRDefault="00000000">
            <w:pPr>
              <w:spacing w:after="0" w:line="240" w:lineRule="auto"/>
              <w:jc w:val="center"/>
            </w:pPr>
            <w:r>
              <w:rPr>
                <w:sz w:val="14"/>
              </w:rPr>
              <w:t>6</w:t>
            </w:r>
          </w:p>
        </w:tc>
        <w:tc>
          <w:tcPr>
            <w:tcW w:w="1440" w:type="dxa"/>
            <w:tcMar>
              <w:top w:w="80" w:type="dxa"/>
              <w:left w:w="100" w:type="dxa"/>
              <w:bottom w:w="80" w:type="dxa"/>
              <w:right w:w="100" w:type="dxa"/>
            </w:tcMar>
            <w:vAlign w:val="center"/>
          </w:tcPr>
          <w:p w14:paraId="6472CF3F" w14:textId="77777777" w:rsidR="001C0EE2" w:rsidRDefault="00000000">
            <w:pPr>
              <w:spacing w:after="0" w:line="240" w:lineRule="auto"/>
              <w:jc w:val="center"/>
            </w:pPr>
            <w:r>
              <w:rPr>
                <w:sz w:val="14"/>
              </w:rPr>
              <w:t>32,624</w:t>
            </w:r>
          </w:p>
        </w:tc>
        <w:tc>
          <w:tcPr>
            <w:tcW w:w="1224" w:type="dxa"/>
            <w:tcMar>
              <w:top w:w="80" w:type="dxa"/>
              <w:left w:w="100" w:type="dxa"/>
              <w:bottom w:w="80" w:type="dxa"/>
              <w:right w:w="100" w:type="dxa"/>
            </w:tcMar>
            <w:vAlign w:val="center"/>
          </w:tcPr>
          <w:p w14:paraId="238581C6" w14:textId="77777777" w:rsidR="001C0EE2" w:rsidRDefault="00000000">
            <w:pPr>
              <w:spacing w:after="0" w:line="240" w:lineRule="auto"/>
              <w:jc w:val="center"/>
            </w:pPr>
            <w:r>
              <w:rPr>
                <w:sz w:val="14"/>
              </w:rPr>
              <w:t>11,467</w:t>
            </w:r>
          </w:p>
        </w:tc>
        <w:tc>
          <w:tcPr>
            <w:tcW w:w="3528" w:type="dxa"/>
            <w:tcMar>
              <w:top w:w="80" w:type="dxa"/>
              <w:left w:w="100" w:type="dxa"/>
              <w:bottom w:w="80" w:type="dxa"/>
              <w:right w:w="100" w:type="dxa"/>
            </w:tcMar>
            <w:vAlign w:val="center"/>
          </w:tcPr>
          <w:p w14:paraId="53D05342" w14:textId="77777777" w:rsidR="001C0EE2" w:rsidRDefault="00000000">
            <w:pPr>
              <w:spacing w:after="0" w:line="240" w:lineRule="auto"/>
              <w:jc w:val="center"/>
            </w:pPr>
            <w:r>
              <w:rPr>
                <w:sz w:val="14"/>
              </w:rPr>
              <w:t>35.1% (34.6%–35.7%)</w:t>
            </w:r>
          </w:p>
        </w:tc>
        <w:tc>
          <w:tcPr>
            <w:tcW w:w="1584" w:type="dxa"/>
            <w:tcMar>
              <w:top w:w="80" w:type="dxa"/>
              <w:left w:w="100" w:type="dxa"/>
              <w:bottom w:w="80" w:type="dxa"/>
              <w:right w:w="100" w:type="dxa"/>
            </w:tcMar>
            <w:vAlign w:val="center"/>
          </w:tcPr>
          <w:p w14:paraId="7A16EC01" w14:textId="77777777" w:rsidR="001C0EE2" w:rsidRDefault="00000000">
            <w:pPr>
              <w:spacing w:after="0" w:line="240" w:lineRule="auto"/>
              <w:jc w:val="center"/>
            </w:pPr>
            <w:r>
              <w:rPr>
                <w:sz w:val="14"/>
              </w:rPr>
              <w:t>22.9%</w:t>
            </w:r>
          </w:p>
        </w:tc>
      </w:tr>
      <w:tr w:rsidR="001C0EE2" w14:paraId="3E963E42" w14:textId="77777777">
        <w:trPr>
          <w:cantSplit/>
          <w:jc w:val="center"/>
        </w:trPr>
        <w:tc>
          <w:tcPr>
            <w:tcW w:w="1728" w:type="dxa"/>
            <w:tcMar>
              <w:top w:w="80" w:type="dxa"/>
              <w:left w:w="100" w:type="dxa"/>
              <w:bottom w:w="80" w:type="dxa"/>
              <w:right w:w="100" w:type="dxa"/>
            </w:tcMar>
            <w:vAlign w:val="center"/>
          </w:tcPr>
          <w:p w14:paraId="4013377A" w14:textId="77777777" w:rsidR="001C0EE2" w:rsidRDefault="00000000">
            <w:pPr>
              <w:spacing w:after="0" w:line="240" w:lineRule="auto"/>
            </w:pPr>
            <w:r>
              <w:rPr>
                <w:sz w:val="14"/>
              </w:rPr>
              <w:t>Heterogeneous</w:t>
            </w:r>
          </w:p>
        </w:tc>
        <w:tc>
          <w:tcPr>
            <w:tcW w:w="1368" w:type="dxa"/>
            <w:tcMar>
              <w:top w:w="80" w:type="dxa"/>
              <w:left w:w="100" w:type="dxa"/>
              <w:bottom w:w="80" w:type="dxa"/>
              <w:right w:w="100" w:type="dxa"/>
            </w:tcMar>
            <w:vAlign w:val="center"/>
          </w:tcPr>
          <w:p w14:paraId="3C440F26" w14:textId="77777777" w:rsidR="001C0EE2" w:rsidRDefault="00000000">
            <w:pPr>
              <w:spacing w:after="0" w:line="240" w:lineRule="auto"/>
            </w:pPr>
            <w:r>
              <w:rPr>
                <w:sz w:val="14"/>
              </w:rPr>
              <w:t>6 months</w:t>
            </w:r>
          </w:p>
        </w:tc>
        <w:tc>
          <w:tcPr>
            <w:tcW w:w="1656" w:type="dxa"/>
            <w:tcMar>
              <w:top w:w="80" w:type="dxa"/>
              <w:left w:w="100" w:type="dxa"/>
              <w:bottom w:w="80" w:type="dxa"/>
              <w:right w:w="100" w:type="dxa"/>
            </w:tcMar>
            <w:vAlign w:val="center"/>
          </w:tcPr>
          <w:p w14:paraId="1A05F7C1" w14:textId="77777777" w:rsidR="001C0EE2" w:rsidRDefault="00000000">
            <w:pPr>
              <w:spacing w:after="0" w:line="240" w:lineRule="auto"/>
              <w:jc w:val="center"/>
            </w:pPr>
            <w:r>
              <w:rPr>
                <w:sz w:val="14"/>
              </w:rPr>
              <w:t>6</w:t>
            </w:r>
          </w:p>
        </w:tc>
        <w:tc>
          <w:tcPr>
            <w:tcW w:w="1440" w:type="dxa"/>
            <w:tcMar>
              <w:top w:w="80" w:type="dxa"/>
              <w:left w:w="100" w:type="dxa"/>
              <w:bottom w:w="80" w:type="dxa"/>
              <w:right w:w="100" w:type="dxa"/>
            </w:tcMar>
            <w:vAlign w:val="center"/>
          </w:tcPr>
          <w:p w14:paraId="71FE5D82" w14:textId="77777777" w:rsidR="001C0EE2" w:rsidRDefault="00000000">
            <w:pPr>
              <w:spacing w:after="0" w:line="240" w:lineRule="auto"/>
              <w:jc w:val="center"/>
            </w:pPr>
            <w:r>
              <w:rPr>
                <w:sz w:val="14"/>
              </w:rPr>
              <w:t>37,492</w:t>
            </w:r>
          </w:p>
        </w:tc>
        <w:tc>
          <w:tcPr>
            <w:tcW w:w="1224" w:type="dxa"/>
            <w:tcMar>
              <w:top w:w="80" w:type="dxa"/>
              <w:left w:w="100" w:type="dxa"/>
              <w:bottom w:w="80" w:type="dxa"/>
              <w:right w:w="100" w:type="dxa"/>
            </w:tcMar>
            <w:vAlign w:val="center"/>
          </w:tcPr>
          <w:p w14:paraId="46563F7C" w14:textId="77777777" w:rsidR="001C0EE2" w:rsidRDefault="00000000">
            <w:pPr>
              <w:spacing w:after="0" w:line="240" w:lineRule="auto"/>
              <w:jc w:val="center"/>
            </w:pPr>
            <w:r>
              <w:rPr>
                <w:sz w:val="14"/>
              </w:rPr>
              <w:t>11,474</w:t>
            </w:r>
          </w:p>
        </w:tc>
        <w:tc>
          <w:tcPr>
            <w:tcW w:w="3528" w:type="dxa"/>
            <w:tcMar>
              <w:top w:w="80" w:type="dxa"/>
              <w:left w:w="100" w:type="dxa"/>
              <w:bottom w:w="80" w:type="dxa"/>
              <w:right w:w="100" w:type="dxa"/>
            </w:tcMar>
            <w:vAlign w:val="center"/>
          </w:tcPr>
          <w:p w14:paraId="75CE4A3E" w14:textId="77777777" w:rsidR="001C0EE2" w:rsidRDefault="00000000">
            <w:pPr>
              <w:spacing w:after="0" w:line="240" w:lineRule="auto"/>
              <w:jc w:val="center"/>
            </w:pPr>
            <w:r>
              <w:rPr>
                <w:sz w:val="14"/>
              </w:rPr>
              <w:t>30.6% (30.1%–31.1%)</w:t>
            </w:r>
          </w:p>
        </w:tc>
        <w:tc>
          <w:tcPr>
            <w:tcW w:w="1584" w:type="dxa"/>
            <w:tcMar>
              <w:top w:w="80" w:type="dxa"/>
              <w:left w:w="100" w:type="dxa"/>
              <w:bottom w:w="80" w:type="dxa"/>
              <w:right w:w="100" w:type="dxa"/>
            </w:tcMar>
            <w:vAlign w:val="center"/>
          </w:tcPr>
          <w:p w14:paraId="06031055" w14:textId="77777777" w:rsidR="001C0EE2" w:rsidRDefault="00000000">
            <w:pPr>
              <w:spacing w:after="0" w:line="240" w:lineRule="auto"/>
              <w:jc w:val="center"/>
            </w:pPr>
            <w:r>
              <w:rPr>
                <w:sz w:val="14"/>
              </w:rPr>
              <w:t>22.9%</w:t>
            </w:r>
          </w:p>
        </w:tc>
      </w:tr>
      <w:tr w:rsidR="001C0EE2" w14:paraId="4B4FE351" w14:textId="77777777">
        <w:trPr>
          <w:cantSplit/>
          <w:jc w:val="center"/>
        </w:trPr>
        <w:tc>
          <w:tcPr>
            <w:tcW w:w="1728" w:type="dxa"/>
            <w:tcMar>
              <w:top w:w="80" w:type="dxa"/>
              <w:left w:w="100" w:type="dxa"/>
              <w:bottom w:w="80" w:type="dxa"/>
              <w:right w:w="100" w:type="dxa"/>
            </w:tcMar>
            <w:vAlign w:val="center"/>
          </w:tcPr>
          <w:p w14:paraId="24DF385B" w14:textId="77777777" w:rsidR="001C0EE2" w:rsidRDefault="00000000">
            <w:pPr>
              <w:spacing w:after="0" w:line="240" w:lineRule="auto"/>
            </w:pPr>
            <w:r>
              <w:rPr>
                <w:sz w:val="14"/>
              </w:rPr>
              <w:t>Heterogeneous</w:t>
            </w:r>
          </w:p>
        </w:tc>
        <w:tc>
          <w:tcPr>
            <w:tcW w:w="1368" w:type="dxa"/>
            <w:tcMar>
              <w:top w:w="80" w:type="dxa"/>
              <w:left w:w="100" w:type="dxa"/>
              <w:bottom w:w="80" w:type="dxa"/>
              <w:right w:w="100" w:type="dxa"/>
            </w:tcMar>
            <w:vAlign w:val="center"/>
          </w:tcPr>
          <w:p w14:paraId="2281AE63" w14:textId="77777777" w:rsidR="001C0EE2" w:rsidRDefault="00000000">
            <w:pPr>
              <w:spacing w:after="0" w:line="240" w:lineRule="auto"/>
            </w:pPr>
            <w:r>
              <w:rPr>
                <w:sz w:val="14"/>
              </w:rPr>
              <w:t>12 months</w:t>
            </w:r>
          </w:p>
        </w:tc>
        <w:tc>
          <w:tcPr>
            <w:tcW w:w="1656" w:type="dxa"/>
            <w:tcMar>
              <w:top w:w="80" w:type="dxa"/>
              <w:left w:w="100" w:type="dxa"/>
              <w:bottom w:w="80" w:type="dxa"/>
              <w:right w:w="100" w:type="dxa"/>
            </w:tcMar>
            <w:vAlign w:val="center"/>
          </w:tcPr>
          <w:p w14:paraId="640BCFB3" w14:textId="77777777" w:rsidR="001C0EE2" w:rsidRDefault="00000000">
            <w:pPr>
              <w:spacing w:after="0" w:line="240" w:lineRule="auto"/>
              <w:jc w:val="center"/>
            </w:pPr>
            <w:r>
              <w:rPr>
                <w:sz w:val="14"/>
              </w:rPr>
              <w:t>6</w:t>
            </w:r>
          </w:p>
        </w:tc>
        <w:tc>
          <w:tcPr>
            <w:tcW w:w="1440" w:type="dxa"/>
            <w:tcMar>
              <w:top w:w="80" w:type="dxa"/>
              <w:left w:w="100" w:type="dxa"/>
              <w:bottom w:w="80" w:type="dxa"/>
              <w:right w:w="100" w:type="dxa"/>
            </w:tcMar>
            <w:vAlign w:val="center"/>
          </w:tcPr>
          <w:p w14:paraId="342BE7A9" w14:textId="77777777" w:rsidR="001C0EE2" w:rsidRDefault="00000000">
            <w:pPr>
              <w:spacing w:after="0" w:line="240" w:lineRule="auto"/>
              <w:jc w:val="center"/>
            </w:pPr>
            <w:r>
              <w:rPr>
                <w:sz w:val="14"/>
              </w:rPr>
              <w:t>43,131</w:t>
            </w:r>
          </w:p>
        </w:tc>
        <w:tc>
          <w:tcPr>
            <w:tcW w:w="1224" w:type="dxa"/>
            <w:tcMar>
              <w:top w:w="80" w:type="dxa"/>
              <w:left w:w="100" w:type="dxa"/>
              <w:bottom w:w="80" w:type="dxa"/>
              <w:right w:w="100" w:type="dxa"/>
            </w:tcMar>
            <w:vAlign w:val="center"/>
          </w:tcPr>
          <w:p w14:paraId="13630BE0" w14:textId="77777777" w:rsidR="001C0EE2" w:rsidRDefault="00000000">
            <w:pPr>
              <w:spacing w:after="0" w:line="240" w:lineRule="auto"/>
              <w:jc w:val="center"/>
            </w:pPr>
            <w:r>
              <w:rPr>
                <w:sz w:val="14"/>
              </w:rPr>
              <w:t>9,944</w:t>
            </w:r>
          </w:p>
        </w:tc>
        <w:tc>
          <w:tcPr>
            <w:tcW w:w="3528" w:type="dxa"/>
            <w:tcMar>
              <w:top w:w="80" w:type="dxa"/>
              <w:left w:w="100" w:type="dxa"/>
              <w:bottom w:w="80" w:type="dxa"/>
              <w:right w:w="100" w:type="dxa"/>
            </w:tcMar>
            <w:vAlign w:val="center"/>
          </w:tcPr>
          <w:p w14:paraId="59CB3CCE" w14:textId="77777777" w:rsidR="001C0EE2" w:rsidRDefault="00000000">
            <w:pPr>
              <w:spacing w:after="0" w:line="240" w:lineRule="auto"/>
              <w:jc w:val="center"/>
            </w:pPr>
            <w:r>
              <w:rPr>
                <w:sz w:val="14"/>
              </w:rPr>
              <w:t>23.1% (22.7%–23.5%)</w:t>
            </w:r>
          </w:p>
        </w:tc>
        <w:tc>
          <w:tcPr>
            <w:tcW w:w="1584" w:type="dxa"/>
            <w:tcMar>
              <w:top w:w="80" w:type="dxa"/>
              <w:left w:w="100" w:type="dxa"/>
              <w:bottom w:w="80" w:type="dxa"/>
              <w:right w:w="100" w:type="dxa"/>
            </w:tcMar>
            <w:vAlign w:val="center"/>
          </w:tcPr>
          <w:p w14:paraId="64E8A006" w14:textId="77777777" w:rsidR="001C0EE2" w:rsidRDefault="00000000">
            <w:pPr>
              <w:spacing w:after="0" w:line="240" w:lineRule="auto"/>
              <w:jc w:val="center"/>
            </w:pPr>
            <w:r>
              <w:rPr>
                <w:sz w:val="14"/>
              </w:rPr>
              <w:t>19.9%</w:t>
            </w:r>
          </w:p>
        </w:tc>
      </w:tr>
      <w:tr w:rsidR="001C0EE2" w14:paraId="5CFF5EAC" w14:textId="77777777">
        <w:trPr>
          <w:cantSplit/>
          <w:jc w:val="center"/>
        </w:trPr>
        <w:tc>
          <w:tcPr>
            <w:tcW w:w="1728" w:type="dxa"/>
            <w:tcMar>
              <w:top w:w="80" w:type="dxa"/>
              <w:left w:w="100" w:type="dxa"/>
              <w:bottom w:w="80" w:type="dxa"/>
              <w:right w:w="100" w:type="dxa"/>
            </w:tcMar>
            <w:vAlign w:val="center"/>
          </w:tcPr>
          <w:p w14:paraId="52D06BCC" w14:textId="77777777" w:rsidR="001C0EE2" w:rsidRDefault="00000000">
            <w:pPr>
              <w:spacing w:after="0" w:line="240" w:lineRule="auto"/>
            </w:pPr>
            <w:r>
              <w:rPr>
                <w:sz w:val="14"/>
              </w:rPr>
              <w:t>Heterogeneous</w:t>
            </w:r>
          </w:p>
        </w:tc>
        <w:tc>
          <w:tcPr>
            <w:tcW w:w="1368" w:type="dxa"/>
            <w:tcMar>
              <w:top w:w="80" w:type="dxa"/>
              <w:left w:w="100" w:type="dxa"/>
              <w:bottom w:w="80" w:type="dxa"/>
              <w:right w:w="100" w:type="dxa"/>
            </w:tcMar>
            <w:vAlign w:val="center"/>
          </w:tcPr>
          <w:p w14:paraId="20C454FE" w14:textId="77777777" w:rsidR="001C0EE2" w:rsidRDefault="00000000">
            <w:pPr>
              <w:spacing w:after="0" w:line="240" w:lineRule="auto"/>
            </w:pPr>
            <w:r>
              <w:rPr>
                <w:sz w:val="14"/>
              </w:rPr>
              <w:t>36 months</w:t>
            </w:r>
          </w:p>
        </w:tc>
        <w:tc>
          <w:tcPr>
            <w:tcW w:w="1656" w:type="dxa"/>
            <w:tcMar>
              <w:top w:w="80" w:type="dxa"/>
              <w:left w:w="100" w:type="dxa"/>
              <w:bottom w:w="80" w:type="dxa"/>
              <w:right w:w="100" w:type="dxa"/>
            </w:tcMar>
            <w:vAlign w:val="center"/>
          </w:tcPr>
          <w:p w14:paraId="26FD4C9F" w14:textId="77777777" w:rsidR="001C0EE2" w:rsidRDefault="00000000">
            <w:pPr>
              <w:spacing w:after="0" w:line="240" w:lineRule="auto"/>
              <w:jc w:val="center"/>
            </w:pPr>
            <w:r>
              <w:rPr>
                <w:sz w:val="14"/>
              </w:rPr>
              <w:t>6</w:t>
            </w:r>
          </w:p>
        </w:tc>
        <w:tc>
          <w:tcPr>
            <w:tcW w:w="1440" w:type="dxa"/>
            <w:tcMar>
              <w:top w:w="80" w:type="dxa"/>
              <w:left w:w="100" w:type="dxa"/>
              <w:bottom w:w="80" w:type="dxa"/>
              <w:right w:w="100" w:type="dxa"/>
            </w:tcMar>
            <w:vAlign w:val="center"/>
          </w:tcPr>
          <w:p w14:paraId="5E713A04" w14:textId="77777777" w:rsidR="001C0EE2" w:rsidRDefault="00000000">
            <w:pPr>
              <w:spacing w:after="0" w:line="240" w:lineRule="auto"/>
              <w:jc w:val="center"/>
            </w:pPr>
            <w:r>
              <w:rPr>
                <w:sz w:val="14"/>
              </w:rPr>
              <w:t>47,503</w:t>
            </w:r>
          </w:p>
        </w:tc>
        <w:tc>
          <w:tcPr>
            <w:tcW w:w="1224" w:type="dxa"/>
            <w:tcMar>
              <w:top w:w="80" w:type="dxa"/>
              <w:left w:w="100" w:type="dxa"/>
              <w:bottom w:w="80" w:type="dxa"/>
              <w:right w:w="100" w:type="dxa"/>
            </w:tcMar>
            <w:vAlign w:val="center"/>
          </w:tcPr>
          <w:p w14:paraId="38CB8585" w14:textId="77777777" w:rsidR="001C0EE2" w:rsidRDefault="00000000">
            <w:pPr>
              <w:spacing w:after="0" w:line="240" w:lineRule="auto"/>
              <w:jc w:val="center"/>
            </w:pPr>
            <w:r>
              <w:rPr>
                <w:sz w:val="14"/>
              </w:rPr>
              <w:t>4,793</w:t>
            </w:r>
          </w:p>
        </w:tc>
        <w:tc>
          <w:tcPr>
            <w:tcW w:w="3528" w:type="dxa"/>
            <w:tcMar>
              <w:top w:w="80" w:type="dxa"/>
              <w:left w:w="100" w:type="dxa"/>
              <w:bottom w:w="80" w:type="dxa"/>
              <w:right w:w="100" w:type="dxa"/>
            </w:tcMar>
            <w:vAlign w:val="center"/>
          </w:tcPr>
          <w:p w14:paraId="72CDFF87" w14:textId="77777777" w:rsidR="001C0EE2" w:rsidRDefault="00000000">
            <w:pPr>
              <w:spacing w:after="0" w:line="240" w:lineRule="auto"/>
              <w:jc w:val="center"/>
            </w:pPr>
            <w:r>
              <w:rPr>
                <w:sz w:val="14"/>
              </w:rPr>
              <w:t>10.1% (9.8%–10.4%)</w:t>
            </w:r>
          </w:p>
        </w:tc>
        <w:tc>
          <w:tcPr>
            <w:tcW w:w="1584" w:type="dxa"/>
            <w:tcMar>
              <w:top w:w="80" w:type="dxa"/>
              <w:left w:w="100" w:type="dxa"/>
              <w:bottom w:w="80" w:type="dxa"/>
              <w:right w:w="100" w:type="dxa"/>
            </w:tcMar>
            <w:vAlign w:val="center"/>
          </w:tcPr>
          <w:p w14:paraId="63D0D16E" w14:textId="77777777" w:rsidR="001C0EE2" w:rsidRDefault="00000000">
            <w:pPr>
              <w:spacing w:after="0" w:line="240" w:lineRule="auto"/>
              <w:jc w:val="center"/>
            </w:pPr>
            <w:r>
              <w:rPr>
                <w:sz w:val="14"/>
              </w:rPr>
              <w:t>9.6%</w:t>
            </w:r>
          </w:p>
        </w:tc>
      </w:tr>
    </w:tbl>
    <w:p w14:paraId="4BDFD409" w14:textId="77777777" w:rsidR="001C0EE2" w:rsidRDefault="001C0EE2">
      <w:pPr>
        <w:spacing w:after="0"/>
      </w:pPr>
    </w:p>
    <w:p w14:paraId="64D63828" w14:textId="77777777" w:rsidR="001C0EE2" w:rsidRDefault="00000000">
      <w:pPr>
        <w:pStyle w:val="Heading2"/>
      </w:pPr>
      <w:bookmarkStart w:id="34" w:name="_Toc236319990"/>
      <w:r>
        <w:t>3.8 Model-concordant negative-binomial calibration checks</w:t>
      </w:r>
      <w:bookmarkEnd w:id="34"/>
    </w:p>
    <w:p w14:paraId="09353D09" w14:textId="124EF4A9" w:rsidR="001C0EE2" w:rsidRDefault="00000000">
      <w:r>
        <w:t xml:space="preserve">The primary model-concordant calibration check uses a log-link negative-binomial generalized linear model for daily seizure counts. Participant-full-diary method-of-moments dispersion is used, with cycle fixed effects when the required complete cycles are available. Type C1 and type C2 one-sided Wald tests are adjusted by the Holm method within participant. </w:t>
      </w:r>
      <w:r>
        <w:fldChar w:fldCharType="begin"/>
      </w:r>
      <w:r>
        <w:instrText xml:space="preserve"> ADDIN ZOTERO_ITEM CSL_CITATION {"citationID":"id0b6b2e43","properties":{"unsorted":false,"formattedCitation":"(28)","plainCitation":"(28)","noteIndex":0},"citationItems":[{"id":904,"uris":["http://zotero.org/users/1538114/items/KS5C4DTK"],"itemData":{"id":904,"type":"article-journal","abstract":"Public health researchers are sometimes required to make adjustments for multiple testing in reporting their results, which reduces the apparent significance of effects and thus reduces statistical power. The Bonferroni procedure is the most widely recommended way of doing this, but another procedure, that of Holm, is uniformly better. Researchers may have neglected Holm's procedure because it has been framed in terms of hypothesis test rejection rather than in terms of P values. An adjustment to P values based on Holm's method is presented in order to promote the method's use in public health research.","container-title":"American Journal of Public Health","DOI":"10.2105/ajph.86.5.726","ISSN":"0090-0036","issue":"5","journalAbbreviation":"Am J Public Health","language":"eng","page":"726-728","PMID":"8629727","PMCID":"PMC1380484","source":"PubMed","title":"Adjusting for multiple testing when reporting research results: the Bonferroni vs Holm methods","title-short":"Adjusting for multiple testing when reporting research results","volume":"86","author":[{"family":"Aickin","given":"M."},{"family":"Gensler","given":"H."}],"issued":{"date-parts":[["1996",5]]}}}],"schema":"https://github.com/citation-style-language/schema/raw/master/csl-citation.json"} </w:instrText>
      </w:r>
      <w:r>
        <w:fldChar w:fldCharType="separate"/>
      </w:r>
      <w:r>
        <w:rPr>
          <w:noProof/>
        </w:rPr>
        <w:t>(28)</w:t>
      </w:r>
      <w:r>
        <w:fldChar w:fldCharType="end"/>
      </w:r>
      <w:r>
        <w:t xml:space="preserve"> Type C1 is the perimenstrual contrast, type C2 is the periovulatory contrast, and type C3 is the inadequate-luteal-phase contrast. The Cyclic Heterogeneous </w:t>
      </w:r>
      <w:proofErr w:type="spellStart"/>
      <w:r>
        <w:t>Overdispersed</w:t>
      </w:r>
      <w:proofErr w:type="spellEnd"/>
      <w:r>
        <w:t xml:space="preserve"> Clustered Open-source L-relationship Adjustable Temporally limited E-diary Simulator (CHOCOLATES) uses an </w:t>
      </w:r>
      <w:proofErr w:type="spellStart"/>
      <w:r>
        <w:t>overdispersed</w:t>
      </w:r>
      <w:proofErr w:type="spellEnd"/>
      <w:r>
        <w:t xml:space="preserve"> count process. </w:t>
      </w:r>
      <w:r>
        <w:fldChar w:fldCharType="begin"/>
      </w:r>
      <w:r w:rsidR="00E158B4">
        <w:instrText xml:space="preserve"> ADDIN ZOTERO_ITEM CSL_CITATION {"citationID":"id9643a8c5","properties":{"unsorted":false,"formattedCitation":"(2)","plainCitation":"(2)","noteIndex":0},"citationItems":[{"id":2,"uris":["http://zotero.org/users/1538114/items/EZ3PCTXC"],"itemData":{"id":2,"type":"article-journal","abstract":"Objective: A realistic seizure diary simulator is currently unavailable for many research needs, including clinical trial analysis and evaluation of seizure detection and seizure-forecasting tools. In recent years, important statistical features of seizure diaries have been characterized. These include (1) heterogeneity of individual seizure frequencies, (2) the relation between average seizure rate and standard deviation, (3) multiple risk cycles, (4) seizure clusters, and (5) limitations on inter-seizure intervals. The present study unifies these features into a single model.","container-title":"Epilepsia","DOI":"10.1111/epi.17471","ISSN":"0013-9580, 1528-1167","issue":"2","journalAbbreviation":"Epilepsia","language":"en","page":"396-405","source":"DOI.org (Crossref)","title":"Flexible realistic simulation of seizure occurrence recapitulating statistical properties of seizure diaries","volume":"64","author":[{"family":"Goldenholz","given":"Daniel M."},{"family":"Westover","given":"M. Brandon"}],"issued":{"date-parts":[["2023",2]]}}}],"schema":"https://github.com/citation-style-language/schema/raw/master/csl-citation.json"} </w:instrText>
      </w:r>
      <w:r>
        <w:fldChar w:fldCharType="separate"/>
      </w:r>
      <w:r>
        <w:rPr>
          <w:noProof/>
        </w:rPr>
        <w:t>(2)</w:t>
      </w:r>
      <w:r>
        <w:fldChar w:fldCharType="end"/>
      </w:r>
      <w:r>
        <w:t xml:space="preserve"> Concordance is limited to the count family and log link. The regression does not reproduce CHOCOLATES clustering, </w:t>
      </w:r>
      <w:proofErr w:type="spellStart"/>
      <w:r>
        <w:t>multidien</w:t>
      </w:r>
      <w:proofErr w:type="spellEnd"/>
      <w:r>
        <w:t xml:space="preserve"> rhythms, or participant heterogeneity. The indicator IM equals 1 on menstrual days, the indicator IO equals 1 on ovulatory days, and both equal 0 otherwise.</w:t>
      </w:r>
    </w:p>
    <w:p w14:paraId="5A734854" w14:textId="77777777" w:rsidR="001C0EE2" w:rsidRDefault="00000000">
      <w:pPr>
        <w:keepNext/>
        <w:keepLines/>
        <w:spacing w:before="100" w:after="140"/>
        <w:jc w:val="center"/>
      </w:pPr>
      <w:r>
        <w:rPr>
          <w:rFonts w:ascii="Cambria Math" w:hAnsi="Cambria Math"/>
          <w:sz w:val="23"/>
        </w:rPr>
        <w:t>log(</w:t>
      </w:r>
      <w:proofErr w:type="spellStart"/>
      <w:r>
        <w:rPr>
          <w:rFonts w:ascii="Cambria Math" w:hAnsi="Cambria Math"/>
          <w:sz w:val="23"/>
        </w:rPr>
        <w:t>μicd</w:t>
      </w:r>
      <w:proofErr w:type="spellEnd"/>
      <w:r>
        <w:rPr>
          <w:rFonts w:ascii="Cambria Math" w:hAnsi="Cambria Math"/>
          <w:sz w:val="23"/>
        </w:rPr>
        <w:t xml:space="preserve">) = β0 + βM </w:t>
      </w:r>
      <w:proofErr w:type="spellStart"/>
      <w:proofErr w:type="gramStart"/>
      <w:r>
        <w:rPr>
          <w:rFonts w:ascii="Cambria Math" w:hAnsi="Cambria Math"/>
          <w:sz w:val="23"/>
        </w:rPr>
        <w:t>IM,icd</w:t>
      </w:r>
      <w:proofErr w:type="spellEnd"/>
      <w:proofErr w:type="gramEnd"/>
      <w:r>
        <w:rPr>
          <w:rFonts w:ascii="Cambria Math" w:hAnsi="Cambria Math"/>
          <w:sz w:val="23"/>
        </w:rPr>
        <w:t xml:space="preserve"> + βO </w:t>
      </w:r>
      <w:proofErr w:type="spellStart"/>
      <w:proofErr w:type="gramStart"/>
      <w:r>
        <w:rPr>
          <w:rFonts w:ascii="Cambria Math" w:hAnsi="Cambria Math"/>
          <w:sz w:val="23"/>
        </w:rPr>
        <w:t>IO,icd</w:t>
      </w:r>
      <w:proofErr w:type="spellEnd"/>
      <w:proofErr w:type="gramEnd"/>
      <w:r>
        <w:rPr>
          <w:rFonts w:ascii="Cambria Math" w:hAnsi="Cambria Math"/>
          <w:sz w:val="23"/>
        </w:rPr>
        <w:t xml:space="preserve"> + </w:t>
      </w:r>
      <w:proofErr w:type="spellStart"/>
      <w:r>
        <w:rPr>
          <w:rFonts w:ascii="Cambria Math" w:hAnsi="Cambria Math"/>
          <w:sz w:val="23"/>
        </w:rPr>
        <w:t>γc</w:t>
      </w:r>
      <w:proofErr w:type="spellEnd"/>
      <w:r>
        <w:rPr>
          <w:rFonts w:ascii="Cambria Math" w:hAnsi="Cambria Math"/>
          <w:sz w:val="23"/>
        </w:rPr>
        <w:t xml:space="preserve"> </w:t>
      </w:r>
      <w:proofErr w:type="gramStart"/>
      <w:r>
        <w:rPr>
          <w:rFonts w:ascii="Cambria Math" w:hAnsi="Cambria Math"/>
          <w:sz w:val="23"/>
        </w:rPr>
        <w:t xml:space="preserve">   (</w:t>
      </w:r>
      <w:proofErr w:type="gramEnd"/>
      <w:r>
        <w:rPr>
          <w:rFonts w:ascii="Cambria Math" w:hAnsi="Cambria Math"/>
          <w:sz w:val="23"/>
        </w:rPr>
        <w:t>10)</w:t>
      </w:r>
    </w:p>
    <w:p w14:paraId="13AA91FD" w14:textId="77777777" w:rsidR="001C0EE2" w:rsidRDefault="00000000">
      <w:r>
        <w:t xml:space="preserve">In Equation 10, </w:t>
      </w:r>
      <w:proofErr w:type="spellStart"/>
      <w:r>
        <w:t>μicd</w:t>
      </w:r>
      <w:proofErr w:type="spellEnd"/>
      <w:r>
        <w:t xml:space="preserve"> is the expected seizure count for participant </w:t>
      </w:r>
      <w:proofErr w:type="spellStart"/>
      <w:r>
        <w:t>i</w:t>
      </w:r>
      <w:proofErr w:type="spellEnd"/>
      <w:r>
        <w:t xml:space="preserve">, cycle c, and day d; IM and IO are the menstrual-day and ovulatory-day indicators defined above; and </w:t>
      </w:r>
      <w:proofErr w:type="spellStart"/>
      <w:r>
        <w:t>γc</w:t>
      </w:r>
      <w:proofErr w:type="spellEnd"/>
      <w:r>
        <w:t xml:space="preserve"> is a cycle fixed effect.</w:t>
      </w:r>
    </w:p>
    <w:p w14:paraId="11AF57BA" w14:textId="77777777" w:rsidR="001C0EE2" w:rsidRDefault="00000000">
      <w:r>
        <w:t xml:space="preserve">The exploratory type C3 model restricts the data to complete simulator-designated inadequate-luteal-phase cycles and replaces the </w:t>
      </w:r>
      <w:proofErr w:type="gramStart"/>
      <w:r>
        <w:t>two phase</w:t>
      </w:r>
      <w:proofErr w:type="gramEnd"/>
      <w:r>
        <w:t xml:space="preserve"> indicators with one indicator for combined ovulatory, luteal, and menstrual days. Positivity requires a one-sided P value below .05 and a rate ratio of at least 1.62. The minimum data are four complete designated cycles and four seizure days. A robust Poisson model with heteroskedasticity-consistent covariance type 0 is attempted only when the negative-binomial fit raises an exception. Both models use a maximum of 100 iterations. Equation 11 defines the per-</w:t>
      </w:r>
      <w:r>
        <w:lastRenderedPageBreak/>
        <w:t>participant dispersion, where s² is the daily-count variance and ȳ is the daily-count mean. The dispersion is 1.0 when the variance does not exceed the mean. Each daily row has one day of exposure, so no offset is required.</w:t>
      </w:r>
    </w:p>
    <w:p w14:paraId="0EC5329F" w14:textId="77777777" w:rsidR="001C0EE2" w:rsidRDefault="00000000">
      <w:pPr>
        <w:keepNext/>
        <w:keepLines/>
        <w:spacing w:before="100" w:after="140"/>
        <w:jc w:val="center"/>
      </w:pPr>
      <w:r>
        <w:rPr>
          <w:rFonts w:ascii="Cambria Math" w:hAnsi="Cambria Math"/>
          <w:sz w:val="23"/>
        </w:rPr>
        <w:t>α</w:t>
      </w:r>
      <w:proofErr w:type="spellStart"/>
      <w:r>
        <w:rPr>
          <w:rFonts w:ascii="Cambria Math" w:hAnsi="Cambria Math"/>
          <w:sz w:val="23"/>
        </w:rPr>
        <w:t>i</w:t>
      </w:r>
      <w:proofErr w:type="spellEnd"/>
      <w:r>
        <w:rPr>
          <w:rFonts w:ascii="Cambria Math" w:hAnsi="Cambria Math"/>
          <w:sz w:val="23"/>
        </w:rPr>
        <w:t xml:space="preserve"> = </w:t>
      </w:r>
      <w:proofErr w:type="gramStart"/>
      <w:r>
        <w:rPr>
          <w:rFonts w:ascii="Cambria Math" w:hAnsi="Cambria Math"/>
          <w:sz w:val="23"/>
        </w:rPr>
        <w:t>max{</w:t>
      </w:r>
      <w:proofErr w:type="gramEnd"/>
      <w:r>
        <w:rPr>
          <w:rFonts w:ascii="Cambria Math" w:hAnsi="Cambria Math"/>
          <w:sz w:val="23"/>
        </w:rPr>
        <w:t xml:space="preserve">10⁻⁶, </w:t>
      </w:r>
      <w:proofErr w:type="gramStart"/>
      <w:r>
        <w:rPr>
          <w:rFonts w:ascii="Cambria Math" w:hAnsi="Cambria Math"/>
          <w:sz w:val="23"/>
        </w:rPr>
        <w:t>min[</w:t>
      </w:r>
      <w:proofErr w:type="gramEnd"/>
      <w:r>
        <w:rPr>
          <w:rFonts w:ascii="Cambria Math" w:hAnsi="Cambria Math"/>
          <w:sz w:val="23"/>
        </w:rPr>
        <w:t>50, (sᵢ² − ȳᵢ)/ȳᵢ²</w:t>
      </w:r>
      <w:proofErr w:type="gramStart"/>
      <w:r>
        <w:rPr>
          <w:rFonts w:ascii="Cambria Math" w:hAnsi="Cambria Math"/>
          <w:sz w:val="23"/>
        </w:rPr>
        <w:t xml:space="preserve">]}   </w:t>
      </w:r>
      <w:proofErr w:type="gramEnd"/>
      <w:r>
        <w:rPr>
          <w:rFonts w:ascii="Cambria Math" w:hAnsi="Cambria Math"/>
          <w:sz w:val="23"/>
        </w:rPr>
        <w:t xml:space="preserve"> (11)</w:t>
      </w:r>
    </w:p>
    <w:p w14:paraId="3E33AC25" w14:textId="77777777" w:rsidR="001C0EE2" w:rsidRDefault="00000000">
      <w:r>
        <w:t>Equation 12 gives the exploratory type C3 model. The indicator IOLM equals 1 on ovulatory, luteal, or menstrual days and 0 on follicular days within complete cycles designated as having an inadequate luteal phase.</w:t>
      </w:r>
    </w:p>
    <w:p w14:paraId="5F5FCBA0" w14:textId="77777777" w:rsidR="001C0EE2" w:rsidRDefault="00000000">
      <w:pPr>
        <w:keepNext/>
        <w:keepLines/>
        <w:spacing w:before="100" w:after="140"/>
        <w:jc w:val="center"/>
      </w:pPr>
      <w:r>
        <w:rPr>
          <w:rFonts w:ascii="Cambria Math" w:hAnsi="Cambria Math"/>
          <w:sz w:val="23"/>
        </w:rPr>
        <w:t>log(</w:t>
      </w:r>
      <w:proofErr w:type="spellStart"/>
      <w:r>
        <w:rPr>
          <w:rFonts w:ascii="Cambria Math" w:hAnsi="Cambria Math"/>
          <w:sz w:val="23"/>
        </w:rPr>
        <w:t>μicd</w:t>
      </w:r>
      <w:proofErr w:type="spellEnd"/>
      <w:r>
        <w:rPr>
          <w:rFonts w:ascii="Cambria Math" w:hAnsi="Cambria Math"/>
          <w:sz w:val="23"/>
        </w:rPr>
        <w:t xml:space="preserve">) = β0 + βOLM </w:t>
      </w:r>
      <w:proofErr w:type="spellStart"/>
      <w:proofErr w:type="gramStart"/>
      <w:r>
        <w:rPr>
          <w:rFonts w:ascii="Cambria Math" w:hAnsi="Cambria Math"/>
          <w:sz w:val="23"/>
        </w:rPr>
        <w:t>IOLM,icd</w:t>
      </w:r>
      <w:proofErr w:type="spellEnd"/>
      <w:proofErr w:type="gramEnd"/>
      <w:r>
        <w:rPr>
          <w:rFonts w:ascii="Cambria Math" w:hAnsi="Cambria Math"/>
          <w:sz w:val="23"/>
        </w:rPr>
        <w:t xml:space="preserve"> + </w:t>
      </w:r>
      <w:proofErr w:type="spellStart"/>
      <w:r>
        <w:rPr>
          <w:rFonts w:ascii="Cambria Math" w:hAnsi="Cambria Math"/>
          <w:sz w:val="23"/>
        </w:rPr>
        <w:t>γc</w:t>
      </w:r>
      <w:proofErr w:type="spellEnd"/>
      <w:r>
        <w:rPr>
          <w:rFonts w:ascii="Cambria Math" w:hAnsi="Cambria Math"/>
          <w:sz w:val="23"/>
        </w:rPr>
        <w:t xml:space="preserve"> </w:t>
      </w:r>
      <w:proofErr w:type="gramStart"/>
      <w:r>
        <w:rPr>
          <w:rFonts w:ascii="Cambria Math" w:hAnsi="Cambria Math"/>
          <w:sz w:val="23"/>
        </w:rPr>
        <w:t xml:space="preserve">   (</w:t>
      </w:r>
      <w:proofErr w:type="gramEnd"/>
      <w:r>
        <w:rPr>
          <w:rFonts w:ascii="Cambria Math" w:hAnsi="Cambria Math"/>
          <w:sz w:val="23"/>
        </w:rPr>
        <w:t>12)</w:t>
      </w:r>
    </w:p>
    <w:p w14:paraId="79139E33" w14:textId="77777777" w:rsidR="001C0EE2" w:rsidRDefault="00000000">
      <w:r>
        <w:t xml:space="preserve">The retained daily audit sample was selected independently within each cohort without replacement at a 1% fraction. NumPy’s default random-number generator used a deterministic 32-bit seed derived from master seed 20260505, the </w:t>
      </w:r>
      <w:proofErr w:type="gramStart"/>
      <w:r>
        <w:t>cohort</w:t>
      </w:r>
      <w:proofErr w:type="gramEnd"/>
      <w:r>
        <w:t xml:space="preserve"> name, and “</w:t>
      </w:r>
      <w:proofErr w:type="spellStart"/>
      <w:r>
        <w:t>audit_sample</w:t>
      </w:r>
      <w:proofErr w:type="spellEnd"/>
      <w:r>
        <w:t>.” The heterogeneous-cohort seed was 529110050. The type C3 exploratory analysis attempted all 500 retained heterogeneous participants: 431 had ratio-level type C3 applicability, 204 met regression data requirements, 271 had fewer than four complete inadequate-luteal-phase cycles, and 25 had fewer than four seizure days. All 204 classifiable participants used the negative-binomial fit; no robust-Poisson fallback or regression failure occurred. Eight were positive.</w:t>
      </w:r>
    </w:p>
    <w:p w14:paraId="00A90C02" w14:textId="77777777" w:rsidR="001C0EE2" w:rsidRDefault="00000000">
      <w:pPr>
        <w:pStyle w:val="Caption"/>
        <w:keepNext/>
      </w:pPr>
      <w:r>
        <w:t>Appendix Table S7. Exploratory type C3 negative-binomial calibration result in the retained 1% daily audit sample. All 500 retained heterogeneous participants were attempted; 431 were ratio-applicable, 204 were regression-classifiable, and 8 were positive. “All-attempted rate” is 8/500. The 95% Wilson interval describes Monte Carlo uncertainty under this configured simulation. No robust-Poisson fallback was used.</w:t>
      </w:r>
    </w:p>
    <w:tbl>
      <w:tblPr>
        <w:tblStyle w:val="TableGrid"/>
        <w:tblW w:w="12960" w:type="dxa"/>
        <w:jc w:val="center"/>
        <w:tblLayout w:type="fixed"/>
        <w:tblLook w:val="04A0" w:firstRow="1" w:lastRow="0" w:firstColumn="1" w:lastColumn="0" w:noHBand="0" w:noVBand="1"/>
      </w:tblPr>
      <w:tblGrid>
        <w:gridCol w:w="1728"/>
        <w:gridCol w:w="2016"/>
        <w:gridCol w:w="2232"/>
        <w:gridCol w:w="1440"/>
        <w:gridCol w:w="2952"/>
        <w:gridCol w:w="2592"/>
      </w:tblGrid>
      <w:tr w:rsidR="001C0EE2" w14:paraId="5B69CE43" w14:textId="77777777">
        <w:trPr>
          <w:cantSplit/>
          <w:tblHeader/>
          <w:jc w:val="center"/>
        </w:trPr>
        <w:tc>
          <w:tcPr>
            <w:tcW w:w="1728" w:type="dxa"/>
            <w:shd w:val="clear" w:color="auto" w:fill="D9EAF7"/>
            <w:tcMar>
              <w:top w:w="80" w:type="dxa"/>
              <w:left w:w="100" w:type="dxa"/>
              <w:bottom w:w="80" w:type="dxa"/>
              <w:right w:w="100" w:type="dxa"/>
            </w:tcMar>
            <w:vAlign w:val="center"/>
          </w:tcPr>
          <w:p w14:paraId="703E5767" w14:textId="77777777" w:rsidR="001C0EE2" w:rsidRDefault="00000000">
            <w:pPr>
              <w:spacing w:after="0" w:line="240" w:lineRule="auto"/>
            </w:pPr>
            <w:r>
              <w:rPr>
                <w:b/>
                <w:sz w:val="16"/>
              </w:rPr>
              <w:t>Attempted</w:t>
            </w:r>
          </w:p>
        </w:tc>
        <w:tc>
          <w:tcPr>
            <w:tcW w:w="2016" w:type="dxa"/>
            <w:shd w:val="clear" w:color="auto" w:fill="D9EAF7"/>
            <w:tcMar>
              <w:top w:w="80" w:type="dxa"/>
              <w:left w:w="100" w:type="dxa"/>
              <w:bottom w:w="80" w:type="dxa"/>
              <w:right w:w="100" w:type="dxa"/>
            </w:tcMar>
            <w:vAlign w:val="center"/>
          </w:tcPr>
          <w:p w14:paraId="22AC10D8" w14:textId="77777777" w:rsidR="001C0EE2" w:rsidRDefault="00000000">
            <w:pPr>
              <w:spacing w:after="0" w:line="240" w:lineRule="auto"/>
              <w:jc w:val="center"/>
            </w:pPr>
            <w:r>
              <w:rPr>
                <w:b/>
                <w:sz w:val="16"/>
              </w:rPr>
              <w:t>Ratio type C3 applicable</w:t>
            </w:r>
          </w:p>
        </w:tc>
        <w:tc>
          <w:tcPr>
            <w:tcW w:w="2232" w:type="dxa"/>
            <w:shd w:val="clear" w:color="auto" w:fill="D9EAF7"/>
            <w:tcMar>
              <w:top w:w="80" w:type="dxa"/>
              <w:left w:w="100" w:type="dxa"/>
              <w:bottom w:w="80" w:type="dxa"/>
              <w:right w:w="100" w:type="dxa"/>
            </w:tcMar>
            <w:vAlign w:val="center"/>
          </w:tcPr>
          <w:p w14:paraId="3E0EE83D" w14:textId="77777777" w:rsidR="001C0EE2" w:rsidRDefault="00000000">
            <w:pPr>
              <w:spacing w:after="0" w:line="240" w:lineRule="auto"/>
              <w:jc w:val="center"/>
            </w:pPr>
            <w:r>
              <w:rPr>
                <w:b/>
                <w:sz w:val="16"/>
              </w:rPr>
              <w:t>Negative-binomial classifiable</w:t>
            </w:r>
          </w:p>
        </w:tc>
        <w:tc>
          <w:tcPr>
            <w:tcW w:w="1440" w:type="dxa"/>
            <w:shd w:val="clear" w:color="auto" w:fill="D9EAF7"/>
            <w:tcMar>
              <w:top w:w="80" w:type="dxa"/>
              <w:left w:w="100" w:type="dxa"/>
              <w:bottom w:w="80" w:type="dxa"/>
              <w:right w:w="100" w:type="dxa"/>
            </w:tcMar>
            <w:vAlign w:val="center"/>
          </w:tcPr>
          <w:p w14:paraId="5CF047B9" w14:textId="77777777" w:rsidR="001C0EE2" w:rsidRDefault="00000000">
            <w:pPr>
              <w:spacing w:after="0" w:line="240" w:lineRule="auto"/>
              <w:jc w:val="center"/>
            </w:pPr>
            <w:r>
              <w:rPr>
                <w:b/>
                <w:sz w:val="16"/>
              </w:rPr>
              <w:t>Positive</w:t>
            </w:r>
          </w:p>
        </w:tc>
        <w:tc>
          <w:tcPr>
            <w:tcW w:w="2952" w:type="dxa"/>
            <w:shd w:val="clear" w:color="auto" w:fill="D9EAF7"/>
            <w:tcMar>
              <w:top w:w="80" w:type="dxa"/>
              <w:left w:w="100" w:type="dxa"/>
              <w:bottom w:w="80" w:type="dxa"/>
              <w:right w:w="100" w:type="dxa"/>
            </w:tcMar>
            <w:vAlign w:val="center"/>
          </w:tcPr>
          <w:p w14:paraId="08FC5CB3" w14:textId="77777777" w:rsidR="001C0EE2" w:rsidRDefault="00000000">
            <w:pPr>
              <w:spacing w:after="0" w:line="240" w:lineRule="auto"/>
              <w:jc w:val="center"/>
            </w:pPr>
            <w:r>
              <w:rPr>
                <w:b/>
                <w:sz w:val="16"/>
              </w:rPr>
              <w:t>Positive among classifiable, % (95% Wilson confidence interval)</w:t>
            </w:r>
          </w:p>
        </w:tc>
        <w:tc>
          <w:tcPr>
            <w:tcW w:w="2592" w:type="dxa"/>
            <w:shd w:val="clear" w:color="auto" w:fill="D9EAF7"/>
            <w:tcMar>
              <w:top w:w="80" w:type="dxa"/>
              <w:left w:w="100" w:type="dxa"/>
              <w:bottom w:w="80" w:type="dxa"/>
              <w:right w:w="100" w:type="dxa"/>
            </w:tcMar>
            <w:vAlign w:val="center"/>
          </w:tcPr>
          <w:p w14:paraId="547D065C" w14:textId="77777777" w:rsidR="001C0EE2" w:rsidRDefault="00000000">
            <w:pPr>
              <w:spacing w:after="0" w:line="240" w:lineRule="auto"/>
              <w:jc w:val="center"/>
            </w:pPr>
            <w:r>
              <w:rPr>
                <w:b/>
                <w:sz w:val="16"/>
              </w:rPr>
              <w:t>All-attempted rate</w:t>
            </w:r>
          </w:p>
        </w:tc>
      </w:tr>
      <w:tr w:rsidR="001C0EE2" w14:paraId="233EFFFB" w14:textId="77777777">
        <w:trPr>
          <w:cantSplit/>
          <w:jc w:val="center"/>
        </w:trPr>
        <w:tc>
          <w:tcPr>
            <w:tcW w:w="1728" w:type="dxa"/>
            <w:tcMar>
              <w:top w:w="80" w:type="dxa"/>
              <w:left w:w="100" w:type="dxa"/>
              <w:bottom w:w="80" w:type="dxa"/>
              <w:right w:w="100" w:type="dxa"/>
            </w:tcMar>
            <w:vAlign w:val="center"/>
          </w:tcPr>
          <w:p w14:paraId="051ACE30" w14:textId="77777777" w:rsidR="001C0EE2" w:rsidRDefault="00000000">
            <w:pPr>
              <w:spacing w:after="0" w:line="240" w:lineRule="auto"/>
            </w:pPr>
            <w:r>
              <w:rPr>
                <w:sz w:val="16"/>
              </w:rPr>
              <w:t>500</w:t>
            </w:r>
          </w:p>
        </w:tc>
        <w:tc>
          <w:tcPr>
            <w:tcW w:w="2016" w:type="dxa"/>
            <w:tcMar>
              <w:top w:w="80" w:type="dxa"/>
              <w:left w:w="100" w:type="dxa"/>
              <w:bottom w:w="80" w:type="dxa"/>
              <w:right w:w="100" w:type="dxa"/>
            </w:tcMar>
            <w:vAlign w:val="center"/>
          </w:tcPr>
          <w:p w14:paraId="7064C5DA" w14:textId="77777777" w:rsidR="001C0EE2" w:rsidRDefault="00000000">
            <w:pPr>
              <w:spacing w:after="0" w:line="240" w:lineRule="auto"/>
              <w:jc w:val="center"/>
            </w:pPr>
            <w:r>
              <w:rPr>
                <w:sz w:val="16"/>
              </w:rPr>
              <w:t>431</w:t>
            </w:r>
          </w:p>
        </w:tc>
        <w:tc>
          <w:tcPr>
            <w:tcW w:w="2232" w:type="dxa"/>
            <w:tcMar>
              <w:top w:w="80" w:type="dxa"/>
              <w:left w:w="100" w:type="dxa"/>
              <w:bottom w:w="80" w:type="dxa"/>
              <w:right w:w="100" w:type="dxa"/>
            </w:tcMar>
            <w:vAlign w:val="center"/>
          </w:tcPr>
          <w:p w14:paraId="650721CC" w14:textId="77777777" w:rsidR="001C0EE2" w:rsidRDefault="00000000">
            <w:pPr>
              <w:spacing w:after="0" w:line="240" w:lineRule="auto"/>
              <w:jc w:val="center"/>
            </w:pPr>
            <w:r>
              <w:rPr>
                <w:sz w:val="16"/>
              </w:rPr>
              <w:t>204</w:t>
            </w:r>
          </w:p>
        </w:tc>
        <w:tc>
          <w:tcPr>
            <w:tcW w:w="1440" w:type="dxa"/>
            <w:tcMar>
              <w:top w:w="80" w:type="dxa"/>
              <w:left w:w="100" w:type="dxa"/>
              <w:bottom w:w="80" w:type="dxa"/>
              <w:right w:w="100" w:type="dxa"/>
            </w:tcMar>
            <w:vAlign w:val="center"/>
          </w:tcPr>
          <w:p w14:paraId="5DA874A3" w14:textId="77777777" w:rsidR="001C0EE2" w:rsidRDefault="00000000">
            <w:pPr>
              <w:spacing w:after="0" w:line="240" w:lineRule="auto"/>
              <w:jc w:val="center"/>
            </w:pPr>
            <w:r>
              <w:rPr>
                <w:sz w:val="16"/>
              </w:rPr>
              <w:t>8</w:t>
            </w:r>
          </w:p>
        </w:tc>
        <w:tc>
          <w:tcPr>
            <w:tcW w:w="2952" w:type="dxa"/>
            <w:tcMar>
              <w:top w:w="80" w:type="dxa"/>
              <w:left w:w="100" w:type="dxa"/>
              <w:bottom w:w="80" w:type="dxa"/>
              <w:right w:w="100" w:type="dxa"/>
            </w:tcMar>
            <w:vAlign w:val="center"/>
          </w:tcPr>
          <w:p w14:paraId="228F6FC7" w14:textId="77777777" w:rsidR="001C0EE2" w:rsidRDefault="00000000">
            <w:pPr>
              <w:spacing w:after="0" w:line="240" w:lineRule="auto"/>
              <w:jc w:val="center"/>
            </w:pPr>
            <w:r>
              <w:rPr>
                <w:sz w:val="16"/>
              </w:rPr>
              <w:t>3.9% (2.0%–7.5%)</w:t>
            </w:r>
          </w:p>
        </w:tc>
        <w:tc>
          <w:tcPr>
            <w:tcW w:w="2592" w:type="dxa"/>
            <w:tcMar>
              <w:top w:w="80" w:type="dxa"/>
              <w:left w:w="100" w:type="dxa"/>
              <w:bottom w:w="80" w:type="dxa"/>
              <w:right w:w="100" w:type="dxa"/>
            </w:tcMar>
            <w:vAlign w:val="center"/>
          </w:tcPr>
          <w:p w14:paraId="73BFE19B" w14:textId="77777777" w:rsidR="001C0EE2" w:rsidRDefault="00000000">
            <w:pPr>
              <w:spacing w:after="0" w:line="240" w:lineRule="auto"/>
              <w:jc w:val="center"/>
            </w:pPr>
            <w:r>
              <w:rPr>
                <w:sz w:val="16"/>
              </w:rPr>
              <w:t>1.6%</w:t>
            </w:r>
          </w:p>
        </w:tc>
      </w:tr>
    </w:tbl>
    <w:p w14:paraId="42EEFFA6" w14:textId="77777777" w:rsidR="001C0EE2" w:rsidRDefault="001C0EE2">
      <w:pPr>
        <w:spacing w:after="0"/>
      </w:pPr>
    </w:p>
    <w:p w14:paraId="65D2575F" w14:textId="77777777" w:rsidR="001C0EE2" w:rsidRDefault="00000000">
      <w:pPr>
        <w:pStyle w:val="Heading2"/>
      </w:pPr>
      <w:bookmarkStart w:id="35" w:name="_Toc236319991"/>
      <w:r>
        <w:t>3.9 Mutually exclusive pattern decomposition</w:t>
      </w:r>
      <w:bookmarkEnd w:id="35"/>
    </w:p>
    <w:p w14:paraId="516ED012" w14:textId="77777777" w:rsidR="001C0EE2" w:rsidRDefault="00000000">
      <w:r>
        <w:t>Type C1 denotes the perimenstrual pattern, type C2 the periovulatory pattern, and type C3 the inadequate-luteal-phase pattern. Table S8 separates their mutually exclusive combinations.</w:t>
      </w:r>
    </w:p>
    <w:p w14:paraId="23312658" w14:textId="77777777" w:rsidR="001C0EE2" w:rsidRDefault="00000000">
      <w:pPr>
        <w:pStyle w:val="Caption"/>
        <w:keepNext/>
      </w:pPr>
      <w:r>
        <w:t>Appendix Table S8. Mutually exclusive participant-window categories in 36-month strict-Herzog windows. Each cohort contains 50,000 attempted participants. “Windowed Herzog” uses the full 36-month diary. “Minimum-data” adds a minimum of four seizure days. Type C3 follows the heterogeneous-cohort applicability rule. Percentages may differ from 100% by rounding.</w:t>
      </w:r>
    </w:p>
    <w:tbl>
      <w:tblPr>
        <w:tblStyle w:val="TableGrid"/>
        <w:tblW w:w="12960" w:type="dxa"/>
        <w:jc w:val="center"/>
        <w:tblLayout w:type="fixed"/>
        <w:tblLook w:val="04A0" w:firstRow="1" w:lastRow="0" w:firstColumn="1" w:lastColumn="0" w:noHBand="0" w:noVBand="1"/>
      </w:tblPr>
      <w:tblGrid>
        <w:gridCol w:w="2736"/>
        <w:gridCol w:w="1152"/>
        <w:gridCol w:w="1584"/>
        <w:gridCol w:w="1152"/>
        <w:gridCol w:w="1152"/>
        <w:gridCol w:w="1152"/>
        <w:gridCol w:w="1584"/>
        <w:gridCol w:w="2448"/>
      </w:tblGrid>
      <w:tr w:rsidR="001C0EE2" w14:paraId="4111E324" w14:textId="77777777">
        <w:trPr>
          <w:cantSplit/>
          <w:tblHeader/>
          <w:jc w:val="center"/>
        </w:trPr>
        <w:tc>
          <w:tcPr>
            <w:tcW w:w="2736" w:type="dxa"/>
            <w:shd w:val="clear" w:color="auto" w:fill="D9EAF7"/>
            <w:tcMar>
              <w:top w:w="80" w:type="dxa"/>
              <w:left w:w="100" w:type="dxa"/>
              <w:bottom w:w="80" w:type="dxa"/>
              <w:right w:w="100" w:type="dxa"/>
            </w:tcMar>
            <w:vAlign w:val="center"/>
          </w:tcPr>
          <w:p w14:paraId="2F98D5B6" w14:textId="77777777" w:rsidR="001C0EE2" w:rsidRDefault="00000000">
            <w:pPr>
              <w:spacing w:after="0" w:line="240" w:lineRule="auto"/>
            </w:pPr>
            <w:r>
              <w:rPr>
                <w:b/>
                <w:sz w:val="15"/>
              </w:rPr>
              <w:t>Cohort / definition</w:t>
            </w:r>
          </w:p>
        </w:tc>
        <w:tc>
          <w:tcPr>
            <w:tcW w:w="1152" w:type="dxa"/>
            <w:shd w:val="clear" w:color="auto" w:fill="D9EAF7"/>
            <w:tcMar>
              <w:top w:w="80" w:type="dxa"/>
              <w:left w:w="100" w:type="dxa"/>
              <w:bottom w:w="80" w:type="dxa"/>
              <w:right w:w="100" w:type="dxa"/>
            </w:tcMar>
            <w:vAlign w:val="center"/>
          </w:tcPr>
          <w:p w14:paraId="154B757F" w14:textId="77777777" w:rsidR="001C0EE2" w:rsidRDefault="00000000">
            <w:pPr>
              <w:spacing w:after="0" w:line="240" w:lineRule="auto"/>
              <w:jc w:val="center"/>
            </w:pPr>
            <w:r>
              <w:rPr>
                <w:b/>
                <w:sz w:val="15"/>
              </w:rPr>
              <w:t>None</w:t>
            </w:r>
          </w:p>
        </w:tc>
        <w:tc>
          <w:tcPr>
            <w:tcW w:w="1584" w:type="dxa"/>
            <w:shd w:val="clear" w:color="auto" w:fill="D9EAF7"/>
            <w:tcMar>
              <w:top w:w="80" w:type="dxa"/>
              <w:left w:w="100" w:type="dxa"/>
              <w:bottom w:w="80" w:type="dxa"/>
              <w:right w:w="100" w:type="dxa"/>
            </w:tcMar>
            <w:vAlign w:val="center"/>
          </w:tcPr>
          <w:p w14:paraId="0AE73C77" w14:textId="77777777" w:rsidR="001C0EE2" w:rsidRDefault="00000000">
            <w:pPr>
              <w:spacing w:after="0" w:line="240" w:lineRule="auto"/>
              <w:jc w:val="center"/>
            </w:pPr>
            <w:r>
              <w:rPr>
                <w:b/>
                <w:sz w:val="15"/>
              </w:rPr>
              <w:t>Indeterminate</w:t>
            </w:r>
          </w:p>
        </w:tc>
        <w:tc>
          <w:tcPr>
            <w:tcW w:w="1152" w:type="dxa"/>
            <w:shd w:val="clear" w:color="auto" w:fill="D9EAF7"/>
            <w:tcMar>
              <w:top w:w="80" w:type="dxa"/>
              <w:left w:w="100" w:type="dxa"/>
              <w:bottom w:w="80" w:type="dxa"/>
              <w:right w:w="100" w:type="dxa"/>
            </w:tcMar>
            <w:vAlign w:val="center"/>
          </w:tcPr>
          <w:p w14:paraId="640764F7" w14:textId="77777777" w:rsidR="001C0EE2" w:rsidRDefault="00000000">
            <w:pPr>
              <w:spacing w:after="0" w:line="240" w:lineRule="auto"/>
              <w:jc w:val="center"/>
            </w:pPr>
            <w:r>
              <w:rPr>
                <w:b/>
                <w:sz w:val="15"/>
              </w:rPr>
              <w:t>C1 only</w:t>
            </w:r>
          </w:p>
        </w:tc>
        <w:tc>
          <w:tcPr>
            <w:tcW w:w="1152" w:type="dxa"/>
            <w:shd w:val="clear" w:color="auto" w:fill="D9EAF7"/>
            <w:tcMar>
              <w:top w:w="80" w:type="dxa"/>
              <w:left w:w="100" w:type="dxa"/>
              <w:bottom w:w="80" w:type="dxa"/>
              <w:right w:w="100" w:type="dxa"/>
            </w:tcMar>
            <w:vAlign w:val="center"/>
          </w:tcPr>
          <w:p w14:paraId="0AB9395E" w14:textId="77777777" w:rsidR="001C0EE2" w:rsidRDefault="00000000">
            <w:pPr>
              <w:spacing w:after="0" w:line="240" w:lineRule="auto"/>
              <w:jc w:val="center"/>
            </w:pPr>
            <w:r>
              <w:rPr>
                <w:b/>
                <w:sz w:val="15"/>
              </w:rPr>
              <w:t>C2 only</w:t>
            </w:r>
          </w:p>
        </w:tc>
        <w:tc>
          <w:tcPr>
            <w:tcW w:w="1152" w:type="dxa"/>
            <w:shd w:val="clear" w:color="auto" w:fill="D9EAF7"/>
            <w:tcMar>
              <w:top w:w="80" w:type="dxa"/>
              <w:left w:w="100" w:type="dxa"/>
              <w:bottom w:w="80" w:type="dxa"/>
              <w:right w:w="100" w:type="dxa"/>
            </w:tcMar>
            <w:vAlign w:val="center"/>
          </w:tcPr>
          <w:p w14:paraId="7EDA7242" w14:textId="77777777" w:rsidR="001C0EE2" w:rsidRDefault="00000000">
            <w:pPr>
              <w:spacing w:after="0" w:line="240" w:lineRule="auto"/>
              <w:jc w:val="center"/>
            </w:pPr>
            <w:r>
              <w:rPr>
                <w:b/>
                <w:sz w:val="15"/>
              </w:rPr>
              <w:t>C1+C2</w:t>
            </w:r>
          </w:p>
        </w:tc>
        <w:tc>
          <w:tcPr>
            <w:tcW w:w="1584" w:type="dxa"/>
            <w:shd w:val="clear" w:color="auto" w:fill="D9EAF7"/>
            <w:tcMar>
              <w:top w:w="80" w:type="dxa"/>
              <w:left w:w="100" w:type="dxa"/>
              <w:bottom w:w="80" w:type="dxa"/>
              <w:right w:w="100" w:type="dxa"/>
            </w:tcMar>
            <w:vAlign w:val="center"/>
          </w:tcPr>
          <w:p w14:paraId="1D5E4723" w14:textId="77777777" w:rsidR="001C0EE2" w:rsidRDefault="00000000">
            <w:pPr>
              <w:spacing w:after="0" w:line="240" w:lineRule="auto"/>
              <w:jc w:val="center"/>
            </w:pPr>
            <w:r>
              <w:rPr>
                <w:b/>
                <w:sz w:val="15"/>
              </w:rPr>
              <w:t>C3 only</w:t>
            </w:r>
          </w:p>
        </w:tc>
        <w:tc>
          <w:tcPr>
            <w:tcW w:w="2448" w:type="dxa"/>
            <w:shd w:val="clear" w:color="auto" w:fill="D9EAF7"/>
            <w:tcMar>
              <w:top w:w="80" w:type="dxa"/>
              <w:left w:w="100" w:type="dxa"/>
              <w:bottom w:w="80" w:type="dxa"/>
              <w:right w:w="100" w:type="dxa"/>
            </w:tcMar>
            <w:vAlign w:val="center"/>
          </w:tcPr>
          <w:p w14:paraId="44DBD89D" w14:textId="77777777" w:rsidR="001C0EE2" w:rsidRDefault="00000000">
            <w:pPr>
              <w:spacing w:after="0" w:line="240" w:lineRule="auto"/>
              <w:jc w:val="center"/>
            </w:pPr>
            <w:r>
              <w:rPr>
                <w:b/>
                <w:sz w:val="15"/>
              </w:rPr>
              <w:t>C3 with C1 and/or C2</w:t>
            </w:r>
          </w:p>
        </w:tc>
      </w:tr>
      <w:tr w:rsidR="001C0EE2" w14:paraId="16DAA72F" w14:textId="77777777">
        <w:trPr>
          <w:cantSplit/>
          <w:jc w:val="center"/>
        </w:trPr>
        <w:tc>
          <w:tcPr>
            <w:tcW w:w="2736" w:type="dxa"/>
            <w:tcMar>
              <w:top w:w="80" w:type="dxa"/>
              <w:left w:w="100" w:type="dxa"/>
              <w:bottom w:w="80" w:type="dxa"/>
              <w:right w:w="100" w:type="dxa"/>
            </w:tcMar>
            <w:vAlign w:val="center"/>
          </w:tcPr>
          <w:p w14:paraId="6643A954" w14:textId="77777777" w:rsidR="001C0EE2" w:rsidRDefault="00000000">
            <w:pPr>
              <w:spacing w:after="0" w:line="240" w:lineRule="auto"/>
            </w:pPr>
            <w:r>
              <w:rPr>
                <w:sz w:val="15"/>
              </w:rPr>
              <w:t>Healthy / windowed Herzog</w:t>
            </w:r>
          </w:p>
        </w:tc>
        <w:tc>
          <w:tcPr>
            <w:tcW w:w="1152" w:type="dxa"/>
            <w:tcMar>
              <w:top w:w="80" w:type="dxa"/>
              <w:left w:w="100" w:type="dxa"/>
              <w:bottom w:w="80" w:type="dxa"/>
              <w:right w:w="100" w:type="dxa"/>
            </w:tcMar>
            <w:vAlign w:val="center"/>
          </w:tcPr>
          <w:p w14:paraId="4CC3DFC5" w14:textId="77777777" w:rsidR="001C0EE2" w:rsidRDefault="00000000">
            <w:pPr>
              <w:spacing w:after="0" w:line="240" w:lineRule="auto"/>
              <w:jc w:val="center"/>
            </w:pPr>
            <w:r>
              <w:rPr>
                <w:sz w:val="15"/>
              </w:rPr>
              <w:t>87.9%</w:t>
            </w:r>
          </w:p>
        </w:tc>
        <w:tc>
          <w:tcPr>
            <w:tcW w:w="1584" w:type="dxa"/>
            <w:tcMar>
              <w:top w:w="80" w:type="dxa"/>
              <w:left w:w="100" w:type="dxa"/>
              <w:bottom w:w="80" w:type="dxa"/>
              <w:right w:w="100" w:type="dxa"/>
            </w:tcMar>
            <w:vAlign w:val="center"/>
          </w:tcPr>
          <w:p w14:paraId="116C63C2" w14:textId="77777777" w:rsidR="001C0EE2" w:rsidRDefault="00000000">
            <w:pPr>
              <w:spacing w:after="0" w:line="240" w:lineRule="auto"/>
              <w:jc w:val="center"/>
            </w:pPr>
            <w:r>
              <w:rPr>
                <w:sz w:val="15"/>
              </w:rPr>
              <w:t>0.8%</w:t>
            </w:r>
          </w:p>
        </w:tc>
        <w:tc>
          <w:tcPr>
            <w:tcW w:w="1152" w:type="dxa"/>
            <w:tcMar>
              <w:top w:w="80" w:type="dxa"/>
              <w:left w:w="100" w:type="dxa"/>
              <w:bottom w:w="80" w:type="dxa"/>
              <w:right w:w="100" w:type="dxa"/>
            </w:tcMar>
            <w:vAlign w:val="center"/>
          </w:tcPr>
          <w:p w14:paraId="063BBF21" w14:textId="77777777" w:rsidR="001C0EE2" w:rsidRDefault="00000000">
            <w:pPr>
              <w:spacing w:after="0" w:line="240" w:lineRule="auto"/>
              <w:jc w:val="center"/>
            </w:pPr>
            <w:r>
              <w:rPr>
                <w:sz w:val="15"/>
              </w:rPr>
              <w:t>5.9%</w:t>
            </w:r>
          </w:p>
        </w:tc>
        <w:tc>
          <w:tcPr>
            <w:tcW w:w="1152" w:type="dxa"/>
            <w:tcMar>
              <w:top w:w="80" w:type="dxa"/>
              <w:left w:w="100" w:type="dxa"/>
              <w:bottom w:w="80" w:type="dxa"/>
              <w:right w:w="100" w:type="dxa"/>
            </w:tcMar>
            <w:vAlign w:val="center"/>
          </w:tcPr>
          <w:p w14:paraId="3D200A90" w14:textId="77777777" w:rsidR="001C0EE2" w:rsidRDefault="00000000">
            <w:pPr>
              <w:spacing w:after="0" w:line="240" w:lineRule="auto"/>
              <w:jc w:val="center"/>
            </w:pPr>
            <w:r>
              <w:rPr>
                <w:sz w:val="15"/>
              </w:rPr>
              <w:t>3.4%</w:t>
            </w:r>
          </w:p>
        </w:tc>
        <w:tc>
          <w:tcPr>
            <w:tcW w:w="1152" w:type="dxa"/>
            <w:tcMar>
              <w:top w:w="80" w:type="dxa"/>
              <w:left w:w="100" w:type="dxa"/>
              <w:bottom w:w="80" w:type="dxa"/>
              <w:right w:w="100" w:type="dxa"/>
            </w:tcMar>
            <w:vAlign w:val="center"/>
          </w:tcPr>
          <w:p w14:paraId="11420B49" w14:textId="77777777" w:rsidR="001C0EE2" w:rsidRDefault="00000000">
            <w:pPr>
              <w:spacing w:after="0" w:line="240" w:lineRule="auto"/>
              <w:jc w:val="center"/>
            </w:pPr>
            <w:r>
              <w:rPr>
                <w:sz w:val="15"/>
              </w:rPr>
              <w:t>2.1%</w:t>
            </w:r>
          </w:p>
        </w:tc>
        <w:tc>
          <w:tcPr>
            <w:tcW w:w="1584" w:type="dxa"/>
            <w:tcMar>
              <w:top w:w="80" w:type="dxa"/>
              <w:left w:w="100" w:type="dxa"/>
              <w:bottom w:w="80" w:type="dxa"/>
              <w:right w:w="100" w:type="dxa"/>
            </w:tcMar>
            <w:vAlign w:val="center"/>
          </w:tcPr>
          <w:p w14:paraId="2DB7A23F" w14:textId="77777777" w:rsidR="001C0EE2" w:rsidRDefault="00000000">
            <w:pPr>
              <w:spacing w:after="0" w:line="240" w:lineRule="auto"/>
              <w:jc w:val="center"/>
            </w:pPr>
            <w:r>
              <w:rPr>
                <w:sz w:val="15"/>
              </w:rPr>
              <w:t>Outside C3 applicability</w:t>
            </w:r>
          </w:p>
        </w:tc>
        <w:tc>
          <w:tcPr>
            <w:tcW w:w="2448" w:type="dxa"/>
            <w:tcMar>
              <w:top w:w="80" w:type="dxa"/>
              <w:left w:w="100" w:type="dxa"/>
              <w:bottom w:w="80" w:type="dxa"/>
              <w:right w:w="100" w:type="dxa"/>
            </w:tcMar>
            <w:vAlign w:val="center"/>
          </w:tcPr>
          <w:p w14:paraId="78D82399" w14:textId="77777777" w:rsidR="001C0EE2" w:rsidRDefault="00000000">
            <w:pPr>
              <w:spacing w:after="0" w:line="240" w:lineRule="auto"/>
              <w:jc w:val="center"/>
            </w:pPr>
            <w:r>
              <w:rPr>
                <w:sz w:val="15"/>
              </w:rPr>
              <w:t>Outside C3 applicability</w:t>
            </w:r>
          </w:p>
        </w:tc>
      </w:tr>
      <w:tr w:rsidR="001C0EE2" w14:paraId="2C3DF389" w14:textId="77777777">
        <w:trPr>
          <w:cantSplit/>
          <w:jc w:val="center"/>
        </w:trPr>
        <w:tc>
          <w:tcPr>
            <w:tcW w:w="2736" w:type="dxa"/>
            <w:tcMar>
              <w:top w:w="80" w:type="dxa"/>
              <w:left w:w="100" w:type="dxa"/>
              <w:bottom w:w="80" w:type="dxa"/>
              <w:right w:w="100" w:type="dxa"/>
            </w:tcMar>
            <w:vAlign w:val="center"/>
          </w:tcPr>
          <w:p w14:paraId="5D4C80A0" w14:textId="77777777" w:rsidR="001C0EE2" w:rsidRDefault="00000000">
            <w:pPr>
              <w:spacing w:after="0" w:line="240" w:lineRule="auto"/>
            </w:pPr>
            <w:r>
              <w:rPr>
                <w:sz w:val="15"/>
              </w:rPr>
              <w:t>Healthy / minimum-data</w:t>
            </w:r>
          </w:p>
        </w:tc>
        <w:tc>
          <w:tcPr>
            <w:tcW w:w="1152" w:type="dxa"/>
            <w:tcMar>
              <w:top w:w="80" w:type="dxa"/>
              <w:left w:w="100" w:type="dxa"/>
              <w:bottom w:w="80" w:type="dxa"/>
              <w:right w:w="100" w:type="dxa"/>
            </w:tcMar>
            <w:vAlign w:val="center"/>
          </w:tcPr>
          <w:p w14:paraId="5AEF7010" w14:textId="77777777" w:rsidR="001C0EE2" w:rsidRDefault="00000000">
            <w:pPr>
              <w:spacing w:after="0" w:line="240" w:lineRule="auto"/>
              <w:jc w:val="center"/>
            </w:pPr>
            <w:r>
              <w:rPr>
                <w:sz w:val="15"/>
              </w:rPr>
              <w:t>86.7%</w:t>
            </w:r>
          </w:p>
        </w:tc>
        <w:tc>
          <w:tcPr>
            <w:tcW w:w="1584" w:type="dxa"/>
            <w:tcMar>
              <w:top w:w="80" w:type="dxa"/>
              <w:left w:w="100" w:type="dxa"/>
              <w:bottom w:w="80" w:type="dxa"/>
              <w:right w:w="100" w:type="dxa"/>
            </w:tcMar>
            <w:vAlign w:val="center"/>
          </w:tcPr>
          <w:p w14:paraId="2EAAEBE8" w14:textId="77777777" w:rsidR="001C0EE2" w:rsidRDefault="00000000">
            <w:pPr>
              <w:spacing w:after="0" w:line="240" w:lineRule="auto"/>
              <w:jc w:val="center"/>
            </w:pPr>
            <w:r>
              <w:rPr>
                <w:sz w:val="15"/>
              </w:rPr>
              <w:t>3.3%</w:t>
            </w:r>
          </w:p>
        </w:tc>
        <w:tc>
          <w:tcPr>
            <w:tcW w:w="1152" w:type="dxa"/>
            <w:tcMar>
              <w:top w:w="80" w:type="dxa"/>
              <w:left w:w="100" w:type="dxa"/>
              <w:bottom w:w="80" w:type="dxa"/>
              <w:right w:w="100" w:type="dxa"/>
            </w:tcMar>
            <w:vAlign w:val="center"/>
          </w:tcPr>
          <w:p w14:paraId="6E28F1CE" w14:textId="77777777" w:rsidR="001C0EE2" w:rsidRDefault="00000000">
            <w:pPr>
              <w:spacing w:after="0" w:line="240" w:lineRule="auto"/>
              <w:jc w:val="center"/>
            </w:pPr>
            <w:r>
              <w:rPr>
                <w:sz w:val="15"/>
              </w:rPr>
              <w:t>5.4%</w:t>
            </w:r>
          </w:p>
        </w:tc>
        <w:tc>
          <w:tcPr>
            <w:tcW w:w="1152" w:type="dxa"/>
            <w:tcMar>
              <w:top w:w="80" w:type="dxa"/>
              <w:left w:w="100" w:type="dxa"/>
              <w:bottom w:w="80" w:type="dxa"/>
              <w:right w:w="100" w:type="dxa"/>
            </w:tcMar>
            <w:vAlign w:val="center"/>
          </w:tcPr>
          <w:p w14:paraId="33D15376" w14:textId="77777777" w:rsidR="001C0EE2" w:rsidRDefault="00000000">
            <w:pPr>
              <w:spacing w:after="0" w:line="240" w:lineRule="auto"/>
              <w:jc w:val="center"/>
            </w:pPr>
            <w:r>
              <w:rPr>
                <w:sz w:val="15"/>
              </w:rPr>
              <w:t>2.8%</w:t>
            </w:r>
          </w:p>
        </w:tc>
        <w:tc>
          <w:tcPr>
            <w:tcW w:w="1152" w:type="dxa"/>
            <w:tcMar>
              <w:top w:w="80" w:type="dxa"/>
              <w:left w:w="100" w:type="dxa"/>
              <w:bottom w:w="80" w:type="dxa"/>
              <w:right w:w="100" w:type="dxa"/>
            </w:tcMar>
            <w:vAlign w:val="center"/>
          </w:tcPr>
          <w:p w14:paraId="007BB7CD" w14:textId="77777777" w:rsidR="001C0EE2" w:rsidRDefault="00000000">
            <w:pPr>
              <w:spacing w:after="0" w:line="240" w:lineRule="auto"/>
              <w:jc w:val="center"/>
            </w:pPr>
            <w:r>
              <w:rPr>
                <w:sz w:val="15"/>
              </w:rPr>
              <w:t>1.8%</w:t>
            </w:r>
          </w:p>
        </w:tc>
        <w:tc>
          <w:tcPr>
            <w:tcW w:w="1584" w:type="dxa"/>
            <w:tcMar>
              <w:top w:w="80" w:type="dxa"/>
              <w:left w:w="100" w:type="dxa"/>
              <w:bottom w:w="80" w:type="dxa"/>
              <w:right w:w="100" w:type="dxa"/>
            </w:tcMar>
            <w:vAlign w:val="center"/>
          </w:tcPr>
          <w:p w14:paraId="2546F676" w14:textId="77777777" w:rsidR="001C0EE2" w:rsidRDefault="00000000">
            <w:pPr>
              <w:spacing w:after="0" w:line="240" w:lineRule="auto"/>
              <w:jc w:val="center"/>
            </w:pPr>
            <w:r>
              <w:rPr>
                <w:sz w:val="15"/>
              </w:rPr>
              <w:t>Outside C3 applicability</w:t>
            </w:r>
          </w:p>
        </w:tc>
        <w:tc>
          <w:tcPr>
            <w:tcW w:w="2448" w:type="dxa"/>
            <w:tcMar>
              <w:top w:w="80" w:type="dxa"/>
              <w:left w:w="100" w:type="dxa"/>
              <w:bottom w:w="80" w:type="dxa"/>
              <w:right w:w="100" w:type="dxa"/>
            </w:tcMar>
            <w:vAlign w:val="center"/>
          </w:tcPr>
          <w:p w14:paraId="2E69CF2E" w14:textId="77777777" w:rsidR="001C0EE2" w:rsidRDefault="00000000">
            <w:pPr>
              <w:spacing w:after="0" w:line="240" w:lineRule="auto"/>
              <w:jc w:val="center"/>
            </w:pPr>
            <w:r>
              <w:rPr>
                <w:sz w:val="15"/>
              </w:rPr>
              <w:t>Outside C3 applicability</w:t>
            </w:r>
          </w:p>
        </w:tc>
      </w:tr>
      <w:tr w:rsidR="001C0EE2" w14:paraId="351C4563" w14:textId="77777777">
        <w:trPr>
          <w:cantSplit/>
          <w:jc w:val="center"/>
        </w:trPr>
        <w:tc>
          <w:tcPr>
            <w:tcW w:w="2736" w:type="dxa"/>
            <w:tcMar>
              <w:top w:w="80" w:type="dxa"/>
              <w:left w:w="100" w:type="dxa"/>
              <w:bottom w:w="80" w:type="dxa"/>
              <w:right w:w="100" w:type="dxa"/>
            </w:tcMar>
            <w:vAlign w:val="center"/>
          </w:tcPr>
          <w:p w14:paraId="5FB4AC77" w14:textId="77777777" w:rsidR="001C0EE2" w:rsidRDefault="00000000">
            <w:pPr>
              <w:spacing w:after="0" w:line="240" w:lineRule="auto"/>
            </w:pPr>
            <w:r>
              <w:rPr>
                <w:sz w:val="15"/>
              </w:rPr>
              <w:t>Heterogeneous / windowed Herzog</w:t>
            </w:r>
          </w:p>
        </w:tc>
        <w:tc>
          <w:tcPr>
            <w:tcW w:w="1152" w:type="dxa"/>
            <w:tcMar>
              <w:top w:w="80" w:type="dxa"/>
              <w:left w:w="100" w:type="dxa"/>
              <w:bottom w:w="80" w:type="dxa"/>
              <w:right w:w="100" w:type="dxa"/>
            </w:tcMar>
            <w:vAlign w:val="center"/>
          </w:tcPr>
          <w:p w14:paraId="314943AF" w14:textId="77777777" w:rsidR="001C0EE2" w:rsidRDefault="00000000">
            <w:pPr>
              <w:spacing w:after="0" w:line="240" w:lineRule="auto"/>
              <w:jc w:val="center"/>
            </w:pPr>
            <w:r>
              <w:rPr>
                <w:sz w:val="15"/>
              </w:rPr>
              <w:t>63.7%</w:t>
            </w:r>
          </w:p>
        </w:tc>
        <w:tc>
          <w:tcPr>
            <w:tcW w:w="1584" w:type="dxa"/>
            <w:tcMar>
              <w:top w:w="80" w:type="dxa"/>
              <w:left w:w="100" w:type="dxa"/>
              <w:bottom w:w="80" w:type="dxa"/>
              <w:right w:w="100" w:type="dxa"/>
            </w:tcMar>
            <w:vAlign w:val="center"/>
          </w:tcPr>
          <w:p w14:paraId="62B668C3" w14:textId="77777777" w:rsidR="001C0EE2" w:rsidRDefault="00000000">
            <w:pPr>
              <w:spacing w:after="0" w:line="240" w:lineRule="auto"/>
              <w:jc w:val="center"/>
            </w:pPr>
            <w:r>
              <w:rPr>
                <w:sz w:val="15"/>
              </w:rPr>
              <w:t>0.8%</w:t>
            </w:r>
          </w:p>
        </w:tc>
        <w:tc>
          <w:tcPr>
            <w:tcW w:w="1152" w:type="dxa"/>
            <w:tcMar>
              <w:top w:w="80" w:type="dxa"/>
              <w:left w:w="100" w:type="dxa"/>
              <w:bottom w:w="80" w:type="dxa"/>
              <w:right w:w="100" w:type="dxa"/>
            </w:tcMar>
            <w:vAlign w:val="center"/>
          </w:tcPr>
          <w:p w14:paraId="0ADDF907" w14:textId="77777777" w:rsidR="001C0EE2" w:rsidRDefault="00000000">
            <w:pPr>
              <w:spacing w:after="0" w:line="240" w:lineRule="auto"/>
              <w:jc w:val="center"/>
            </w:pPr>
            <w:r>
              <w:rPr>
                <w:sz w:val="15"/>
              </w:rPr>
              <w:t>3.8%</w:t>
            </w:r>
          </w:p>
        </w:tc>
        <w:tc>
          <w:tcPr>
            <w:tcW w:w="1152" w:type="dxa"/>
            <w:tcMar>
              <w:top w:w="80" w:type="dxa"/>
              <w:left w:w="100" w:type="dxa"/>
              <w:bottom w:w="80" w:type="dxa"/>
              <w:right w:w="100" w:type="dxa"/>
            </w:tcMar>
            <w:vAlign w:val="center"/>
          </w:tcPr>
          <w:p w14:paraId="00A74283" w14:textId="77777777" w:rsidR="001C0EE2" w:rsidRDefault="00000000">
            <w:pPr>
              <w:spacing w:after="0" w:line="240" w:lineRule="auto"/>
              <w:jc w:val="center"/>
            </w:pPr>
            <w:r>
              <w:rPr>
                <w:sz w:val="15"/>
              </w:rPr>
              <w:t>2.0%</w:t>
            </w:r>
          </w:p>
        </w:tc>
        <w:tc>
          <w:tcPr>
            <w:tcW w:w="1152" w:type="dxa"/>
            <w:tcMar>
              <w:top w:w="80" w:type="dxa"/>
              <w:left w:w="100" w:type="dxa"/>
              <w:bottom w:w="80" w:type="dxa"/>
              <w:right w:w="100" w:type="dxa"/>
            </w:tcMar>
            <w:vAlign w:val="center"/>
          </w:tcPr>
          <w:p w14:paraId="2BAF3B36" w14:textId="77777777" w:rsidR="001C0EE2" w:rsidRDefault="00000000">
            <w:pPr>
              <w:spacing w:after="0" w:line="240" w:lineRule="auto"/>
              <w:jc w:val="center"/>
            </w:pPr>
            <w:r>
              <w:rPr>
                <w:sz w:val="15"/>
              </w:rPr>
              <w:t>1.2%</w:t>
            </w:r>
          </w:p>
        </w:tc>
        <w:tc>
          <w:tcPr>
            <w:tcW w:w="1584" w:type="dxa"/>
            <w:tcMar>
              <w:top w:w="80" w:type="dxa"/>
              <w:left w:w="100" w:type="dxa"/>
              <w:bottom w:w="80" w:type="dxa"/>
              <w:right w:w="100" w:type="dxa"/>
            </w:tcMar>
            <w:vAlign w:val="center"/>
          </w:tcPr>
          <w:p w14:paraId="7C7F531E" w14:textId="77777777" w:rsidR="001C0EE2" w:rsidRDefault="00000000">
            <w:pPr>
              <w:spacing w:after="0" w:line="240" w:lineRule="auto"/>
              <w:jc w:val="center"/>
            </w:pPr>
            <w:r>
              <w:rPr>
                <w:sz w:val="15"/>
              </w:rPr>
              <w:t>23.9%</w:t>
            </w:r>
          </w:p>
        </w:tc>
        <w:tc>
          <w:tcPr>
            <w:tcW w:w="2448" w:type="dxa"/>
            <w:tcMar>
              <w:top w:w="80" w:type="dxa"/>
              <w:left w:w="100" w:type="dxa"/>
              <w:bottom w:w="80" w:type="dxa"/>
              <w:right w:w="100" w:type="dxa"/>
            </w:tcMar>
            <w:vAlign w:val="center"/>
          </w:tcPr>
          <w:p w14:paraId="3BA49CB3" w14:textId="77777777" w:rsidR="001C0EE2" w:rsidRDefault="00000000">
            <w:pPr>
              <w:spacing w:after="0" w:line="240" w:lineRule="auto"/>
              <w:jc w:val="center"/>
            </w:pPr>
            <w:r>
              <w:rPr>
                <w:sz w:val="15"/>
              </w:rPr>
              <w:t>4.6%</w:t>
            </w:r>
          </w:p>
        </w:tc>
      </w:tr>
      <w:tr w:rsidR="001C0EE2" w14:paraId="6C87DD77" w14:textId="77777777">
        <w:trPr>
          <w:cantSplit/>
          <w:jc w:val="center"/>
        </w:trPr>
        <w:tc>
          <w:tcPr>
            <w:tcW w:w="2736" w:type="dxa"/>
            <w:tcMar>
              <w:top w:w="80" w:type="dxa"/>
              <w:left w:w="100" w:type="dxa"/>
              <w:bottom w:w="80" w:type="dxa"/>
              <w:right w:w="100" w:type="dxa"/>
            </w:tcMar>
            <w:vAlign w:val="center"/>
          </w:tcPr>
          <w:p w14:paraId="189EAFF3" w14:textId="77777777" w:rsidR="001C0EE2" w:rsidRDefault="00000000">
            <w:pPr>
              <w:spacing w:after="0" w:line="240" w:lineRule="auto"/>
            </w:pPr>
            <w:r>
              <w:rPr>
                <w:sz w:val="15"/>
              </w:rPr>
              <w:lastRenderedPageBreak/>
              <w:t>Heterogeneous / minimum-data</w:t>
            </w:r>
          </w:p>
        </w:tc>
        <w:tc>
          <w:tcPr>
            <w:tcW w:w="1152" w:type="dxa"/>
            <w:tcMar>
              <w:top w:w="80" w:type="dxa"/>
              <w:left w:w="100" w:type="dxa"/>
              <w:bottom w:w="80" w:type="dxa"/>
              <w:right w:w="100" w:type="dxa"/>
            </w:tcMar>
            <w:vAlign w:val="center"/>
          </w:tcPr>
          <w:p w14:paraId="1AD0AD9C" w14:textId="77777777" w:rsidR="001C0EE2" w:rsidRDefault="00000000">
            <w:pPr>
              <w:spacing w:after="0" w:line="240" w:lineRule="auto"/>
              <w:jc w:val="center"/>
            </w:pPr>
            <w:r>
              <w:rPr>
                <w:sz w:val="15"/>
              </w:rPr>
              <w:t>62.6%</w:t>
            </w:r>
          </w:p>
        </w:tc>
        <w:tc>
          <w:tcPr>
            <w:tcW w:w="1584" w:type="dxa"/>
            <w:tcMar>
              <w:top w:w="80" w:type="dxa"/>
              <w:left w:w="100" w:type="dxa"/>
              <w:bottom w:w="80" w:type="dxa"/>
              <w:right w:w="100" w:type="dxa"/>
            </w:tcMar>
            <w:vAlign w:val="center"/>
          </w:tcPr>
          <w:p w14:paraId="52A0F337" w14:textId="77777777" w:rsidR="001C0EE2" w:rsidRDefault="00000000">
            <w:pPr>
              <w:spacing w:after="0" w:line="240" w:lineRule="auto"/>
              <w:jc w:val="center"/>
            </w:pPr>
            <w:r>
              <w:rPr>
                <w:sz w:val="15"/>
              </w:rPr>
              <w:t>3.3%</w:t>
            </w:r>
          </w:p>
        </w:tc>
        <w:tc>
          <w:tcPr>
            <w:tcW w:w="1152" w:type="dxa"/>
            <w:tcMar>
              <w:top w:w="80" w:type="dxa"/>
              <w:left w:w="100" w:type="dxa"/>
              <w:bottom w:w="80" w:type="dxa"/>
              <w:right w:w="100" w:type="dxa"/>
            </w:tcMar>
            <w:vAlign w:val="center"/>
          </w:tcPr>
          <w:p w14:paraId="039F7201" w14:textId="77777777" w:rsidR="001C0EE2" w:rsidRDefault="00000000">
            <w:pPr>
              <w:spacing w:after="0" w:line="240" w:lineRule="auto"/>
              <w:jc w:val="center"/>
            </w:pPr>
            <w:r>
              <w:rPr>
                <w:sz w:val="15"/>
              </w:rPr>
              <w:t>3.5%</w:t>
            </w:r>
          </w:p>
        </w:tc>
        <w:tc>
          <w:tcPr>
            <w:tcW w:w="1152" w:type="dxa"/>
            <w:tcMar>
              <w:top w:w="80" w:type="dxa"/>
              <w:left w:w="100" w:type="dxa"/>
              <w:bottom w:w="80" w:type="dxa"/>
              <w:right w:w="100" w:type="dxa"/>
            </w:tcMar>
            <w:vAlign w:val="center"/>
          </w:tcPr>
          <w:p w14:paraId="16E54EDB" w14:textId="77777777" w:rsidR="001C0EE2" w:rsidRDefault="00000000">
            <w:pPr>
              <w:spacing w:after="0" w:line="240" w:lineRule="auto"/>
              <w:jc w:val="center"/>
            </w:pPr>
            <w:r>
              <w:rPr>
                <w:sz w:val="15"/>
              </w:rPr>
              <w:t>1.6%</w:t>
            </w:r>
          </w:p>
        </w:tc>
        <w:tc>
          <w:tcPr>
            <w:tcW w:w="1152" w:type="dxa"/>
            <w:tcMar>
              <w:top w:w="80" w:type="dxa"/>
              <w:left w:w="100" w:type="dxa"/>
              <w:bottom w:w="80" w:type="dxa"/>
              <w:right w:w="100" w:type="dxa"/>
            </w:tcMar>
            <w:vAlign w:val="center"/>
          </w:tcPr>
          <w:p w14:paraId="760EEDC3" w14:textId="77777777" w:rsidR="001C0EE2" w:rsidRDefault="00000000">
            <w:pPr>
              <w:spacing w:after="0" w:line="240" w:lineRule="auto"/>
              <w:jc w:val="center"/>
            </w:pPr>
            <w:r>
              <w:rPr>
                <w:sz w:val="15"/>
              </w:rPr>
              <w:t>1.0%</w:t>
            </w:r>
          </w:p>
        </w:tc>
        <w:tc>
          <w:tcPr>
            <w:tcW w:w="1584" w:type="dxa"/>
            <w:tcMar>
              <w:top w:w="80" w:type="dxa"/>
              <w:left w:w="100" w:type="dxa"/>
              <w:bottom w:w="80" w:type="dxa"/>
              <w:right w:w="100" w:type="dxa"/>
            </w:tcMar>
            <w:vAlign w:val="center"/>
          </w:tcPr>
          <w:p w14:paraId="35C4599C" w14:textId="77777777" w:rsidR="001C0EE2" w:rsidRDefault="00000000">
            <w:pPr>
              <w:spacing w:after="0" w:line="240" w:lineRule="auto"/>
              <w:jc w:val="center"/>
            </w:pPr>
            <w:r>
              <w:rPr>
                <w:sz w:val="15"/>
              </w:rPr>
              <w:t>23.7%</w:t>
            </w:r>
          </w:p>
        </w:tc>
        <w:tc>
          <w:tcPr>
            <w:tcW w:w="2448" w:type="dxa"/>
            <w:tcMar>
              <w:top w:w="80" w:type="dxa"/>
              <w:left w:w="100" w:type="dxa"/>
              <w:bottom w:w="80" w:type="dxa"/>
              <w:right w:w="100" w:type="dxa"/>
            </w:tcMar>
            <w:vAlign w:val="center"/>
          </w:tcPr>
          <w:p w14:paraId="48AE949B" w14:textId="77777777" w:rsidR="001C0EE2" w:rsidRDefault="00000000">
            <w:pPr>
              <w:spacing w:after="0" w:line="240" w:lineRule="auto"/>
              <w:jc w:val="center"/>
            </w:pPr>
            <w:r>
              <w:rPr>
                <w:sz w:val="15"/>
              </w:rPr>
              <w:t>4.2%</w:t>
            </w:r>
          </w:p>
        </w:tc>
      </w:tr>
    </w:tbl>
    <w:p w14:paraId="3348124C" w14:textId="77777777" w:rsidR="001C0EE2" w:rsidRDefault="001C0EE2">
      <w:pPr>
        <w:spacing w:after="0"/>
      </w:pPr>
    </w:p>
    <w:p w14:paraId="6EF2AF05" w14:textId="77777777" w:rsidR="001C0EE2" w:rsidRDefault="00000000">
      <w:pPr>
        <w:pStyle w:val="Heading2"/>
      </w:pPr>
      <w:bookmarkStart w:id="36" w:name="_Toc236319992"/>
      <w:r>
        <w:t>3.10 Simulator-feature associations</w:t>
      </w:r>
      <w:bookmarkEnd w:id="36"/>
    </w:p>
    <w:p w14:paraId="6F31429B" w14:textId="77777777" w:rsidR="001C0EE2" w:rsidRDefault="00000000">
      <w:r>
        <w:t xml:space="preserve">The machine-readable file tableS4_simulated_classification_associations.csv reports stratified false-positive classification rates and 95% Wilson score confidence intervals </w:t>
      </w:r>
      <w:r>
        <w:fldChar w:fldCharType="begin"/>
      </w:r>
      <w:r>
        <w:instrText xml:space="preserve"> ADDIN ZOTERO_ITEM CSL_CITATION {"citationID":"id64b486ff","properties":{"unsorted":false,"formattedCitation":"(27)","plainCitation":"(27)","noteIndex":0},"citationItems":[{"id":900,"uris":["http://zotero.org/users/1538114/items/LWIGAT7I"],"itemData":{"id":900,"type":"article-journal","abstract":"Simple interval estimate methods for proportions exhibit poor coverage and can produce evidently inappropriate intervals. Criteria appropriate to the evaluation of various proposed methods include: closeness of the achieved coverage probability to its nominal value; whether intervals are located too close to or too distant from the middle of the scale; expected interval width; avoidance of aberrations such as limits outside [0,1] or zero width intervals; and ease of use, whether by tables, software or formulae. Seven methods for the single proportion are evaluated on 96,000 parameter space points. Intervals based on tail areas and the simpler score methods are recommended for use. In each case, methods are available that aim to align either the minimum or the mean coverage with the nominal 1 -alpha.","container-title":"Statistics in Medicine","DOI":"10.1002/(sici)1097-0258(19980430)17:8&lt;857::aid-sim777&gt;3.0.co;2-e","ISSN":"0277-6715","issue":"8","journalAbbreviation":"Stat Med","language":"eng","page":"857-872","PMID":"9595616","source":"PubMed","title":"Two-sided confidence intervals for the single proportion: comparison of seven methods","title-short":"Two-sided confidence intervals for the single proportion","volume":"17","author":[{"family":"Newcombe","given":"R. G."}],"issued":{"date-parts":[["1998",4,30]]}}}],"schema":"https://github.com/citation-style-language/schema/raw/master/csl-citation.json"} </w:instrText>
      </w:r>
      <w:r>
        <w:fldChar w:fldCharType="separate"/>
      </w:r>
      <w:r>
        <w:rPr>
          <w:noProof/>
        </w:rPr>
        <w:t>(27)</w:t>
      </w:r>
      <w:r>
        <w:fldChar w:fldCharType="end"/>
      </w:r>
      <w:r>
        <w:t xml:space="preserve"> across configured quintiles of age, seizure burden, cycle length and variability, ovulatory fraction, and dominant seizure-cycle period, plus configured binary modifiers. These descriptive results apply to the synthetic study population.</w:t>
      </w:r>
    </w:p>
    <w:p w14:paraId="4FD534CF" w14:textId="77777777" w:rsidR="001C0EE2" w:rsidRDefault="00000000">
      <w:pPr>
        <w:pStyle w:val="Heading2"/>
      </w:pPr>
      <w:bookmarkStart w:id="37" w:name="_Toc236319993"/>
      <w:r>
        <w:t>3.11 Realized simulation distributions</w:t>
      </w:r>
      <w:bookmarkEnd w:id="37"/>
    </w:p>
    <w:p w14:paraId="4157D6D2" w14:textId="77777777" w:rsidR="001C0EE2" w:rsidRDefault="00000000">
      <w:r>
        <w:t>The figures in this section show simulated data. Polycystic ovary syndrome (PCOS) and inadequate luteal phase (ILP) are written in abbreviated form within selected panel labels.</w:t>
      </w:r>
    </w:p>
    <w:p w14:paraId="61D90629" w14:textId="77777777" w:rsidR="001C0EE2" w:rsidRDefault="00000000">
      <w:pPr>
        <w:keepNext/>
        <w:keepLines/>
        <w:jc w:val="center"/>
      </w:pPr>
      <w:r>
        <w:rPr>
          <w:noProof/>
        </w:rPr>
        <w:lastRenderedPageBreak/>
        <w:drawing>
          <wp:inline distT="0" distB="0" distL="0" distR="0" wp14:anchorId="09E71ECE" wp14:editId="0295874D">
            <wp:extent cx="7132320" cy="503586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7132320" cy="5035869"/>
                    </a:xfrm>
                    <a:prstGeom prst="rect">
                      <a:avLst/>
                    </a:prstGeom>
                  </pic:spPr>
                </pic:pic>
              </a:graphicData>
            </a:graphic>
          </wp:inline>
        </w:drawing>
      </w:r>
    </w:p>
    <w:p w14:paraId="5DCE44DC" w14:textId="77777777" w:rsidR="001C0EE2" w:rsidRDefault="00000000">
      <w:pPr>
        <w:pStyle w:val="Caption"/>
      </w:pPr>
      <w:r>
        <w:t>Supplementary Figure S1. Realized seizure-process distributions. Seizures per month and seizure days per month use all 50,000 participants in each cohort. Daily count variance divided by mean and next-day clustering propensity use the retained 1% daily audit sample of 500 participants per cohort. All panels display simulated data; monthly measures use 30-day months.</w:t>
      </w:r>
    </w:p>
    <w:p w14:paraId="4D349053" w14:textId="77777777" w:rsidR="001C0EE2" w:rsidRDefault="00000000">
      <w:pPr>
        <w:keepNext/>
        <w:keepLines/>
        <w:jc w:val="center"/>
      </w:pPr>
      <w:r>
        <w:rPr>
          <w:noProof/>
        </w:rPr>
        <w:lastRenderedPageBreak/>
        <w:drawing>
          <wp:inline distT="0" distB="0" distL="0" distR="0" wp14:anchorId="3D744CDF" wp14:editId="31B5CDD3">
            <wp:extent cx="7132320" cy="501164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7132320" cy="5011648"/>
                    </a:xfrm>
                    <a:prstGeom prst="rect">
                      <a:avLst/>
                    </a:prstGeom>
                  </pic:spPr>
                </pic:pic>
              </a:graphicData>
            </a:graphic>
          </wp:inline>
        </w:drawing>
      </w:r>
    </w:p>
    <w:p w14:paraId="7491A946" w14:textId="77777777" w:rsidR="001C0EE2" w:rsidRDefault="00000000">
      <w:pPr>
        <w:pStyle w:val="Caption"/>
      </w:pPr>
      <w:r>
        <w:t>Supplementary Figure S2. Realized seizure-rhythm distributions. Generator-reported dominant period and latent monthly seizure burden use all 50,000 participants per cohort. Spectral period and amplitude use the retained 1% daily audit sample of 500 participants per cohort. Period is in days, spectral amplitude is in seizures per day, and burden is in seizures per 30-day month. All panels display simulated data.</w:t>
      </w:r>
    </w:p>
    <w:p w14:paraId="1317DC91" w14:textId="77777777" w:rsidR="001C0EE2" w:rsidRDefault="00000000">
      <w:pPr>
        <w:keepNext/>
        <w:keepLines/>
        <w:jc w:val="center"/>
      </w:pPr>
      <w:r>
        <w:rPr>
          <w:noProof/>
        </w:rPr>
        <w:lastRenderedPageBreak/>
        <w:drawing>
          <wp:inline distT="0" distB="0" distL="0" distR="0" wp14:anchorId="26A5D4B9" wp14:editId="42DE721B">
            <wp:extent cx="7132320" cy="500945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7132320" cy="5009457"/>
                    </a:xfrm>
                    <a:prstGeom prst="rect">
                      <a:avLst/>
                    </a:prstGeom>
                  </pic:spPr>
                </pic:pic>
              </a:graphicData>
            </a:graphic>
          </wp:inline>
        </w:drawing>
      </w:r>
    </w:p>
    <w:p w14:paraId="15755D00" w14:textId="77777777" w:rsidR="001C0EE2" w:rsidRDefault="00000000">
      <w:pPr>
        <w:pStyle w:val="Caption"/>
      </w:pPr>
      <w:r>
        <w:t>Supplementary Figure S3. Realized menstrual-cycle distributions in all 50,000 participants per cohort. Panels show mean cycle length in days, within-participant cycle-length standard deviation in days, ovulatory-cycle fraction, and inadequate luteal phase (ILP) fraction. The healthy cohort was generated with ovulation required. All panels display simulated data.</w:t>
      </w:r>
    </w:p>
    <w:p w14:paraId="527D96ED" w14:textId="77777777" w:rsidR="001C0EE2" w:rsidRDefault="00000000">
      <w:pPr>
        <w:keepNext/>
        <w:keepLines/>
        <w:jc w:val="center"/>
      </w:pPr>
      <w:r>
        <w:rPr>
          <w:noProof/>
        </w:rPr>
        <w:lastRenderedPageBreak/>
        <w:drawing>
          <wp:inline distT="0" distB="0" distL="0" distR="0" wp14:anchorId="6ACC58C9" wp14:editId="3C771533">
            <wp:extent cx="7498079" cy="316760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7498079" cy="3167602"/>
                    </a:xfrm>
                    <a:prstGeom prst="rect">
                      <a:avLst/>
                    </a:prstGeom>
                  </pic:spPr>
                </pic:pic>
              </a:graphicData>
            </a:graphic>
          </wp:inline>
        </w:drawing>
      </w:r>
    </w:p>
    <w:p w14:paraId="3713D857" w14:textId="77777777" w:rsidR="001C0EE2" w:rsidRDefault="00000000">
      <w:pPr>
        <w:pStyle w:val="Caption"/>
      </w:pPr>
      <w:r>
        <w:t>Supplementary Figure S4. Age and configured modifiers among all 50,000 participants per cohort. Polycystic ovary syndrome (PCOS) is abbreviated within the panel. Ages are in years. Modifier frequencies are investigator-configured heterogeneity stress-test settings and do not estimate population prevalence. All panels display simulated data.</w:t>
      </w:r>
    </w:p>
    <w:p w14:paraId="0F5F5E12" w14:textId="77777777" w:rsidR="001C0EE2" w:rsidRDefault="00000000">
      <w:pPr>
        <w:keepNext/>
        <w:keepLines/>
        <w:jc w:val="center"/>
      </w:pPr>
      <w:r>
        <w:rPr>
          <w:noProof/>
        </w:rPr>
        <w:lastRenderedPageBreak/>
        <w:drawing>
          <wp:inline distT="0" distB="0" distL="0" distR="0" wp14:anchorId="3F751ADF" wp14:editId="0A94B295">
            <wp:extent cx="7498079" cy="393594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7498079" cy="3935941"/>
                    </a:xfrm>
                    <a:prstGeom prst="rect">
                      <a:avLst/>
                    </a:prstGeom>
                  </pic:spPr>
                </pic:pic>
              </a:graphicData>
            </a:graphic>
          </wp:inline>
        </w:drawing>
      </w:r>
    </w:p>
    <w:p w14:paraId="58A8918F" w14:textId="77777777" w:rsidR="001C0EE2" w:rsidRDefault="00000000">
      <w:pPr>
        <w:pStyle w:val="Caption"/>
      </w:pPr>
      <w:r>
        <w:t>Supplementary Figure S5. Associations with false-positive classification under the independent null model across within-cohort feature quintiles. Each cohort contains 50,000 attempted participants; individual points use the classifiable denominator for the displayed definition. Error bars are 95% Wilson score confidence intervals. The display is descriptive and applies to the synthetic study population.</w:t>
      </w:r>
    </w:p>
    <w:p w14:paraId="55E4FD8E" w14:textId="77777777" w:rsidR="001C0EE2" w:rsidRDefault="001C0EE2">
      <w:pPr>
        <w:sectPr w:rsidR="001C0EE2">
          <w:pgSz w:w="15840" w:h="12240" w:orient="landscape"/>
          <w:pgMar w:top="1440" w:right="1440" w:bottom="1440" w:left="1440" w:header="648" w:footer="648" w:gutter="0"/>
          <w:lnNumType w:countBy="1" w:restart="continuous"/>
          <w:cols w:space="720"/>
          <w:docGrid w:linePitch="360"/>
        </w:sectPr>
      </w:pPr>
    </w:p>
    <w:p w14:paraId="4CE00BEC" w14:textId="77777777" w:rsidR="001C0EE2" w:rsidRDefault="00000000">
      <w:pPr>
        <w:pStyle w:val="Heading2"/>
      </w:pPr>
      <w:bookmarkStart w:id="38" w:name="_Toc236319994"/>
      <w:r>
        <w:lastRenderedPageBreak/>
        <w:t>3.12 Interpretation of the supplementary analyses</w:t>
      </w:r>
      <w:bookmarkEnd w:id="38"/>
    </w:p>
    <w:p w14:paraId="4A3646AF" w14:textId="77777777" w:rsidR="001C0EE2" w:rsidRDefault="00000000">
      <w:r>
        <w:t>The supplementary analyses quantify apparent catamenial classification under independence. They separate the perimenstrual (type C1), periovulatory (type C2), and inadequate-luteal-phase (type C3) patterns; preserve classifiable and all-attempted denominators; and show how diary duration, minimum-data requirements, ratio denominators, and inadequate-luteal-phase prevalence affect the estimates. Medication changes and secular trends are outside the simulation scope and remain limitations for translation to longitudinal clinical diaries.</w:t>
      </w:r>
    </w:p>
    <w:p w14:paraId="1F427B45" w14:textId="77777777" w:rsidR="001C0EE2" w:rsidRDefault="00000000">
      <w:pPr>
        <w:pStyle w:val="Heading1"/>
      </w:pPr>
      <w:bookmarkStart w:id="39" w:name="_Toc236319995"/>
      <w:r>
        <w:t>References</w:t>
      </w:r>
      <w:bookmarkEnd w:id="39"/>
    </w:p>
    <w:p w14:paraId="5023163E" w14:textId="77777777" w:rsidR="00E158B4" w:rsidRPr="00E158B4" w:rsidRDefault="00000000" w:rsidP="00E158B4">
      <w:pPr>
        <w:pStyle w:val="Bibliography"/>
        <w:rPr>
          <w:rFonts w:eastAsiaTheme="minorEastAsia" w:cs="Times New Roman"/>
          <w:sz w:val="21"/>
        </w:rPr>
      </w:pPr>
      <w:r>
        <w:fldChar w:fldCharType="begin"/>
      </w:r>
      <w:r w:rsidR="00E158B4">
        <w:instrText xml:space="preserve"> ADDIN ZOTERO_BIBL {"uncited":[],"omitted":[],"custom":[]} CSL_BIBLIOGRAPHY </w:instrText>
      </w:r>
      <w:r>
        <w:fldChar w:fldCharType="separate"/>
      </w:r>
      <w:r w:rsidR="00E158B4" w:rsidRPr="00E158B4">
        <w:rPr>
          <w:rFonts w:eastAsiaTheme="minorEastAsia" w:cs="Times New Roman"/>
          <w:sz w:val="21"/>
        </w:rPr>
        <w:t>1.</w:t>
      </w:r>
      <w:r w:rsidR="00E158B4" w:rsidRPr="00E158B4">
        <w:rPr>
          <w:rFonts w:eastAsiaTheme="minorEastAsia" w:cs="Times New Roman"/>
          <w:sz w:val="21"/>
        </w:rPr>
        <w:tab/>
        <w:t>Daniel Goldenholz. HORMONE-CYCLE [Python] [Python 3.11+]. GoldenholzLab; 2026. Available from: https://github.com/GoldenholzLab/catamenial-epilepsy-sim.git</w:t>
      </w:r>
    </w:p>
    <w:p w14:paraId="6D19291B"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2.</w:t>
      </w:r>
      <w:r w:rsidRPr="00E158B4">
        <w:rPr>
          <w:rFonts w:eastAsiaTheme="minorEastAsia" w:cs="Times New Roman"/>
          <w:sz w:val="21"/>
        </w:rPr>
        <w:tab/>
        <w:t>Goldenholz DM, Westover MB. Flexible realistic simulation of seizure occurrence recapitulating statistical properties of seizure diaries. Epilepsia. 2023 Feb;64(2):396–405. doi:10.1111/epi.17471</w:t>
      </w:r>
    </w:p>
    <w:p w14:paraId="794ACFD1"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3.</w:t>
      </w:r>
      <w:r w:rsidRPr="00E158B4">
        <w:rPr>
          <w:rFonts w:eastAsiaTheme="minorEastAsia" w:cs="Times New Roman"/>
          <w:sz w:val="21"/>
        </w:rPr>
        <w:tab/>
        <w:t>Monks T, Currie CSM, Onggo BS, Robinson S, Kunc M, Taylor SJE. Strengthening the reporting of empirical simulation studies: introducing the STRESS guidelines. J Simul. 2019;13(1):55–67. doi:10.1080/17477778.2018.1442155</w:t>
      </w:r>
    </w:p>
    <w:p w14:paraId="46136B0E"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4.</w:t>
      </w:r>
      <w:r w:rsidRPr="00E158B4">
        <w:rPr>
          <w:rFonts w:eastAsiaTheme="minorEastAsia" w:cs="Times New Roman"/>
          <w:sz w:val="21"/>
        </w:rPr>
        <w:tab/>
        <w:t>Burton A, Altman DG, Royston P, Holder RL. The design of simulation studies in medical statistics. Stat Med. 2006 Dec 30;25(24):4279–92. doi:10.1002/sim.2673 PubMed PMID: 16947139.</w:t>
      </w:r>
    </w:p>
    <w:p w14:paraId="71FEC1BD"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5.</w:t>
      </w:r>
      <w:r w:rsidRPr="00E158B4">
        <w:rPr>
          <w:rFonts w:eastAsiaTheme="minorEastAsia" w:cs="Times New Roman"/>
          <w:sz w:val="21"/>
        </w:rPr>
        <w:tab/>
        <w:t>Li H, Gibson EA, Jukic AMZ, Baird DD, Wilcox AJ, Curry CL, et al. Menstrual cycle length variation by demographic characteristics from the Apple Women’s Health Study. NPJ Digit Med. 2023;6(1):100. Located at: 37248288. doi:10.1038/s41746-023-00848-1</w:t>
      </w:r>
    </w:p>
    <w:p w14:paraId="555B5EB4"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6.</w:t>
      </w:r>
      <w:r w:rsidRPr="00E158B4">
        <w:rPr>
          <w:rFonts w:eastAsiaTheme="minorEastAsia" w:cs="Times New Roman"/>
          <w:sz w:val="21"/>
        </w:rPr>
        <w:tab/>
        <w:t>Bull JR, Rowland SP, Scherwitzl EB, Scherwitzl R, Danielsson KG, Harper J. Real-world menstrual cycle characteristics of more than 600,000 menstrual cycles. NPJ Digit Med. 2019;2:83. Located at: 31482137. doi:10.1038/s41746-019-0152-7</w:t>
      </w:r>
    </w:p>
    <w:p w14:paraId="2D4D0093"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7.</w:t>
      </w:r>
      <w:r w:rsidRPr="00E158B4">
        <w:rPr>
          <w:rFonts w:eastAsiaTheme="minorEastAsia" w:cs="Times New Roman"/>
          <w:sz w:val="21"/>
        </w:rPr>
        <w:tab/>
        <w:t>Stricker R, Eberhart R, Chevailler MC, Quinn FA, Bischof P, Stricker R. Establishment of detailed reference values for luteinizing hormone, follicle stimulating hormone, estradiol, and progesterone during different phases of the menstrual cycle on the Abbott ARCHITECT analyzer. Clin Chem Lab Med. 2006;44(7):883–7. Located at: 16776638. doi:10.1515/CCLM.2006.160</w:t>
      </w:r>
    </w:p>
    <w:p w14:paraId="7E1BD16E"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8.</w:t>
      </w:r>
      <w:r w:rsidRPr="00E158B4">
        <w:rPr>
          <w:rFonts w:eastAsiaTheme="minorEastAsia" w:cs="Times New Roman"/>
          <w:sz w:val="21"/>
        </w:rPr>
        <w:tab/>
        <w:t>Fraser IS, Critchley HOD, Broder M, Munro MG. The FIGO recommendations on terminologies and definitions for normal and abnormal uterine bleeding. Semin Reprod Med. 2011 Sep;29(5):383–90. doi:10.1055/s-0031-1287662 PubMed PMID: 22065325.</w:t>
      </w:r>
    </w:p>
    <w:p w14:paraId="0C3E547D"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9.</w:t>
      </w:r>
      <w:r w:rsidRPr="00E158B4">
        <w:rPr>
          <w:rFonts w:eastAsiaTheme="minorEastAsia" w:cs="Times New Roman"/>
          <w:sz w:val="21"/>
        </w:rPr>
        <w:tab/>
        <w:t>Mortimer R, Asokan G, Baird DD, Wilcox AJ, Abrams K, Curry CL, et al. Variability of menstrual cycles by age, polycystic ovary syndrome, and early-life cycle irregularity in the apple Women’s Health Study. Am J Obstet Gynecol. 2026 Apr;234(4):1042–69. doi:10.1016/j.ajog.2025.11.031 PubMed PMID: 41297783; PubMed Central PMCID: PMC12915291.</w:t>
      </w:r>
    </w:p>
    <w:p w14:paraId="4E3BE5B3"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10.</w:t>
      </w:r>
      <w:r w:rsidRPr="00E158B4">
        <w:rPr>
          <w:rFonts w:eastAsiaTheme="minorEastAsia" w:cs="Times New Roman"/>
          <w:sz w:val="21"/>
        </w:rPr>
        <w:tab/>
        <w:t>Doi SAR, Al-Zaid M, Towers PA, Scott CJ, Al-Shoumer KAS. Irregular cycles and steroid hormones in polycystic ovary syndrome. Hum Reprod. 2005 Sep;20(9):2402–8. doi:10.1093/humrep/dei093 PubMed PMID: 15932911.</w:t>
      </w:r>
    </w:p>
    <w:p w14:paraId="6AE7D6E5"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11.</w:t>
      </w:r>
      <w:r w:rsidRPr="00E158B4">
        <w:rPr>
          <w:rFonts w:eastAsiaTheme="minorEastAsia" w:cs="Times New Roman"/>
          <w:sz w:val="21"/>
        </w:rPr>
        <w:tab/>
        <w:t>Jarrett BY, Vanden Brink H, Oldfield AL, Lujan ME. Ultrasound Characterization of Disordered Antral Follicle Development in Women with Polycystic Ovary Syndrome. J Clin Endocrinol Metab. 2020 Nov 1;105(11):e3847-3861. doi:10.1210/clinem/dgaa515 PubMed PMID: 32785651; PubMed Central PMCID: PMC7473602.</w:t>
      </w:r>
    </w:p>
    <w:p w14:paraId="5B2C0B59"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12.</w:t>
      </w:r>
      <w:r w:rsidRPr="00E158B4">
        <w:rPr>
          <w:rFonts w:eastAsiaTheme="minorEastAsia" w:cs="Times New Roman"/>
          <w:sz w:val="21"/>
        </w:rPr>
        <w:tab/>
        <w:t>Venturoli S, Porcu E, Fabbri R, Paradisi R, Ruggeri S, Bolelli G, et al. Menstrual irregularities in adolescents: hormonal pattern and ovarian morphology. Horm Res. 1986;24(4):269–79. doi:10.1159/000180567 PubMed PMID: 3491030.</w:t>
      </w:r>
    </w:p>
    <w:p w14:paraId="43BC2E6C"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13.</w:t>
      </w:r>
      <w:r w:rsidRPr="00E158B4">
        <w:rPr>
          <w:rFonts w:eastAsiaTheme="minorEastAsia" w:cs="Times New Roman"/>
          <w:sz w:val="21"/>
        </w:rPr>
        <w:tab/>
        <w:t xml:space="preserve">World Health Organization multicenter study on menstrual and ovulatory patterns in adolescent girls. II. Longitudinal study of menstrual patterns in the early postmenarcheal period, duration of bleeding episodes </w:t>
      </w:r>
      <w:r w:rsidRPr="00E158B4">
        <w:rPr>
          <w:rFonts w:eastAsiaTheme="minorEastAsia" w:cs="Times New Roman"/>
          <w:sz w:val="21"/>
        </w:rPr>
        <w:lastRenderedPageBreak/>
        <w:t>and menstrual cycles. World Health Organization Task Force on Adolescent Reproductive Health. J Adolesc Health Care. 1986 Jul;7(4):236–44. PubMed PMID: 3721946.</w:t>
      </w:r>
    </w:p>
    <w:p w14:paraId="254DBDF4"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14.</w:t>
      </w:r>
      <w:r w:rsidRPr="00E158B4">
        <w:rPr>
          <w:rFonts w:eastAsiaTheme="minorEastAsia" w:cs="Times New Roman"/>
          <w:sz w:val="21"/>
        </w:rPr>
        <w:tab/>
        <w:t>Zhang K, Pollack S, Ghods A, Dicken C, Isaac B, Adel G, et al. Onset of ovulation after menarche in girls: a longitudinal study. J Clin Endocrinol Metab. 2008 Apr;93(4):1186–94. doi:10.1210/jc.2007-1846 PubMed PMID: 18252789; PubMed Central PMCID: PMC2291492.</w:t>
      </w:r>
    </w:p>
    <w:p w14:paraId="327CEF84"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15.</w:t>
      </w:r>
      <w:r w:rsidRPr="00E158B4">
        <w:rPr>
          <w:rFonts w:eastAsiaTheme="minorEastAsia" w:cs="Times New Roman"/>
          <w:sz w:val="21"/>
        </w:rPr>
        <w:tab/>
        <w:t>Santoro N, Randolph JF. Reproductive hormones and the menopause transition. Obstet Gynecol Clin North Am. 2011 Sep;38(3):455–66. doi:10.1016/j.ogc.2011.05.004 PubMed PMID: 21961713; PubMed Central PMCID: PMC3197715.</w:t>
      </w:r>
    </w:p>
    <w:p w14:paraId="7DFD656E"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16.</w:t>
      </w:r>
      <w:r w:rsidRPr="00E158B4">
        <w:rPr>
          <w:rFonts w:eastAsiaTheme="minorEastAsia" w:cs="Times New Roman"/>
          <w:sz w:val="21"/>
        </w:rPr>
        <w:tab/>
        <w:t>Edelman A, Micks E, Gallo MF, Jensen JT, Grimes DA. Continuous or extended cycle vs. cyclic use of combined hormonal contraceptives for contraception. Cochrane Database Syst Rev. 2014 Jul 29;2014(7):CD004695. doi:10.1002/14651858.CD004695.pub3 PubMed PMID: 25072731; PubMed Central PMCID: PMC6837850.</w:t>
      </w:r>
    </w:p>
    <w:p w14:paraId="7D291BED"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17.</w:t>
      </w:r>
      <w:r w:rsidRPr="00E158B4">
        <w:rPr>
          <w:rFonts w:eastAsiaTheme="minorEastAsia" w:cs="Times New Roman"/>
          <w:sz w:val="21"/>
        </w:rPr>
        <w:tab/>
        <w:t>Xiao B, Zeng T, Wu S, Sun H, Xiao N. Effect of levonorgestrel-releasing intrauterine device on hormonal profile and menstrual pattern after long-term use. Contraception. 1995 Jun;51(6):359–65. doi:10.1016/0010-7824(95)00102-g PubMed PMID: 7554977.</w:t>
      </w:r>
    </w:p>
    <w:p w14:paraId="2D2153C0"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18.</w:t>
      </w:r>
      <w:r w:rsidRPr="00E158B4">
        <w:rPr>
          <w:rFonts w:eastAsiaTheme="minorEastAsia" w:cs="Times New Roman"/>
          <w:sz w:val="21"/>
        </w:rPr>
        <w:tab/>
        <w:t>Barbosa I, Olsson SE, Odlind V, Goncalves T, Coutinho E. Ovarian function after seven years’ use of a levonorgestrel IUD. Adv Contracept. 1995 Jun;11(2):85–95. doi:10.1007/BF01987274 PubMed PMID: 7491859.</w:t>
      </w:r>
    </w:p>
    <w:p w14:paraId="7296C1F1"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19.</w:t>
      </w:r>
      <w:r w:rsidRPr="00E158B4">
        <w:rPr>
          <w:rFonts w:eastAsiaTheme="minorEastAsia" w:cs="Times New Roman"/>
          <w:sz w:val="21"/>
        </w:rPr>
        <w:tab/>
        <w:t>Hubacher D, Reyes V, Lillo S, Zepeda A, Chen PL, Croxatto H. Pain from copper intrauterine device insertion: randomized trial of prophylactic ibuprofen. Am J Obstet Gynecol. 2006 Nov;195(5):1272–7. doi:10.1016/j.ajog.2006.08.022 PubMed PMID: 17074548.</w:t>
      </w:r>
    </w:p>
    <w:p w14:paraId="1C9B288C"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20.</w:t>
      </w:r>
      <w:r w:rsidRPr="00E158B4">
        <w:rPr>
          <w:rFonts w:eastAsiaTheme="minorEastAsia" w:cs="Times New Roman"/>
          <w:sz w:val="21"/>
        </w:rPr>
        <w:tab/>
        <w:t>Faundes A, Segal SJ, Adejuwon CA, Brache V, Leon P, Alvarez-Sanchez F. The menstrual cycle in women using an intrauterine device. Fertil Steril. 1980 Nov;34(5):427–30. doi:10.1016/s0015-0282(16)45131-9 PubMed PMID: 7439408.</w:t>
      </w:r>
    </w:p>
    <w:p w14:paraId="076F4F37"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21.</w:t>
      </w:r>
      <w:r w:rsidRPr="00E158B4">
        <w:rPr>
          <w:rFonts w:eastAsiaTheme="minorEastAsia" w:cs="Times New Roman"/>
          <w:sz w:val="21"/>
        </w:rPr>
        <w:tab/>
        <w:t>Malmqvist R, Petersohn L, Bengtsson LP. Menstrual bleeding with copper-covered intrauterine contraceptive devices. Contraception. 1974 Jun;9(6):627–33. doi:10.1016/0010-7824(74)90048-1 PubMed PMID: 4448089.</w:t>
      </w:r>
    </w:p>
    <w:p w14:paraId="543EA7FA"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22.</w:t>
      </w:r>
      <w:r w:rsidRPr="00E158B4">
        <w:rPr>
          <w:rFonts w:eastAsiaTheme="minorEastAsia" w:cs="Times New Roman"/>
          <w:sz w:val="21"/>
        </w:rPr>
        <w:tab/>
        <w:t>Dawood MY. Primary dysmenorrhea: advances in pathogenesis and management. Obstet Gynecol. 2006 Aug;108(2):428–41. doi:10.1097/01.AOG.0000230214.26638.0c PubMed PMID: 16880317.</w:t>
      </w:r>
    </w:p>
    <w:p w14:paraId="02BF081A"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23.</w:t>
      </w:r>
      <w:r w:rsidRPr="00E158B4">
        <w:rPr>
          <w:rFonts w:eastAsiaTheme="minorEastAsia" w:cs="Times New Roman"/>
          <w:sz w:val="21"/>
        </w:rPr>
        <w:tab/>
        <w:t>Karoly PJ, Rao VR, Gregg NM, Worrell GA, Bernard C, Cook MJ, et al. Cycles in epilepsy. Nat Rev Neurol. 2021;17(5):267–84. Located at: 33723459. doi:10.1038/s41582-021-00464-1</w:t>
      </w:r>
    </w:p>
    <w:p w14:paraId="75A67E98"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24.</w:t>
      </w:r>
      <w:r w:rsidRPr="00E158B4">
        <w:rPr>
          <w:rFonts w:eastAsiaTheme="minorEastAsia" w:cs="Times New Roman"/>
          <w:sz w:val="21"/>
        </w:rPr>
        <w:tab/>
        <w:t>Herzog AG, Klein P, Ransil BJ. Three patterns of catamenial epilepsy. Epilepsia. 1997;38(10):1082–8. Located at: 9579954. doi:10.1111/j.1528-1157.1997.tb01197.x</w:t>
      </w:r>
    </w:p>
    <w:p w14:paraId="0F53936C"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25.</w:t>
      </w:r>
      <w:r w:rsidRPr="00E158B4">
        <w:rPr>
          <w:rFonts w:eastAsiaTheme="minorEastAsia" w:cs="Times New Roman"/>
          <w:sz w:val="21"/>
        </w:rPr>
        <w:tab/>
        <w:t>Herzog AG. Catamenial epilepsy: Update on prevalence, pathophysiology and treatment from the findings of the NIH Progesterone Treatment Trial. Seizure. 2015;28:18–25. Located at: 25770028. doi:10.1016/j.seizure.2015.02.024</w:t>
      </w:r>
    </w:p>
    <w:p w14:paraId="144B4691"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26.</w:t>
      </w:r>
      <w:r w:rsidRPr="00E158B4">
        <w:rPr>
          <w:rFonts w:eastAsiaTheme="minorEastAsia" w:cs="Times New Roman"/>
          <w:sz w:val="21"/>
        </w:rPr>
        <w:tab/>
        <w:t>Herzog AG, Harden CL, Liporace J, Pennell P, Schomer DL, Sperling M, et al. Frequency of catamenial seizure exacerbation in women with localization-related epilepsy. Ann Neurol. 2004;56(3):431–4. Located at: 15349872. doi:10.1002/ana.20214</w:t>
      </w:r>
    </w:p>
    <w:p w14:paraId="26DEE239"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27.</w:t>
      </w:r>
      <w:r w:rsidRPr="00E158B4">
        <w:rPr>
          <w:rFonts w:eastAsiaTheme="minorEastAsia" w:cs="Times New Roman"/>
          <w:sz w:val="21"/>
        </w:rPr>
        <w:tab/>
        <w:t>Newcombe RG. Two-sided confidence intervals for the single proportion: comparison of seven methods. Stat Med. 1998 Apr 30;17(8):857–72. doi:10.1002/(sici)1097-0258(19980430)17:8&lt;857::aid-sim777&gt;3.0.co;2-e PubMed PMID: 9595616.</w:t>
      </w:r>
    </w:p>
    <w:p w14:paraId="4F996B5D" w14:textId="77777777" w:rsidR="00E158B4" w:rsidRPr="00E158B4" w:rsidRDefault="00E158B4" w:rsidP="00E158B4">
      <w:pPr>
        <w:pStyle w:val="Bibliography"/>
        <w:rPr>
          <w:rFonts w:eastAsiaTheme="minorEastAsia" w:cs="Times New Roman"/>
          <w:sz w:val="21"/>
        </w:rPr>
      </w:pPr>
      <w:r w:rsidRPr="00E158B4">
        <w:rPr>
          <w:rFonts w:eastAsiaTheme="minorEastAsia" w:cs="Times New Roman"/>
          <w:sz w:val="21"/>
        </w:rPr>
        <w:t>28.</w:t>
      </w:r>
      <w:r w:rsidRPr="00E158B4">
        <w:rPr>
          <w:rFonts w:eastAsiaTheme="minorEastAsia" w:cs="Times New Roman"/>
          <w:sz w:val="21"/>
        </w:rPr>
        <w:tab/>
        <w:t>Aickin M, Gensler H. Adjusting for multiple testing when reporting research results: the Bonferroni vs Holm methods. Am J Public Health. 1996 May;86(5):726–8. doi:10.2105/ajph.86.5.726 PubMed PMID: 8629727; PubMed Central PMCID: PMC1380484.</w:t>
      </w:r>
    </w:p>
    <w:p w14:paraId="547FDBC9" w14:textId="4BB8B3A3" w:rsidR="001C0EE2" w:rsidRDefault="00000000">
      <w:r>
        <w:fldChar w:fldCharType="end"/>
      </w:r>
    </w:p>
    <w:sectPr w:rsidR="001C0EE2" w:rsidSect="00034616">
      <w:pgSz w:w="12240" w:h="15840"/>
      <w:pgMar w:top="1440" w:right="1440" w:bottom="1440" w:left="1440" w:header="648" w:footer="648"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6702DDB" w14:textId="77777777" w:rsidR="005903EB" w:rsidRDefault="005903EB">
      <w:pPr>
        <w:spacing w:line="240" w:lineRule="auto"/>
      </w:pPr>
      <w:r>
        <w:separator/>
      </w:r>
    </w:p>
  </w:endnote>
  <w:endnote w:type="continuationSeparator" w:id="0">
    <w:p w14:paraId="1697D541" w14:textId="77777777" w:rsidR="005903EB" w:rsidRDefault="005903E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0D25430" w14:textId="77777777" w:rsidR="009937B7" w:rsidRDefault="00000000">
    <w:pPr>
      <w:pStyle w:val="Footer"/>
      <w:jc w:val="right"/>
    </w:pPr>
    <w:r>
      <w:fldChar w:fldCharType="begin"/>
    </w:r>
    <w:r>
      <w:instrText xml:space="preserve"> PAGE </w:instrText>
    </w:r>
    <w:r>
      <w:fldChar w:fldCharType="separate"/>
    </w:r>
    <w:r w:rsidR="00F5780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DF26FC1" w14:textId="77777777" w:rsidR="005903EB" w:rsidRDefault="005903EB">
      <w:pPr>
        <w:spacing w:line="240" w:lineRule="auto"/>
      </w:pPr>
      <w:r>
        <w:separator/>
      </w:r>
    </w:p>
  </w:footnote>
  <w:footnote w:type="continuationSeparator" w:id="0">
    <w:p w14:paraId="5156FD36" w14:textId="77777777" w:rsidR="005903EB" w:rsidRDefault="005903E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A3466E7" w14:textId="77777777" w:rsidR="00BA1FAB" w:rsidRDefault="00A22A73">
    <w:pPr>
      <w:spacing w:line="240" w:lineRule="auto"/>
      <w:jc w:val="right"/>
    </w:pPr>
    <w:r>
      <w:t xml:space="preserve">Goldenholz </w:t>
    </w:r>
    <w:r>
      <w:fldChar w:fldCharType="begin"/>
    </w:r>
    <w:r>
      <w:instrText>PAGE</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73948602">
    <w:abstractNumId w:val="8"/>
  </w:num>
  <w:num w:numId="2" w16cid:durableId="898515553">
    <w:abstractNumId w:val="6"/>
  </w:num>
  <w:num w:numId="3" w16cid:durableId="1054155725">
    <w:abstractNumId w:val="5"/>
  </w:num>
  <w:num w:numId="4" w16cid:durableId="1162350960">
    <w:abstractNumId w:val="4"/>
  </w:num>
  <w:num w:numId="5" w16cid:durableId="1683776856">
    <w:abstractNumId w:val="7"/>
  </w:num>
  <w:num w:numId="6" w16cid:durableId="1086733604">
    <w:abstractNumId w:val="3"/>
  </w:num>
  <w:num w:numId="7" w16cid:durableId="2107530434">
    <w:abstractNumId w:val="2"/>
  </w:num>
  <w:num w:numId="8" w16cid:durableId="299306124">
    <w:abstractNumId w:val="1"/>
  </w:num>
  <w:num w:numId="9" w16cid:durableId="45745273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9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5C0E"/>
    <w:rsid w:val="0006063C"/>
    <w:rsid w:val="000722B7"/>
    <w:rsid w:val="000860ED"/>
    <w:rsid w:val="000C6639"/>
    <w:rsid w:val="000D4174"/>
    <w:rsid w:val="000E14BB"/>
    <w:rsid w:val="001343AF"/>
    <w:rsid w:val="001441D1"/>
    <w:rsid w:val="0015074B"/>
    <w:rsid w:val="001515C8"/>
    <w:rsid w:val="00162362"/>
    <w:rsid w:val="00171DB7"/>
    <w:rsid w:val="00181CFA"/>
    <w:rsid w:val="00187F55"/>
    <w:rsid w:val="0019050A"/>
    <w:rsid w:val="001C0EE2"/>
    <w:rsid w:val="001E7C9B"/>
    <w:rsid w:val="002214F1"/>
    <w:rsid w:val="002241AD"/>
    <w:rsid w:val="00245DC0"/>
    <w:rsid w:val="002468DF"/>
    <w:rsid w:val="00264E07"/>
    <w:rsid w:val="00273C26"/>
    <w:rsid w:val="002752EA"/>
    <w:rsid w:val="0029061E"/>
    <w:rsid w:val="00291B8A"/>
    <w:rsid w:val="0029639D"/>
    <w:rsid w:val="002B084B"/>
    <w:rsid w:val="002B448D"/>
    <w:rsid w:val="00307BB5"/>
    <w:rsid w:val="0031215A"/>
    <w:rsid w:val="0032206B"/>
    <w:rsid w:val="00326F90"/>
    <w:rsid w:val="003470BE"/>
    <w:rsid w:val="003A1FE9"/>
    <w:rsid w:val="003A6960"/>
    <w:rsid w:val="003B6511"/>
    <w:rsid w:val="004034AC"/>
    <w:rsid w:val="004317BD"/>
    <w:rsid w:val="00461591"/>
    <w:rsid w:val="00462B1A"/>
    <w:rsid w:val="004A4F3D"/>
    <w:rsid w:val="004A6B28"/>
    <w:rsid w:val="004D5618"/>
    <w:rsid w:val="004E0820"/>
    <w:rsid w:val="00527A3D"/>
    <w:rsid w:val="00550220"/>
    <w:rsid w:val="0055574E"/>
    <w:rsid w:val="005561B0"/>
    <w:rsid w:val="00584202"/>
    <w:rsid w:val="005903EB"/>
    <w:rsid w:val="00596135"/>
    <w:rsid w:val="00597BD1"/>
    <w:rsid w:val="005D2486"/>
    <w:rsid w:val="006075BA"/>
    <w:rsid w:val="006A3065"/>
    <w:rsid w:val="006A5650"/>
    <w:rsid w:val="006A7C0E"/>
    <w:rsid w:val="006F2A3B"/>
    <w:rsid w:val="007073D1"/>
    <w:rsid w:val="00734262"/>
    <w:rsid w:val="007375DF"/>
    <w:rsid w:val="00793F4A"/>
    <w:rsid w:val="007D2872"/>
    <w:rsid w:val="007E64D8"/>
    <w:rsid w:val="00806295"/>
    <w:rsid w:val="00887623"/>
    <w:rsid w:val="008B766C"/>
    <w:rsid w:val="008F2692"/>
    <w:rsid w:val="009325E3"/>
    <w:rsid w:val="00932BEC"/>
    <w:rsid w:val="0093491F"/>
    <w:rsid w:val="00957D92"/>
    <w:rsid w:val="009937B7"/>
    <w:rsid w:val="009B00D6"/>
    <w:rsid w:val="009C7826"/>
    <w:rsid w:val="009D7F5F"/>
    <w:rsid w:val="00A10598"/>
    <w:rsid w:val="00A22A73"/>
    <w:rsid w:val="00A65778"/>
    <w:rsid w:val="00A8467B"/>
    <w:rsid w:val="00AA1D8D"/>
    <w:rsid w:val="00AB7D70"/>
    <w:rsid w:val="00AD7D3C"/>
    <w:rsid w:val="00B0051E"/>
    <w:rsid w:val="00B033F7"/>
    <w:rsid w:val="00B248FE"/>
    <w:rsid w:val="00B25F86"/>
    <w:rsid w:val="00B41555"/>
    <w:rsid w:val="00B47730"/>
    <w:rsid w:val="00B80FB5"/>
    <w:rsid w:val="00B972AA"/>
    <w:rsid w:val="00BA1FAB"/>
    <w:rsid w:val="00BA4574"/>
    <w:rsid w:val="00BA6609"/>
    <w:rsid w:val="00BC3FF5"/>
    <w:rsid w:val="00C223E7"/>
    <w:rsid w:val="00C3706C"/>
    <w:rsid w:val="00C406D1"/>
    <w:rsid w:val="00C460D2"/>
    <w:rsid w:val="00C94F0B"/>
    <w:rsid w:val="00CB0664"/>
    <w:rsid w:val="00CB1F27"/>
    <w:rsid w:val="00CC486E"/>
    <w:rsid w:val="00D8577D"/>
    <w:rsid w:val="00D920B5"/>
    <w:rsid w:val="00DA0C79"/>
    <w:rsid w:val="00DA5F04"/>
    <w:rsid w:val="00DF21FC"/>
    <w:rsid w:val="00E158B4"/>
    <w:rsid w:val="00E30C79"/>
    <w:rsid w:val="00E33554"/>
    <w:rsid w:val="00E92E41"/>
    <w:rsid w:val="00EA795B"/>
    <w:rsid w:val="00EB299D"/>
    <w:rsid w:val="00EB4125"/>
    <w:rsid w:val="00ED6DFD"/>
    <w:rsid w:val="00F01522"/>
    <w:rsid w:val="00F018A5"/>
    <w:rsid w:val="00F2119F"/>
    <w:rsid w:val="00F31434"/>
    <w:rsid w:val="00F416AF"/>
    <w:rsid w:val="00F57805"/>
    <w:rsid w:val="00F65C16"/>
    <w:rsid w:val="00F90B97"/>
    <w:rsid w:val="00F931F3"/>
    <w:rsid w:val="00F96D75"/>
    <w:rsid w:val="00FC693F"/>
    <w:rsid w:val="00FD01F3"/>
    <w:rsid w:val="00FD054A"/>
    <w:rsid w:val="00FD221D"/>
    <w:rsid w:val="00FD22F1"/>
    <w:rsid w:val="00FD41B1"/>
    <w:rsid w:val="00FE5FD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3B8810"/>
  <w14:defaultImageDpi w14:val="300"/>
  <w15:docId w15:val="{AC9E39F1-F212-8F4A-8775-547A5DEF2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Times New Roman" w:eastAsia="Times New Roman" w:hAnsi="Times New Roman"/>
      <w:sz w:val="21"/>
    </w:rPr>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200" w:after="80"/>
      <w:contextualSpacing/>
    </w:pPr>
    <w:rPr>
      <w:rFonts w:asciiTheme="majorHAnsi" w:eastAsiaTheme="majorEastAsia" w:hAnsiTheme="majorHAnsi" w:cstheme="majorBidi"/>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80" w:after="140"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LineNumber">
    <w:name w:val="line number"/>
    <w:basedOn w:val="DefaultParagraphFont"/>
    <w:uiPriority w:val="99"/>
    <w:semiHidden/>
    <w:unhideWhenUsed/>
    <w:rsid w:val="000C6639"/>
  </w:style>
  <w:style w:type="character" w:styleId="CommentReference">
    <w:name w:val="annotation reference"/>
    <w:basedOn w:val="DefaultParagraphFont"/>
    <w:uiPriority w:val="99"/>
    <w:semiHidden/>
    <w:unhideWhenUsed/>
    <w:rsid w:val="000C6639"/>
    <w:rPr>
      <w:sz w:val="16"/>
      <w:szCs w:val="16"/>
    </w:rPr>
  </w:style>
  <w:style w:type="paragraph" w:styleId="CommentText">
    <w:name w:val="annotation text"/>
    <w:basedOn w:val="Normal"/>
    <w:link w:val="CommentTextChar"/>
    <w:uiPriority w:val="99"/>
    <w:unhideWhenUsed/>
    <w:rsid w:val="000C6639"/>
    <w:pPr>
      <w:spacing w:line="240" w:lineRule="auto"/>
    </w:pPr>
    <w:rPr>
      <w:sz w:val="20"/>
      <w:szCs w:val="20"/>
    </w:rPr>
  </w:style>
  <w:style w:type="character" w:customStyle="1" w:styleId="CommentTextChar">
    <w:name w:val="Comment Text Char"/>
    <w:basedOn w:val="DefaultParagraphFont"/>
    <w:link w:val="CommentText"/>
    <w:uiPriority w:val="99"/>
    <w:rsid w:val="000C6639"/>
    <w:rPr>
      <w:rFonts w:ascii="Times New Roman" w:eastAsia="Times New Roman" w:hAnsi="Times New Roman"/>
      <w:sz w:val="20"/>
      <w:szCs w:val="20"/>
    </w:rPr>
  </w:style>
  <w:style w:type="character" w:styleId="Hyperlink">
    <w:name w:val="Hyperlink"/>
    <w:basedOn w:val="DefaultParagraphFont"/>
    <w:uiPriority w:val="99"/>
    <w:unhideWhenUsed/>
    <w:rsid w:val="00B41555"/>
    <w:rPr>
      <w:color w:val="0000FF" w:themeColor="hyperlink"/>
      <w:u w:val="single"/>
    </w:rPr>
  </w:style>
  <w:style w:type="character" w:styleId="UnresolvedMention">
    <w:name w:val="Unresolved Mention"/>
    <w:basedOn w:val="DefaultParagraphFont"/>
    <w:uiPriority w:val="99"/>
    <w:semiHidden/>
    <w:unhideWhenUsed/>
    <w:rsid w:val="00B41555"/>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BA6609"/>
    <w:rPr>
      <w:b/>
      <w:bCs/>
    </w:rPr>
  </w:style>
  <w:style w:type="character" w:customStyle="1" w:styleId="CommentSubjectChar">
    <w:name w:val="Comment Subject Char"/>
    <w:basedOn w:val="CommentTextChar"/>
    <w:link w:val="CommentSubject"/>
    <w:uiPriority w:val="99"/>
    <w:semiHidden/>
    <w:rsid w:val="00BA6609"/>
    <w:rPr>
      <w:rFonts w:ascii="Times New Roman" w:eastAsia="Times New Roman" w:hAnsi="Times New Roman"/>
      <w:b/>
      <w:bCs/>
      <w:sz w:val="20"/>
      <w:szCs w:val="20"/>
    </w:rPr>
  </w:style>
  <w:style w:type="paragraph" w:styleId="Revision">
    <w:name w:val="Revision"/>
    <w:hidden/>
    <w:uiPriority w:val="99"/>
    <w:semiHidden/>
    <w:rsid w:val="00957D92"/>
    <w:pPr>
      <w:spacing w:after="0" w:line="240" w:lineRule="auto"/>
    </w:pPr>
    <w:rPr>
      <w:rFonts w:ascii="Times New Roman" w:eastAsia="Times New Roman" w:hAnsi="Times New Roman"/>
      <w:sz w:val="24"/>
    </w:rPr>
  </w:style>
  <w:style w:type="paragraph" w:customStyle="1" w:styleId="TableNote">
    <w:name w:val="Table Note"/>
    <w:pPr>
      <w:spacing w:after="80"/>
    </w:pPr>
    <w:rPr>
      <w:rFonts w:ascii="Times New Roman" w:hAnsi="Times New Roman"/>
      <w:sz w:val="16"/>
    </w:rPr>
  </w:style>
  <w:style w:type="paragraph" w:styleId="Bibliography">
    <w:name w:val="Bibliography"/>
    <w:basedOn w:val="Normal"/>
    <w:next w:val="Normal"/>
    <w:uiPriority w:val="37"/>
    <w:unhideWhenUsed/>
    <w:rsid w:val="00A8467B"/>
    <w:pPr>
      <w:tabs>
        <w:tab w:val="left" w:pos="380"/>
      </w:tabs>
      <w:spacing w:after="60" w:line="240" w:lineRule="auto"/>
      <w:ind w:left="360" w:hanging="360"/>
    </w:pPr>
    <w:rPr>
      <w:sz w:val="18"/>
    </w:rPr>
  </w:style>
  <w:style w:type="paragraph" w:styleId="TOC1">
    <w:name w:val="toc 1"/>
    <w:basedOn w:val="Normal"/>
    <w:next w:val="Normal"/>
    <w:autoRedefine/>
    <w:uiPriority w:val="39"/>
    <w:unhideWhenUsed/>
    <w:rsid w:val="00F01522"/>
    <w:pPr>
      <w:spacing w:before="120" w:after="0"/>
    </w:pPr>
    <w:rPr>
      <w:rFonts w:asciiTheme="minorHAnsi" w:hAnsiTheme="minorHAnsi"/>
      <w:b/>
      <w:bCs/>
      <w:i/>
      <w:iCs/>
      <w:sz w:val="24"/>
      <w:szCs w:val="24"/>
    </w:rPr>
  </w:style>
  <w:style w:type="paragraph" w:styleId="TOC2">
    <w:name w:val="toc 2"/>
    <w:basedOn w:val="Normal"/>
    <w:next w:val="Normal"/>
    <w:autoRedefine/>
    <w:uiPriority w:val="39"/>
    <w:unhideWhenUsed/>
    <w:rsid w:val="00F01522"/>
    <w:pPr>
      <w:spacing w:before="120" w:after="0"/>
      <w:ind w:left="210"/>
    </w:pPr>
    <w:rPr>
      <w:rFonts w:asciiTheme="minorHAnsi" w:hAnsiTheme="minorHAnsi"/>
      <w:b/>
      <w:bCs/>
      <w:sz w:val="22"/>
    </w:rPr>
  </w:style>
  <w:style w:type="paragraph" w:styleId="TOC3">
    <w:name w:val="toc 3"/>
    <w:basedOn w:val="Normal"/>
    <w:next w:val="Normal"/>
    <w:autoRedefine/>
    <w:uiPriority w:val="39"/>
    <w:unhideWhenUsed/>
    <w:rsid w:val="00F01522"/>
    <w:pPr>
      <w:spacing w:after="0"/>
      <w:ind w:left="420"/>
    </w:pPr>
    <w:rPr>
      <w:rFonts w:asciiTheme="minorHAnsi" w:hAnsiTheme="minorHAnsi"/>
      <w:sz w:val="20"/>
      <w:szCs w:val="20"/>
    </w:rPr>
  </w:style>
  <w:style w:type="paragraph" w:styleId="TOC4">
    <w:name w:val="toc 4"/>
    <w:basedOn w:val="Normal"/>
    <w:next w:val="Normal"/>
    <w:autoRedefine/>
    <w:uiPriority w:val="39"/>
    <w:semiHidden/>
    <w:unhideWhenUsed/>
    <w:rsid w:val="00F01522"/>
    <w:pPr>
      <w:spacing w:after="0"/>
      <w:ind w:left="630"/>
    </w:pPr>
    <w:rPr>
      <w:rFonts w:asciiTheme="minorHAnsi" w:hAnsiTheme="minorHAnsi"/>
      <w:sz w:val="20"/>
      <w:szCs w:val="20"/>
    </w:rPr>
  </w:style>
  <w:style w:type="paragraph" w:styleId="TOC5">
    <w:name w:val="toc 5"/>
    <w:basedOn w:val="Normal"/>
    <w:next w:val="Normal"/>
    <w:autoRedefine/>
    <w:uiPriority w:val="39"/>
    <w:semiHidden/>
    <w:unhideWhenUsed/>
    <w:rsid w:val="00F01522"/>
    <w:pPr>
      <w:spacing w:after="0"/>
      <w:ind w:left="840"/>
    </w:pPr>
    <w:rPr>
      <w:rFonts w:asciiTheme="minorHAnsi" w:hAnsiTheme="minorHAnsi"/>
      <w:sz w:val="20"/>
      <w:szCs w:val="20"/>
    </w:rPr>
  </w:style>
  <w:style w:type="paragraph" w:styleId="TOC6">
    <w:name w:val="toc 6"/>
    <w:basedOn w:val="Normal"/>
    <w:next w:val="Normal"/>
    <w:autoRedefine/>
    <w:uiPriority w:val="39"/>
    <w:semiHidden/>
    <w:unhideWhenUsed/>
    <w:rsid w:val="00F01522"/>
    <w:pPr>
      <w:spacing w:after="0"/>
      <w:ind w:left="1050"/>
    </w:pPr>
    <w:rPr>
      <w:rFonts w:asciiTheme="minorHAnsi" w:hAnsiTheme="minorHAnsi"/>
      <w:sz w:val="20"/>
      <w:szCs w:val="20"/>
    </w:rPr>
  </w:style>
  <w:style w:type="paragraph" w:styleId="TOC7">
    <w:name w:val="toc 7"/>
    <w:basedOn w:val="Normal"/>
    <w:next w:val="Normal"/>
    <w:autoRedefine/>
    <w:uiPriority w:val="39"/>
    <w:semiHidden/>
    <w:unhideWhenUsed/>
    <w:rsid w:val="00F01522"/>
    <w:pPr>
      <w:spacing w:after="0"/>
      <w:ind w:left="1260"/>
    </w:pPr>
    <w:rPr>
      <w:rFonts w:asciiTheme="minorHAnsi" w:hAnsiTheme="minorHAnsi"/>
      <w:sz w:val="20"/>
      <w:szCs w:val="20"/>
    </w:rPr>
  </w:style>
  <w:style w:type="paragraph" w:styleId="TOC8">
    <w:name w:val="toc 8"/>
    <w:basedOn w:val="Normal"/>
    <w:next w:val="Normal"/>
    <w:autoRedefine/>
    <w:uiPriority w:val="39"/>
    <w:semiHidden/>
    <w:unhideWhenUsed/>
    <w:rsid w:val="00F01522"/>
    <w:pPr>
      <w:spacing w:after="0"/>
      <w:ind w:left="1470"/>
    </w:pPr>
    <w:rPr>
      <w:rFonts w:asciiTheme="minorHAnsi" w:hAnsiTheme="minorHAnsi"/>
      <w:sz w:val="20"/>
      <w:szCs w:val="20"/>
    </w:rPr>
  </w:style>
  <w:style w:type="paragraph" w:styleId="TOC9">
    <w:name w:val="toc 9"/>
    <w:basedOn w:val="Normal"/>
    <w:next w:val="Normal"/>
    <w:autoRedefine/>
    <w:uiPriority w:val="39"/>
    <w:semiHidden/>
    <w:unhideWhenUsed/>
    <w:rsid w:val="00F01522"/>
    <w:pPr>
      <w:spacing w:after="0"/>
      <w:ind w:left="168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b75eb9d1-7479-4f8a-9240-cc5b19dbbc64}" enabled="1" method="Standard" siteId="{d1b36e95-0d50-42e9-958f-b63fa906beaa}" contentBits="0" removed="0"/>
</clbl:labelList>
</file>

<file path=docProps/app.xml><?xml version="1.0" encoding="utf-8"?>
<Properties xmlns="http://schemas.openxmlformats.org/officeDocument/2006/extended-properties" xmlns:vt="http://schemas.openxmlformats.org/officeDocument/2006/docPropsVTypes">
  <Template>Normal.dotm</Template>
  <TotalTime>23</TotalTime>
  <Pages>39</Pages>
  <Words>43075</Words>
  <Characters>245533</Characters>
  <Application>Microsoft Office Word</Application>
  <DocSecurity>0</DocSecurity>
  <Lines>2046</Lines>
  <Paragraphs>576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288032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Appendix S1 — False Positive Catamenial Epilepsy Classification</dc:title>
  <dc:subject>HORMONE-CYCLE development, internal calibration, validation status, and supplementary analyses</dc:subject>
  <dc:creator>Daniel M. Goldenholz et al.</dc:creator>
  <cp:keywords>catamenial epilepsy, seizure diary, menstrual cycle, simulation</cp:keywords>
  <dc:description>Built from draft_v6_appendix_s1_hormone_cycle_expanded; source preserved.</dc:description>
  <cp:lastModifiedBy>Goldenholz, Daniel M (HMFP - Neurology )</cp:lastModifiedBy>
  <cp:revision>6</cp:revision>
  <dcterms:created xsi:type="dcterms:W3CDTF">2026-07-25T11:50:00Z</dcterms:created>
  <dcterms:modified xsi:type="dcterms:W3CDTF">2026-07-30T20:53:00Z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id="RHGdsHit"/&gt;&lt;style id="http://www.zotero.org/styles/nlm-citation-sequence" locale="en-US" hasBibliography="1" bibliographyStyleHasBeenSet="1"/&gt;&lt;prefs&gt;&lt;pref name="fieldType" value="Field"/&gt;&lt;pref nam</vt:lpwstr>
  </property>
  <property fmtid="{D5CDD505-2E9C-101B-9397-08002B2CF9AE}" pid="3" name="MSIP_Label_5e4b1be8-281e-475d-98b0-21c3457e5a46_Enabled">
    <vt:lpwstr>true</vt:lpwstr>
  </property>
  <property fmtid="{D5CDD505-2E9C-101B-9397-08002B2CF9AE}" pid="4" name="MSIP_Label_5e4b1be8-281e-475d-98b0-21c3457e5a46_SetDate">
    <vt:lpwstr>2026-07-19T17:09:46Z</vt:lpwstr>
  </property>
  <property fmtid="{D5CDD505-2E9C-101B-9397-08002B2CF9AE}" pid="5" name="MSIP_Label_5e4b1be8-281e-475d-98b0-21c3457e5a46_Method">
    <vt:lpwstr>Standard</vt:lpwstr>
  </property>
  <property fmtid="{D5CDD505-2E9C-101B-9397-08002B2CF9AE}" pid="6" name="MSIP_Label_5e4b1be8-281e-475d-98b0-21c3457e5a46_Name">
    <vt:lpwstr>Public</vt:lpwstr>
  </property>
  <property fmtid="{D5CDD505-2E9C-101B-9397-08002B2CF9AE}" pid="7" name="MSIP_Label_5e4b1be8-281e-475d-98b0-21c3457e5a46_SiteId">
    <vt:lpwstr>8b3dd73e-4e72-4679-b191-56da1588712b</vt:lpwstr>
  </property>
  <property fmtid="{D5CDD505-2E9C-101B-9397-08002B2CF9AE}" pid="8" name="MSIP_Label_5e4b1be8-281e-475d-98b0-21c3457e5a46_ActionId">
    <vt:lpwstr>e0cefc82-10b4-4f04-9d2a-f96e3c2384d7</vt:lpwstr>
  </property>
  <property fmtid="{D5CDD505-2E9C-101B-9397-08002B2CF9AE}" pid="9" name="MSIP_Label_5e4b1be8-281e-475d-98b0-21c3457e5a46_ContentBits">
    <vt:lpwstr>0</vt:lpwstr>
  </property>
  <property fmtid="{D5CDD505-2E9C-101B-9397-08002B2CF9AE}" pid="10" name="MSIP_Label_5e4b1be8-281e-475d-98b0-21c3457e5a46_Tag">
    <vt:lpwstr>50, 3, 0, 1</vt:lpwstr>
  </property>
  <property fmtid="{D5CDD505-2E9C-101B-9397-08002B2CF9AE}" pid="11" name="ZOTERO_PREF_2">
    <vt:lpwstr>e="delayCitationUpdates" value="true"/&gt;&lt;pref name="dontAskDelayCitationUpdates" value="true"/&gt;&lt;/prefs&gt;&lt;/data&gt;</vt:lpwstr>
  </property>
</Properties>
</file>