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05" w:rsidRDefault="00C95E1C" w:rsidP="00C95E1C">
      <w:pPr>
        <w:jc w:val="center"/>
      </w:pPr>
      <w:r>
        <w:t>Федеральное государственное бюджетное образовательное учреждение в</w:t>
      </w:r>
      <w:r w:rsidRPr="00C95E1C">
        <w:t>ысшего образования</w:t>
      </w:r>
    </w:p>
    <w:p w:rsidR="00C95E1C" w:rsidRDefault="00C95E1C" w:rsidP="003364C5">
      <w:pPr>
        <w:spacing w:after="240"/>
        <w:jc w:val="center"/>
      </w:pPr>
      <w:r>
        <w:t>«Чувашский государственный университет им. И.Н. Ульянова»</w:t>
      </w:r>
    </w:p>
    <w:p w:rsidR="00C95E1C" w:rsidRDefault="00C95E1C" w:rsidP="003364C5">
      <w:pPr>
        <w:spacing w:after="3840"/>
        <w:jc w:val="center"/>
      </w:pPr>
      <w:r>
        <w:t>Кафедра вычислительной техники</w:t>
      </w:r>
    </w:p>
    <w:p w:rsidR="00C95E1C" w:rsidRPr="003364C5" w:rsidRDefault="00C95E1C" w:rsidP="003364C5">
      <w:pPr>
        <w:spacing w:after="240"/>
        <w:jc w:val="center"/>
        <w:rPr>
          <w:sz w:val="36"/>
          <w:szCs w:val="36"/>
        </w:rPr>
      </w:pPr>
      <w:r w:rsidRPr="003364C5">
        <w:rPr>
          <w:sz w:val="36"/>
          <w:szCs w:val="36"/>
        </w:rPr>
        <w:t>Лабораторная работа №2</w:t>
      </w:r>
      <w:r w:rsidRPr="003364C5">
        <w:rPr>
          <w:sz w:val="36"/>
          <w:szCs w:val="36"/>
        </w:rPr>
        <w:br/>
        <w:t>по дисциплине Базы данных</w:t>
      </w:r>
    </w:p>
    <w:p w:rsidR="00C95E1C" w:rsidRPr="003364C5" w:rsidRDefault="00C95E1C" w:rsidP="00F25A51">
      <w:pPr>
        <w:spacing w:after="3600"/>
        <w:jc w:val="center"/>
        <w:rPr>
          <w:sz w:val="36"/>
          <w:szCs w:val="36"/>
        </w:rPr>
      </w:pPr>
      <w:r w:rsidRPr="003364C5">
        <w:rPr>
          <w:sz w:val="36"/>
          <w:szCs w:val="36"/>
        </w:rPr>
        <w:t>Проектирование реляционной базы данных</w:t>
      </w:r>
      <w:r w:rsidR="00F25A51">
        <w:rPr>
          <w:sz w:val="36"/>
          <w:szCs w:val="36"/>
        </w:rPr>
        <w:br/>
        <w:t>Тема: Фонды денежного рынка</w:t>
      </w:r>
    </w:p>
    <w:p w:rsidR="00C95E1C" w:rsidRDefault="00C95E1C" w:rsidP="003364C5">
      <w:pPr>
        <w:ind w:left="6372"/>
      </w:pPr>
      <w:r>
        <w:t>Выполнил:</w:t>
      </w:r>
      <w:r>
        <w:br/>
        <w:t>студент группы ИВТ-42-23</w:t>
      </w:r>
    </w:p>
    <w:p w:rsidR="00C95E1C" w:rsidRDefault="00C95E1C" w:rsidP="003364C5">
      <w:pPr>
        <w:ind w:left="6372"/>
      </w:pPr>
      <w:r>
        <w:t>Кузнецов Даниил Андреевич</w:t>
      </w:r>
    </w:p>
    <w:p w:rsidR="00C95E1C" w:rsidRDefault="00C95E1C" w:rsidP="003364C5">
      <w:pPr>
        <w:ind w:left="6372"/>
      </w:pPr>
    </w:p>
    <w:p w:rsidR="00C95E1C" w:rsidRDefault="00C95E1C" w:rsidP="00FC7077">
      <w:pPr>
        <w:spacing w:after="3840"/>
        <w:ind w:left="6373"/>
      </w:pPr>
      <w:r>
        <w:t>Проверил:</w:t>
      </w:r>
      <w:r>
        <w:br/>
        <w:t xml:space="preserve">доцент </w:t>
      </w:r>
      <w:proofErr w:type="spellStart"/>
      <w:r>
        <w:t>Ржавин</w:t>
      </w:r>
      <w:proofErr w:type="spellEnd"/>
      <w:r>
        <w:t xml:space="preserve"> В.В.</w:t>
      </w:r>
    </w:p>
    <w:p w:rsidR="00C95E1C" w:rsidRDefault="00C95E1C" w:rsidP="00C95E1C">
      <w:pPr>
        <w:jc w:val="center"/>
      </w:pPr>
      <w:r>
        <w:t>Чебоксары, 2025</w:t>
      </w:r>
    </w:p>
    <w:p w:rsidR="00FC7077" w:rsidRDefault="003A0042" w:rsidP="003118E6">
      <w:pPr>
        <w:pStyle w:val="a5"/>
        <w:keepNext/>
      </w:pPr>
      <w:r>
        <w:lastRenderedPageBreak/>
        <w:t>Концептуальное проектирование</w:t>
      </w:r>
    </w:p>
    <w:p w:rsidR="003A0042" w:rsidRDefault="003A0042" w:rsidP="003A0042">
      <w:pPr>
        <w:rPr>
          <w:b/>
          <w:bCs/>
        </w:rPr>
      </w:pPr>
      <w:r>
        <w:rPr>
          <w:b/>
          <w:bCs/>
        </w:rPr>
        <w:t>Выделение сущностей: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Фонд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Вид фонда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Инвестор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Ценная бумага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Эмитент</w:t>
      </w:r>
    </w:p>
    <w:p w:rsidR="003A0042" w:rsidRDefault="00842B02" w:rsidP="003A0042">
      <w:pPr>
        <w:pStyle w:val="a7"/>
        <w:numPr>
          <w:ilvl w:val="0"/>
          <w:numId w:val="2"/>
        </w:numPr>
      </w:pPr>
      <w:r>
        <w:t>Позиция инвестора</w:t>
      </w:r>
    </w:p>
    <w:p w:rsidR="001C6354" w:rsidRDefault="00842B02" w:rsidP="003A0042">
      <w:pPr>
        <w:pStyle w:val="a7"/>
        <w:numPr>
          <w:ilvl w:val="0"/>
          <w:numId w:val="2"/>
        </w:numPr>
      </w:pPr>
      <w:r>
        <w:t>Стоимость чистых активов</w:t>
      </w:r>
      <w:r w:rsidR="009862ED">
        <w:t xml:space="preserve"> (СЧА)</w:t>
      </w:r>
    </w:p>
    <w:p w:rsidR="001C6354" w:rsidRPr="00DC38D0" w:rsidRDefault="00DC38D0" w:rsidP="001C6354">
      <w:r>
        <w:t>Центральная сущность: Фонд</w:t>
      </w:r>
    </w:p>
    <w:p w:rsidR="001C6354" w:rsidRDefault="001C6354" w:rsidP="003118E6">
      <w:pPr>
        <w:pStyle w:val="a5"/>
        <w:keepNext/>
      </w:pPr>
      <w:r>
        <w:t>Идентификация связей</w:t>
      </w:r>
    </w:p>
    <w:tbl>
      <w:tblPr>
        <w:tblStyle w:val="ac"/>
        <w:tblW w:w="0" w:type="auto"/>
        <w:tblLook w:val="04A0"/>
      </w:tblPr>
      <w:tblGrid>
        <w:gridCol w:w="2832"/>
        <w:gridCol w:w="2832"/>
        <w:gridCol w:w="2832"/>
        <w:gridCol w:w="2832"/>
      </w:tblGrid>
      <w:tr w:rsidR="001C6354" w:rsidTr="001C6354">
        <w:tc>
          <w:tcPr>
            <w:tcW w:w="2832" w:type="dxa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 1</w:t>
            </w:r>
          </w:p>
        </w:tc>
        <w:tc>
          <w:tcPr>
            <w:tcW w:w="2832" w:type="dxa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связи</w:t>
            </w:r>
          </w:p>
        </w:tc>
        <w:tc>
          <w:tcPr>
            <w:tcW w:w="2832" w:type="dxa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Кратность</w:t>
            </w:r>
          </w:p>
        </w:tc>
        <w:tc>
          <w:tcPr>
            <w:tcW w:w="2832" w:type="dxa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 2</w:t>
            </w:r>
          </w:p>
        </w:tc>
      </w:tr>
      <w:tr w:rsidR="00DC38D0" w:rsidTr="001C6354">
        <w:tc>
          <w:tcPr>
            <w:tcW w:w="2832" w:type="dxa"/>
            <w:vMerge w:val="restart"/>
            <w:vAlign w:val="center"/>
          </w:tcPr>
          <w:p w:rsidR="00DC38D0" w:rsidRPr="001C6354" w:rsidRDefault="00DC38D0" w:rsidP="001C6354">
            <w:pPr>
              <w:jc w:val="center"/>
            </w:pPr>
            <w:r>
              <w:t>Фонд</w:t>
            </w:r>
          </w:p>
        </w:tc>
        <w:tc>
          <w:tcPr>
            <w:tcW w:w="2832" w:type="dxa"/>
            <w:vAlign w:val="center"/>
          </w:tcPr>
          <w:p w:rsidR="00DC38D0" w:rsidRPr="00DC38D0" w:rsidRDefault="00DC38D0" w:rsidP="001C6354">
            <w:pPr>
              <w:jc w:val="center"/>
            </w:pPr>
            <w:r>
              <w:t>У одного фонда ровно один вид</w:t>
            </w:r>
          </w:p>
        </w:tc>
        <w:tc>
          <w:tcPr>
            <w:tcW w:w="2832" w:type="dxa"/>
            <w:vAlign w:val="center"/>
          </w:tcPr>
          <w:p w:rsidR="00DC38D0" w:rsidRPr="001C6354" w:rsidRDefault="00DC38D0" w:rsidP="001C6354">
            <w:pPr>
              <w:jc w:val="center"/>
            </w:pPr>
            <w:r>
              <w:t>1,1</w:t>
            </w:r>
          </w:p>
        </w:tc>
        <w:tc>
          <w:tcPr>
            <w:tcW w:w="2832" w:type="dxa"/>
            <w:vMerge w:val="restart"/>
            <w:vAlign w:val="center"/>
          </w:tcPr>
          <w:p w:rsidR="00DC38D0" w:rsidRPr="001C6354" w:rsidRDefault="00DC38D0" w:rsidP="001C6354">
            <w:pPr>
              <w:jc w:val="center"/>
            </w:pPr>
            <w:r>
              <w:t>Вид фонда</w:t>
            </w:r>
          </w:p>
        </w:tc>
      </w:tr>
      <w:tr w:rsidR="00DC38D0" w:rsidTr="001C6354">
        <w:tc>
          <w:tcPr>
            <w:tcW w:w="2832" w:type="dxa"/>
            <w:vMerge/>
            <w:vAlign w:val="center"/>
          </w:tcPr>
          <w:p w:rsidR="00DC38D0" w:rsidRDefault="00DC38D0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DC38D0" w:rsidRPr="00DC38D0" w:rsidRDefault="00DC38D0" w:rsidP="001C6354">
            <w:pPr>
              <w:jc w:val="center"/>
            </w:pPr>
            <w:r>
              <w:t>У одного вида фонда может быть много фондов</w:t>
            </w:r>
          </w:p>
        </w:tc>
        <w:tc>
          <w:tcPr>
            <w:tcW w:w="2832" w:type="dxa"/>
            <w:vAlign w:val="center"/>
          </w:tcPr>
          <w:p w:rsidR="00DC38D0" w:rsidRPr="001C6354" w:rsidRDefault="00DC38D0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/>
            <w:vAlign w:val="center"/>
          </w:tcPr>
          <w:p w:rsidR="00DC38D0" w:rsidRPr="001C6354" w:rsidRDefault="00DC38D0" w:rsidP="001C6354">
            <w:pPr>
              <w:jc w:val="center"/>
            </w:pPr>
          </w:p>
        </w:tc>
      </w:tr>
      <w:tr w:rsidR="00DC38D0" w:rsidTr="001C6354">
        <w:tc>
          <w:tcPr>
            <w:tcW w:w="2832" w:type="dxa"/>
            <w:vMerge w:val="restart"/>
            <w:vAlign w:val="center"/>
          </w:tcPr>
          <w:p w:rsidR="00DC38D0" w:rsidRDefault="00DC38D0" w:rsidP="001C6354">
            <w:pPr>
              <w:jc w:val="center"/>
            </w:pPr>
            <w:r>
              <w:t>Фонд</w:t>
            </w:r>
          </w:p>
        </w:tc>
        <w:tc>
          <w:tcPr>
            <w:tcW w:w="2832" w:type="dxa"/>
            <w:vAlign w:val="center"/>
          </w:tcPr>
          <w:p w:rsidR="00DC38D0" w:rsidRDefault="00DC38D0" w:rsidP="001C6354">
            <w:pPr>
              <w:jc w:val="center"/>
            </w:pPr>
            <w:r>
              <w:t>У одного фонда может быть много ценных бумаг</w:t>
            </w:r>
          </w:p>
        </w:tc>
        <w:tc>
          <w:tcPr>
            <w:tcW w:w="2832" w:type="dxa"/>
            <w:vAlign w:val="center"/>
          </w:tcPr>
          <w:p w:rsidR="00DC38D0" w:rsidRDefault="00DC38D0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 w:val="restart"/>
            <w:vAlign w:val="center"/>
          </w:tcPr>
          <w:p w:rsidR="00DC38D0" w:rsidRPr="001C6354" w:rsidRDefault="00DC38D0" w:rsidP="001C6354">
            <w:pPr>
              <w:jc w:val="center"/>
            </w:pPr>
            <w:r>
              <w:t>Ценная бумага</w:t>
            </w:r>
          </w:p>
        </w:tc>
      </w:tr>
      <w:tr w:rsidR="00DC38D0" w:rsidTr="001C6354">
        <w:tc>
          <w:tcPr>
            <w:tcW w:w="2832" w:type="dxa"/>
            <w:vMerge/>
            <w:vAlign w:val="center"/>
          </w:tcPr>
          <w:p w:rsidR="00DC38D0" w:rsidRDefault="00DC38D0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DC38D0" w:rsidRDefault="00DC38D0" w:rsidP="001C6354">
            <w:pPr>
              <w:jc w:val="center"/>
            </w:pPr>
            <w:r>
              <w:t>Одна ценная бумага может быть в нескольких фондах</w:t>
            </w:r>
          </w:p>
        </w:tc>
        <w:tc>
          <w:tcPr>
            <w:tcW w:w="2832" w:type="dxa"/>
            <w:vAlign w:val="center"/>
          </w:tcPr>
          <w:p w:rsidR="00DC38D0" w:rsidRDefault="00DC38D0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/>
            <w:vAlign w:val="center"/>
          </w:tcPr>
          <w:p w:rsidR="00DC38D0" w:rsidRPr="001C6354" w:rsidRDefault="00DC38D0" w:rsidP="001C6354">
            <w:pPr>
              <w:jc w:val="center"/>
            </w:pPr>
          </w:p>
        </w:tc>
      </w:tr>
      <w:tr w:rsidR="009862ED" w:rsidTr="001C6354">
        <w:tc>
          <w:tcPr>
            <w:tcW w:w="2832" w:type="dxa"/>
            <w:vMerge w:val="restart"/>
            <w:vAlign w:val="center"/>
          </w:tcPr>
          <w:p w:rsidR="009862ED" w:rsidRDefault="009862ED" w:rsidP="001C6354">
            <w:pPr>
              <w:jc w:val="center"/>
            </w:pPr>
            <w:r>
              <w:t>Ценная бумага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У одной ценной бумаги ровно один эмитент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1,1</w:t>
            </w:r>
          </w:p>
        </w:tc>
        <w:tc>
          <w:tcPr>
            <w:tcW w:w="2832" w:type="dxa"/>
            <w:vMerge w:val="restart"/>
            <w:vAlign w:val="center"/>
          </w:tcPr>
          <w:p w:rsidR="009862ED" w:rsidRPr="001C6354" w:rsidRDefault="009862ED" w:rsidP="001C6354">
            <w:pPr>
              <w:jc w:val="center"/>
            </w:pPr>
            <w:r>
              <w:t>Эмитент</w:t>
            </w:r>
          </w:p>
        </w:tc>
      </w:tr>
      <w:tr w:rsidR="009862ED" w:rsidTr="001C6354"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9862ED" w:rsidRDefault="009862ED" w:rsidP="00DC38D0">
            <w:pPr>
              <w:jc w:val="center"/>
            </w:pPr>
            <w:r>
              <w:t>У одного эмитента может быть много ценных бумаг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</w:tr>
      <w:tr w:rsidR="009862ED" w:rsidTr="001C6354">
        <w:tc>
          <w:tcPr>
            <w:tcW w:w="2832" w:type="dxa"/>
            <w:vMerge w:val="restart"/>
            <w:vAlign w:val="center"/>
          </w:tcPr>
          <w:p w:rsidR="009862ED" w:rsidRDefault="009862ED" w:rsidP="001C6354">
            <w:pPr>
              <w:jc w:val="center"/>
            </w:pPr>
            <w:r>
              <w:t>Инвестор</w:t>
            </w:r>
          </w:p>
        </w:tc>
        <w:tc>
          <w:tcPr>
            <w:tcW w:w="2832" w:type="dxa"/>
            <w:vAlign w:val="center"/>
          </w:tcPr>
          <w:p w:rsidR="009862ED" w:rsidRDefault="009862ED" w:rsidP="00DC38D0">
            <w:pPr>
              <w:jc w:val="center"/>
            </w:pPr>
            <w:r>
              <w:t>У одного инвестора может быть много позиций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 w:val="restart"/>
            <w:vAlign w:val="center"/>
          </w:tcPr>
          <w:p w:rsidR="009862ED" w:rsidRDefault="009862ED" w:rsidP="001C6354">
            <w:pPr>
              <w:jc w:val="center"/>
            </w:pPr>
            <w:r>
              <w:t>Позиция инвестора</w:t>
            </w:r>
          </w:p>
        </w:tc>
      </w:tr>
      <w:tr w:rsidR="009862ED" w:rsidTr="001C6354"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9862ED" w:rsidRDefault="009862ED" w:rsidP="00DC38D0">
            <w:pPr>
              <w:jc w:val="center"/>
            </w:pPr>
            <w:r>
              <w:t>У одной позиции ровно один инвестор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1,1</w:t>
            </w:r>
          </w:p>
        </w:tc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</w:tr>
      <w:tr w:rsidR="009862ED" w:rsidTr="001C6354">
        <w:tc>
          <w:tcPr>
            <w:tcW w:w="2832" w:type="dxa"/>
            <w:vMerge w:val="restart"/>
            <w:vAlign w:val="center"/>
          </w:tcPr>
          <w:p w:rsidR="009862ED" w:rsidRDefault="009862ED" w:rsidP="001C6354">
            <w:pPr>
              <w:jc w:val="center"/>
            </w:pPr>
            <w:r>
              <w:t>Фонд</w:t>
            </w:r>
          </w:p>
        </w:tc>
        <w:tc>
          <w:tcPr>
            <w:tcW w:w="2832" w:type="dxa"/>
            <w:vAlign w:val="center"/>
          </w:tcPr>
          <w:p w:rsidR="009862ED" w:rsidRDefault="00AA3AE9" w:rsidP="009862ED">
            <w:pPr>
              <w:jc w:val="center"/>
            </w:pPr>
            <w:r w:rsidRPr="00AA3AE9">
              <w:t>У одного фонда может быть много позиций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 w:val="restart"/>
            <w:vAlign w:val="center"/>
          </w:tcPr>
          <w:p w:rsidR="009862ED" w:rsidRDefault="00AA3AE9" w:rsidP="001C6354">
            <w:pPr>
              <w:jc w:val="center"/>
            </w:pPr>
            <w:r w:rsidRPr="00AA3AE9">
              <w:t>Позиция инвестора</w:t>
            </w:r>
          </w:p>
        </w:tc>
      </w:tr>
      <w:tr w:rsidR="009862ED" w:rsidTr="001C6354"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9862ED" w:rsidRPr="009862ED" w:rsidRDefault="00AA3AE9" w:rsidP="009862ED">
            <w:pPr>
              <w:jc w:val="center"/>
            </w:pPr>
            <w:r w:rsidRPr="00AA3AE9">
              <w:t>У одной позиции ровно один фонд</w:t>
            </w:r>
          </w:p>
        </w:tc>
        <w:tc>
          <w:tcPr>
            <w:tcW w:w="2832" w:type="dxa"/>
            <w:vAlign w:val="center"/>
          </w:tcPr>
          <w:p w:rsidR="009862ED" w:rsidRDefault="009862ED" w:rsidP="001C6354">
            <w:pPr>
              <w:jc w:val="center"/>
            </w:pPr>
            <w:r>
              <w:t>1,1</w:t>
            </w:r>
          </w:p>
        </w:tc>
        <w:tc>
          <w:tcPr>
            <w:tcW w:w="2832" w:type="dxa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</w:tr>
      <w:tr w:rsidR="00AA3AE9" w:rsidTr="001C6354">
        <w:tc>
          <w:tcPr>
            <w:tcW w:w="2832" w:type="dxa"/>
            <w:vMerge w:val="restart"/>
            <w:vAlign w:val="center"/>
          </w:tcPr>
          <w:p w:rsidR="00AA3AE9" w:rsidRDefault="00AA3AE9" w:rsidP="00841894">
            <w:pPr>
              <w:jc w:val="center"/>
            </w:pPr>
            <w:r>
              <w:t>Фонд</w:t>
            </w:r>
          </w:p>
        </w:tc>
        <w:tc>
          <w:tcPr>
            <w:tcW w:w="2832" w:type="dxa"/>
            <w:vAlign w:val="center"/>
          </w:tcPr>
          <w:p w:rsidR="00AA3AE9" w:rsidRDefault="00AA3AE9" w:rsidP="00841894">
            <w:pPr>
              <w:jc w:val="center"/>
            </w:pPr>
            <w:r w:rsidRPr="009862ED">
              <w:t xml:space="preserve">У одного фонда может быть много записей </w:t>
            </w:r>
            <w:r>
              <w:t>СЧА</w:t>
            </w:r>
          </w:p>
        </w:tc>
        <w:tc>
          <w:tcPr>
            <w:tcW w:w="2832" w:type="dxa"/>
            <w:vAlign w:val="center"/>
          </w:tcPr>
          <w:p w:rsidR="00AA3AE9" w:rsidRDefault="00AA3AE9" w:rsidP="00841894">
            <w:pPr>
              <w:jc w:val="center"/>
            </w:pPr>
            <w:r>
              <w:t>0,М</w:t>
            </w:r>
          </w:p>
        </w:tc>
        <w:tc>
          <w:tcPr>
            <w:tcW w:w="2832" w:type="dxa"/>
            <w:vMerge w:val="restart"/>
            <w:vAlign w:val="center"/>
          </w:tcPr>
          <w:p w:rsidR="00AA3AE9" w:rsidRDefault="00AA3AE9" w:rsidP="00841894">
            <w:pPr>
              <w:jc w:val="center"/>
            </w:pPr>
            <w:r>
              <w:t>СЧА</w:t>
            </w:r>
          </w:p>
        </w:tc>
      </w:tr>
      <w:tr w:rsidR="00AA3AE9" w:rsidTr="001C6354">
        <w:tc>
          <w:tcPr>
            <w:tcW w:w="2832" w:type="dxa"/>
            <w:vMerge/>
            <w:vAlign w:val="center"/>
          </w:tcPr>
          <w:p w:rsidR="00AA3AE9" w:rsidRDefault="00AA3AE9" w:rsidP="001C6354">
            <w:pPr>
              <w:jc w:val="center"/>
            </w:pPr>
          </w:p>
        </w:tc>
        <w:tc>
          <w:tcPr>
            <w:tcW w:w="2832" w:type="dxa"/>
            <w:vAlign w:val="center"/>
          </w:tcPr>
          <w:p w:rsidR="00AA3AE9" w:rsidRPr="009862ED" w:rsidRDefault="00AA3AE9" w:rsidP="009862ED">
            <w:pPr>
              <w:jc w:val="center"/>
            </w:pPr>
            <w:r w:rsidRPr="009862ED">
              <w:t>Одна запись NAV относится ровно к одному фонду</w:t>
            </w:r>
          </w:p>
        </w:tc>
        <w:tc>
          <w:tcPr>
            <w:tcW w:w="2832" w:type="dxa"/>
            <w:vAlign w:val="center"/>
          </w:tcPr>
          <w:p w:rsidR="00AA3AE9" w:rsidRDefault="00AA3AE9" w:rsidP="001C6354">
            <w:pPr>
              <w:jc w:val="center"/>
            </w:pPr>
            <w:r>
              <w:t>1,1</w:t>
            </w:r>
          </w:p>
        </w:tc>
        <w:tc>
          <w:tcPr>
            <w:tcW w:w="2832" w:type="dxa"/>
            <w:vMerge/>
            <w:vAlign w:val="center"/>
          </w:tcPr>
          <w:p w:rsidR="00AA3AE9" w:rsidRDefault="00AA3AE9" w:rsidP="001C6354">
            <w:pPr>
              <w:jc w:val="center"/>
            </w:pPr>
          </w:p>
        </w:tc>
      </w:tr>
    </w:tbl>
    <w:p w:rsidR="001C6354" w:rsidRDefault="001C6354" w:rsidP="001C6354">
      <w:pPr>
        <w:rPr>
          <w:b/>
          <w:bCs/>
        </w:rPr>
      </w:pPr>
    </w:p>
    <w:tbl>
      <w:tblPr>
        <w:tblStyle w:val="ac"/>
        <w:tblW w:w="0" w:type="auto"/>
        <w:tblLook w:val="04A0"/>
      </w:tblPr>
      <w:tblGrid>
        <w:gridCol w:w="2196"/>
        <w:gridCol w:w="2339"/>
        <w:gridCol w:w="1533"/>
        <w:gridCol w:w="2839"/>
        <w:gridCol w:w="1807"/>
      </w:tblGrid>
      <w:tr w:rsidR="001C6354" w:rsidTr="008D0B6F">
        <w:trPr>
          <w:tblHeader/>
        </w:trPr>
        <w:tc>
          <w:tcPr>
            <w:tcW w:w="0" w:type="auto"/>
            <w:vAlign w:val="center"/>
          </w:tcPr>
          <w:p w:rsidR="001C6354" w:rsidRP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 по умолчанию</w:t>
            </w:r>
          </w:p>
        </w:tc>
        <w:tc>
          <w:tcPr>
            <w:tcW w:w="0" w:type="auto"/>
            <w:vAlign w:val="center"/>
          </w:tcPr>
          <w:p w:rsidR="001C6354" w:rsidRDefault="001C6354" w:rsidP="001C6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Обязательный</w:t>
            </w:r>
          </w:p>
        </w:tc>
      </w:tr>
      <w:tr w:rsidR="009862ED" w:rsidTr="008D0B6F">
        <w:tc>
          <w:tcPr>
            <w:tcW w:w="0" w:type="auto"/>
            <w:vMerge w:val="restart"/>
            <w:vAlign w:val="center"/>
          </w:tcPr>
          <w:p w:rsidR="009862ED" w:rsidRPr="001C6354" w:rsidRDefault="009862ED" w:rsidP="001C6354">
            <w:pPr>
              <w:jc w:val="center"/>
            </w:pPr>
            <w:r>
              <w:t>Фонд</w:t>
            </w:r>
          </w:p>
        </w:tc>
        <w:tc>
          <w:tcPr>
            <w:tcW w:w="0" w:type="auto"/>
            <w:vAlign w:val="center"/>
          </w:tcPr>
          <w:p w:rsidR="009862ED" w:rsidRPr="009862ED" w:rsidRDefault="009862ED" w:rsidP="001C6354">
            <w:pPr>
              <w:jc w:val="center"/>
            </w:pPr>
            <w:r>
              <w:rPr>
                <w:lang w:val="en-US"/>
              </w:rPr>
              <w:t>ID (PK)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 w:rsidRPr="009862ED">
              <w:t>целое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Default="009862ED" w:rsidP="001C6354">
            <w:pPr>
              <w:jc w:val="center"/>
              <w:rPr>
                <w:lang w:val="en-US"/>
              </w:rPr>
            </w:pPr>
            <w:proofErr w:type="spellStart"/>
            <w:r w:rsidRPr="009862ED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 w:rsidRPr="009862ED">
              <w:t>строка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Pr="009862ED" w:rsidRDefault="009862ED" w:rsidP="001C6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ISIN</w:t>
            </w:r>
          </w:p>
        </w:tc>
        <w:tc>
          <w:tcPr>
            <w:tcW w:w="0" w:type="auto"/>
            <w:vAlign w:val="center"/>
          </w:tcPr>
          <w:p w:rsidR="009862ED" w:rsidRPr="009862ED" w:rsidRDefault="009862ED" w:rsidP="001C6354">
            <w:pPr>
              <w:jc w:val="center"/>
              <w:rPr>
                <w:lang w:val="en-US"/>
              </w:rPr>
            </w:pPr>
            <w:r w:rsidRPr="009862ED">
              <w:t>строка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Pr="009862ED" w:rsidRDefault="009862ED" w:rsidP="001C6354">
            <w:pPr>
              <w:jc w:val="center"/>
            </w:pPr>
            <w:proofErr w:type="spellStart"/>
            <w:r>
              <w:t>Дата_создания</w:t>
            </w:r>
            <w:proofErr w:type="spellEnd"/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>
              <w:t>дата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Pr="009862ED" w:rsidRDefault="009862ED" w:rsidP="009862ED">
            <w:pPr>
              <w:jc w:val="center"/>
            </w:pPr>
            <w:r>
              <w:t>Статус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>
              <w:t>строка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 w:rsidRPr="009862ED">
              <w:t>'активен'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Default="009862ED" w:rsidP="001C6354">
            <w:pPr>
              <w:jc w:val="center"/>
              <w:rPr>
                <w:lang w:val="en-US"/>
              </w:rPr>
            </w:pPr>
            <w:proofErr w:type="spellStart"/>
            <w:r w:rsidRPr="009862ED">
              <w:rPr>
                <w:lang w:val="en-US"/>
              </w:rPr>
              <w:t>Валюта</w:t>
            </w:r>
            <w:proofErr w:type="spellEnd"/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 w:rsidRPr="009862ED">
              <w:t>строка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+</w:t>
            </w:r>
          </w:p>
        </w:tc>
      </w:tr>
      <w:tr w:rsidR="009862ED" w:rsidTr="008D0B6F">
        <w:tc>
          <w:tcPr>
            <w:tcW w:w="0" w:type="auto"/>
            <w:vMerge/>
            <w:vAlign w:val="center"/>
          </w:tcPr>
          <w:p w:rsidR="009862ED" w:rsidRDefault="009862ED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9862ED" w:rsidRDefault="009862ED" w:rsidP="001C6354">
            <w:pPr>
              <w:jc w:val="center"/>
              <w:rPr>
                <w:lang w:val="en-US"/>
              </w:rPr>
            </w:pPr>
            <w:proofErr w:type="spellStart"/>
            <w:r w:rsidRPr="009862ED">
              <w:rPr>
                <w:lang w:val="en-US"/>
              </w:rPr>
              <w:t>ID_вида_фонда</w:t>
            </w:r>
            <w:proofErr w:type="spellEnd"/>
            <w:r w:rsidRPr="009862ED">
              <w:rPr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1C6354">
            <w:pPr>
              <w:jc w:val="center"/>
            </w:pPr>
            <w:r w:rsidRPr="009862ED">
              <w:t>целое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9862ED" w:rsidRPr="001C6354" w:rsidRDefault="009862ED" w:rsidP="0084189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Default="008D0B6F" w:rsidP="001C6354">
            <w:pPr>
              <w:jc w:val="center"/>
            </w:pPr>
            <w:r w:rsidRPr="009862ED">
              <w:t>Вид фонда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  <w:rPr>
                <w:lang w:val="en-US"/>
              </w:rPr>
            </w:pPr>
            <w:r w:rsidRPr="009862ED">
              <w:rPr>
                <w:lang w:val="en-US"/>
              </w:rPr>
              <w:t>ID (PK)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7318CF" w:rsidRDefault="007318CF" w:rsidP="001C6354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Pr="001C6354" w:rsidRDefault="008D0B6F" w:rsidP="001C635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proofErr w:type="spellStart"/>
            <w:r w:rsidRPr="008D0B6F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</w:pPr>
            <w:r>
              <w:t>с</w:t>
            </w:r>
            <w:r w:rsidRPr="008D0B6F">
              <w:t>трока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</w:pPr>
            <w:r>
              <w:t>-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Default="008D0B6F" w:rsidP="001C6354">
            <w:pPr>
              <w:jc w:val="center"/>
            </w:pPr>
            <w:r w:rsidRPr="008D0B6F">
              <w:t>Инвестор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r w:rsidRPr="008D0B6F">
              <w:rPr>
                <w:lang w:val="en-US"/>
              </w:rPr>
              <w:t>ID (PK)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</w:pPr>
            <w:r>
              <w:t>ц</w:t>
            </w:r>
            <w:r w:rsidRPr="008D0B6F">
              <w:t>елое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1C635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proofErr w:type="spellStart"/>
            <w:r w:rsidRPr="008D0B6F">
              <w:rPr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proofErr w:type="spellStart"/>
            <w:r w:rsidRPr="008D0B6F">
              <w:rPr>
                <w:lang w:val="en-US"/>
              </w:rPr>
              <w:t>Идентификатор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r w:rsidRPr="008D0B6F">
              <w:rPr>
                <w:lang w:val="en-US"/>
              </w:rPr>
              <w:t>ФИО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1C6354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  <w:rPr>
                <w:lang w:val="en-US"/>
              </w:rPr>
            </w:pPr>
            <w:proofErr w:type="spellStart"/>
            <w:r w:rsidRPr="008D0B6F">
              <w:rPr>
                <w:lang w:val="en-US"/>
              </w:rPr>
              <w:t>Категория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1C6354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8D0B6F" w:rsidRDefault="008D0B6F" w:rsidP="00841894">
            <w:pPr>
              <w:jc w:val="center"/>
            </w:pPr>
            <w:r>
              <w:t>+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Ценная бумага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ID (PK)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0643C" w:rsidRDefault="008D0B6F" w:rsidP="007318CF">
            <w:pPr>
              <w:jc w:val="center"/>
            </w:pPr>
            <w:r w:rsidRPr="008D0B6F">
              <w:t>ISIN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Наименование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Номинал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денежный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Валюта_номинала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Дата_погашения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дата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Тип_бумаги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ID_эмитента</w:t>
            </w:r>
            <w:proofErr w:type="spellEnd"/>
            <w:r w:rsidRPr="008D0B6F">
              <w:t xml:space="preserve"> (FK)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Эмитент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ID (PK)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Наименование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ИНН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Страна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строка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Позиция инвестора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ID (PK)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Количество_паев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денежный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Дата_позиции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дата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текущая дата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ID_инвестора</w:t>
            </w:r>
            <w:proofErr w:type="spellEnd"/>
            <w:r w:rsidRPr="008D0B6F">
              <w:t xml:space="preserve"> (FK)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ID_фонда</w:t>
            </w:r>
            <w:proofErr w:type="spellEnd"/>
            <w:r w:rsidRPr="008D0B6F">
              <w:t xml:space="preserve"> (FK)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 w:val="restart"/>
            <w:vAlign w:val="center"/>
          </w:tcPr>
          <w:p w:rsidR="008D0B6F" w:rsidRPr="008D0B6F" w:rsidRDefault="008D0B6F" w:rsidP="008D0B6F">
            <w:pPr>
              <w:jc w:val="center"/>
              <w:rPr>
                <w:lang w:val="en-US"/>
              </w:rPr>
            </w:pPr>
            <w:r>
              <w:t>СЧА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ID (PK)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Дата_расчета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дата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Стоимость_пая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денежный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7318CF">
            <w:pPr>
              <w:jc w:val="center"/>
            </w:pPr>
            <w:proofErr w:type="spellStart"/>
            <w:r w:rsidRPr="008D0B6F">
              <w:t>Количество_паев</w:t>
            </w:r>
            <w:proofErr w:type="spellEnd"/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  <w:tr w:rsidR="008D0B6F" w:rsidTr="008D0B6F">
        <w:tc>
          <w:tcPr>
            <w:tcW w:w="0" w:type="auto"/>
            <w:vMerge/>
            <w:vAlign w:val="center"/>
          </w:tcPr>
          <w:p w:rsidR="008D0B6F" w:rsidRPr="008D0B6F" w:rsidRDefault="008D0B6F" w:rsidP="008D0B6F">
            <w:pPr>
              <w:jc w:val="center"/>
            </w:pP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proofErr w:type="spellStart"/>
            <w:r w:rsidRPr="008D0B6F">
              <w:t>ID_фонда</w:t>
            </w:r>
            <w:proofErr w:type="spellEnd"/>
            <w:r w:rsidRPr="008D0B6F">
              <w:t xml:space="preserve"> (FK)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целое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-</w:t>
            </w:r>
          </w:p>
        </w:tc>
        <w:tc>
          <w:tcPr>
            <w:tcW w:w="0" w:type="auto"/>
            <w:vAlign w:val="center"/>
          </w:tcPr>
          <w:p w:rsidR="008D0B6F" w:rsidRPr="008D0B6F" w:rsidRDefault="008D0B6F" w:rsidP="008D0B6F">
            <w:pPr>
              <w:jc w:val="center"/>
            </w:pPr>
            <w:r w:rsidRPr="008D0B6F">
              <w:t>+</w:t>
            </w:r>
          </w:p>
        </w:tc>
      </w:tr>
    </w:tbl>
    <w:p w:rsidR="001C6354" w:rsidRDefault="001C6354" w:rsidP="001C6354">
      <w:pPr>
        <w:rPr>
          <w:b/>
          <w:bCs/>
        </w:rPr>
      </w:pPr>
    </w:p>
    <w:p w:rsidR="001C6354" w:rsidRDefault="001C6354" w:rsidP="003118E6">
      <w:pPr>
        <w:pStyle w:val="a5"/>
        <w:keepNext/>
      </w:pPr>
      <w:r>
        <w:t>Концептуальная модель</w:t>
      </w:r>
    </w:p>
    <w:p w:rsidR="001C6354" w:rsidRDefault="003118E6" w:rsidP="001C63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99630" cy="4365780"/>
            <wp:effectExtent l="19050" t="0" r="0" b="0"/>
            <wp:docPr id="1" name="Рисунок 1" descr="E:\БД\lab2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Д\lab2\l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3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E6" w:rsidRDefault="003118E6" w:rsidP="001C6354"/>
    <w:p w:rsidR="00A559F9" w:rsidRPr="00A559F9" w:rsidRDefault="00A559F9" w:rsidP="001C6354"/>
    <w:p w:rsidR="001C6354" w:rsidRDefault="001C6354" w:rsidP="003118E6">
      <w:pPr>
        <w:pStyle w:val="a5"/>
        <w:keepNext/>
      </w:pPr>
      <w:r>
        <w:t>Логическое проектирование</w:t>
      </w:r>
    </w:p>
    <w:tbl>
      <w:tblPr>
        <w:tblStyle w:val="ac"/>
        <w:tblW w:w="0" w:type="auto"/>
        <w:tblLayout w:type="fixed"/>
        <w:tblLook w:val="04A0"/>
      </w:tblPr>
      <w:tblGrid>
        <w:gridCol w:w="456"/>
        <w:gridCol w:w="1406"/>
        <w:gridCol w:w="1981"/>
        <w:gridCol w:w="3778"/>
        <w:gridCol w:w="3933"/>
      </w:tblGrid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№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Отношение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Атрибут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t>Условие на значение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Сообщение об ошибке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1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Фонд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Название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rPr>
                <w:lang w:val="en-US"/>
              </w:rPr>
              <w:t>LENGTH</w:t>
            </w:r>
            <w:r w:rsidRPr="000765CB">
              <w:t>(название) &gt;= 3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 xml:space="preserve">Название фонда должно содержать </w:t>
            </w:r>
            <w:r w:rsidRPr="000765CB">
              <w:lastRenderedPageBreak/>
              <w:t>≥3 символов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lastRenderedPageBreak/>
              <w:t>2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Фонд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rPr>
                <w:lang w:val="en-US"/>
              </w:rPr>
              <w:t>ISIN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rPr>
                <w:lang w:val="en-US"/>
              </w:rPr>
              <w:t>LENGTH</w:t>
            </w:r>
            <w:r w:rsidRPr="000765CB">
              <w:t>(</w:t>
            </w:r>
            <w:r w:rsidRPr="000765CB">
              <w:rPr>
                <w:lang w:val="en-US"/>
              </w:rPr>
              <w:t>ISIN</w:t>
            </w:r>
            <w:r w:rsidRPr="000765CB">
              <w:t>) = 12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rPr>
                <w:lang w:val="en-US"/>
              </w:rPr>
              <w:t>ISIN</w:t>
            </w:r>
            <w:r w:rsidRPr="000765CB">
              <w:t xml:space="preserve"> должен содержать 12 символов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3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Фонд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Статус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t xml:space="preserve">Статус </w:t>
            </w:r>
            <w:r w:rsidRPr="000765CB">
              <w:rPr>
                <w:lang w:val="en-US"/>
              </w:rPr>
              <w:t>IN</w:t>
            </w:r>
            <w:r w:rsidRPr="000765CB">
              <w:t xml:space="preserve"> ('</w:t>
            </w:r>
            <w:proofErr w:type="spellStart"/>
            <w:r w:rsidRPr="000765CB">
              <w:t>активен'</w:t>
            </w:r>
            <w:proofErr w:type="gramStart"/>
            <w:r w:rsidRPr="000765CB">
              <w:t>,'</w:t>
            </w:r>
            <w:proofErr w:type="gramEnd"/>
            <w:r w:rsidRPr="000765CB">
              <w:t>закрыт','ликвидация</w:t>
            </w:r>
            <w:proofErr w:type="spellEnd"/>
            <w:r w:rsidRPr="000765CB">
              <w:t>')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Недопустимый статус фонда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4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Инвестор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Идентификатор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rPr>
                <w:lang w:val="en-US"/>
              </w:rPr>
              <w:t>LENGTH</w:t>
            </w:r>
            <w:r w:rsidRPr="000765CB">
              <w:t>(идентификатор) &gt;= 10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 xml:space="preserve">Идентификатор инвестора </w:t>
            </w:r>
            <w:proofErr w:type="spellStart"/>
            <w:r w:rsidRPr="000765CB">
              <w:t>невалиден</w:t>
            </w:r>
            <w:proofErr w:type="spellEnd"/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5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Инвестор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Категория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t xml:space="preserve">Категория </w:t>
            </w:r>
            <w:r w:rsidRPr="000765CB">
              <w:rPr>
                <w:lang w:val="en-US"/>
              </w:rPr>
              <w:t>IN</w:t>
            </w:r>
            <w:r w:rsidRPr="000765CB">
              <w:t xml:space="preserve"> ('</w:t>
            </w:r>
            <w:proofErr w:type="spellStart"/>
            <w:r w:rsidRPr="000765CB">
              <w:t>розница'</w:t>
            </w:r>
            <w:proofErr w:type="gramStart"/>
            <w:r w:rsidRPr="000765CB">
              <w:t>,'</w:t>
            </w:r>
            <w:proofErr w:type="gramEnd"/>
            <w:r w:rsidRPr="000765CB">
              <w:t>квалифицированный','институциональный</w:t>
            </w:r>
            <w:proofErr w:type="spellEnd"/>
            <w:r w:rsidRPr="000765CB">
              <w:t>')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Недопустимая категория инвестора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6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Ценная бумага</w:t>
            </w:r>
          </w:p>
        </w:tc>
        <w:tc>
          <w:tcPr>
            <w:tcW w:w="1981" w:type="dxa"/>
          </w:tcPr>
          <w:p w:rsidR="000765CB" w:rsidRPr="000765CB" w:rsidRDefault="000765CB" w:rsidP="00064ACC">
            <w:proofErr w:type="spellStart"/>
            <w:r w:rsidRPr="000765CB">
              <w:t>Дата_погашения</w:t>
            </w:r>
            <w:proofErr w:type="spellEnd"/>
          </w:p>
        </w:tc>
        <w:tc>
          <w:tcPr>
            <w:tcW w:w="3778" w:type="dxa"/>
          </w:tcPr>
          <w:p w:rsidR="000765CB" w:rsidRPr="000765CB" w:rsidRDefault="000765CB" w:rsidP="00064ACC">
            <w:proofErr w:type="spellStart"/>
            <w:r w:rsidRPr="000765CB">
              <w:t>Дата_погашения</w:t>
            </w:r>
            <w:proofErr w:type="spellEnd"/>
            <w:r w:rsidRPr="000765CB">
              <w:t xml:space="preserve"> &gt; </w:t>
            </w:r>
            <w:proofErr w:type="spellStart"/>
            <w:r w:rsidRPr="000765CB">
              <w:t>текущая_дата</w:t>
            </w:r>
            <w:proofErr w:type="spellEnd"/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Дата погашения должна быть в будущем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7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Ценная бумага</w:t>
            </w:r>
          </w:p>
        </w:tc>
        <w:tc>
          <w:tcPr>
            <w:tcW w:w="1981" w:type="dxa"/>
          </w:tcPr>
          <w:p w:rsidR="000765CB" w:rsidRPr="000765CB" w:rsidRDefault="000765CB" w:rsidP="00064ACC">
            <w:r w:rsidRPr="000765CB">
              <w:t>Номинал</w:t>
            </w:r>
          </w:p>
        </w:tc>
        <w:tc>
          <w:tcPr>
            <w:tcW w:w="3778" w:type="dxa"/>
          </w:tcPr>
          <w:p w:rsidR="000765CB" w:rsidRPr="000765CB" w:rsidRDefault="000765CB" w:rsidP="00064ACC">
            <w:r w:rsidRPr="000765CB">
              <w:t>Номинал &gt; 0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Номинал бумаги должен быть положительным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8</w:t>
            </w:r>
          </w:p>
        </w:tc>
        <w:tc>
          <w:tcPr>
            <w:tcW w:w="1406" w:type="dxa"/>
          </w:tcPr>
          <w:p w:rsidR="000765CB" w:rsidRPr="000765CB" w:rsidRDefault="000765CB" w:rsidP="00064ACC">
            <w:r w:rsidRPr="000765CB">
              <w:t>Позиция инвестора</w:t>
            </w:r>
          </w:p>
        </w:tc>
        <w:tc>
          <w:tcPr>
            <w:tcW w:w="1981" w:type="dxa"/>
          </w:tcPr>
          <w:p w:rsidR="000765CB" w:rsidRPr="000765CB" w:rsidRDefault="000765CB" w:rsidP="00064ACC">
            <w:proofErr w:type="spellStart"/>
            <w:r w:rsidRPr="000765CB">
              <w:t>Количество_паев</w:t>
            </w:r>
            <w:proofErr w:type="spellEnd"/>
          </w:p>
        </w:tc>
        <w:tc>
          <w:tcPr>
            <w:tcW w:w="3778" w:type="dxa"/>
          </w:tcPr>
          <w:p w:rsidR="000765CB" w:rsidRPr="000765CB" w:rsidRDefault="000765CB" w:rsidP="00064ACC">
            <w:proofErr w:type="spellStart"/>
            <w:r w:rsidRPr="000765CB">
              <w:t>Количество_паев</w:t>
            </w:r>
            <w:proofErr w:type="spellEnd"/>
            <w:r w:rsidRPr="000765CB">
              <w:t xml:space="preserve"> &gt; 0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Количество паев должно быть &gt; 0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9</w:t>
            </w:r>
          </w:p>
        </w:tc>
        <w:tc>
          <w:tcPr>
            <w:tcW w:w="1406" w:type="dxa"/>
          </w:tcPr>
          <w:p w:rsidR="000765CB" w:rsidRPr="00BA3D12" w:rsidRDefault="00BA3D12" w:rsidP="00064ACC">
            <w:r>
              <w:t>СЧА</w:t>
            </w:r>
          </w:p>
        </w:tc>
        <w:tc>
          <w:tcPr>
            <w:tcW w:w="1981" w:type="dxa"/>
          </w:tcPr>
          <w:p w:rsidR="000765CB" w:rsidRPr="000765CB" w:rsidRDefault="000765CB" w:rsidP="00064ACC">
            <w:proofErr w:type="spellStart"/>
            <w:r w:rsidRPr="000765CB">
              <w:t>Стоимость_пая</w:t>
            </w:r>
            <w:proofErr w:type="spellEnd"/>
          </w:p>
        </w:tc>
        <w:tc>
          <w:tcPr>
            <w:tcW w:w="3778" w:type="dxa"/>
          </w:tcPr>
          <w:p w:rsidR="000765CB" w:rsidRPr="000765CB" w:rsidRDefault="000765CB" w:rsidP="00064ACC">
            <w:proofErr w:type="spellStart"/>
            <w:r w:rsidRPr="000765CB">
              <w:t>Стоимость_пая</w:t>
            </w:r>
            <w:proofErr w:type="spellEnd"/>
            <w:r w:rsidRPr="000765CB">
              <w:t xml:space="preserve"> &gt; 0</w:t>
            </w:r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Стоимость пая должна быть положительной</w:t>
            </w:r>
          </w:p>
        </w:tc>
      </w:tr>
      <w:tr w:rsidR="000765CB" w:rsidRPr="000765CB" w:rsidTr="000765CB">
        <w:tc>
          <w:tcPr>
            <w:tcW w:w="456" w:type="dxa"/>
          </w:tcPr>
          <w:p w:rsidR="000765CB" w:rsidRPr="000765CB" w:rsidRDefault="000765CB" w:rsidP="00064ACC">
            <w:r w:rsidRPr="000765CB">
              <w:t>10</w:t>
            </w:r>
          </w:p>
        </w:tc>
        <w:tc>
          <w:tcPr>
            <w:tcW w:w="1406" w:type="dxa"/>
          </w:tcPr>
          <w:p w:rsidR="000765CB" w:rsidRPr="00BA3D12" w:rsidRDefault="00BA3D12" w:rsidP="00064ACC">
            <w:r>
              <w:t>СЧА</w:t>
            </w:r>
          </w:p>
        </w:tc>
        <w:tc>
          <w:tcPr>
            <w:tcW w:w="1981" w:type="dxa"/>
          </w:tcPr>
          <w:p w:rsidR="000765CB" w:rsidRPr="000765CB" w:rsidRDefault="000765CB" w:rsidP="00064ACC">
            <w:proofErr w:type="spellStart"/>
            <w:r w:rsidRPr="000765CB">
              <w:t>Дата_расчета</w:t>
            </w:r>
            <w:proofErr w:type="spellEnd"/>
          </w:p>
        </w:tc>
        <w:tc>
          <w:tcPr>
            <w:tcW w:w="3778" w:type="dxa"/>
          </w:tcPr>
          <w:p w:rsidR="000765CB" w:rsidRPr="000765CB" w:rsidRDefault="000765CB" w:rsidP="00064ACC">
            <w:proofErr w:type="spellStart"/>
            <w:r w:rsidRPr="000765CB">
              <w:t>Дата_расчета</w:t>
            </w:r>
            <w:proofErr w:type="spellEnd"/>
            <w:r w:rsidRPr="000765CB">
              <w:t xml:space="preserve"> &lt;= </w:t>
            </w:r>
            <w:proofErr w:type="spellStart"/>
            <w:r w:rsidRPr="000765CB">
              <w:t>текущая_дата</w:t>
            </w:r>
            <w:proofErr w:type="spellEnd"/>
          </w:p>
        </w:tc>
        <w:tc>
          <w:tcPr>
            <w:tcW w:w="3933" w:type="dxa"/>
          </w:tcPr>
          <w:p w:rsidR="000765CB" w:rsidRPr="000765CB" w:rsidRDefault="000765CB" w:rsidP="00064ACC">
            <w:r w:rsidRPr="000765CB">
              <w:t>Дата расчета не может быть в будущем</w:t>
            </w:r>
          </w:p>
        </w:tc>
      </w:tr>
    </w:tbl>
    <w:p w:rsidR="000765CB" w:rsidRDefault="000765CB" w:rsidP="003118E6">
      <w:pPr>
        <w:pStyle w:val="a5"/>
        <w:keepNext/>
      </w:pPr>
    </w:p>
    <w:p w:rsidR="001C6354" w:rsidRDefault="001C6354" w:rsidP="003118E6">
      <w:pPr>
        <w:pStyle w:val="a5"/>
        <w:keepNext/>
      </w:pPr>
      <w:r>
        <w:t>Логическая модель</w:t>
      </w:r>
    </w:p>
    <w:p w:rsidR="000765CB" w:rsidRDefault="00CE787A" w:rsidP="001C6354">
      <w:r>
        <w:rPr>
          <w:noProof/>
          <w:lang w:eastAsia="ru-RU"/>
        </w:rPr>
        <w:drawing>
          <wp:inline distT="0" distB="0" distL="0" distR="0">
            <wp:extent cx="7199630" cy="4988894"/>
            <wp:effectExtent l="19050" t="0" r="1270" b="0"/>
            <wp:docPr id="2" name="Рисунок 1" descr="E:\БД\lab2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Д\lab2\1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9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7A" w:rsidRDefault="00CE787A" w:rsidP="001C6354"/>
    <w:p w:rsidR="001C6354" w:rsidRDefault="001C6354" w:rsidP="003118E6">
      <w:pPr>
        <w:pStyle w:val="a5"/>
        <w:keepNext/>
      </w:pPr>
      <w:proofErr w:type="spellStart"/>
      <w:r>
        <w:lastRenderedPageBreak/>
        <w:t>Денормализованная</w:t>
      </w:r>
      <w:proofErr w:type="spellEnd"/>
      <w:r>
        <w:t xml:space="preserve"> вторая нормальная форма</w:t>
      </w:r>
    </w:p>
    <w:p w:rsidR="001C6354" w:rsidRDefault="00D0383C" w:rsidP="001C6354">
      <w:r>
        <w:rPr>
          <w:noProof/>
          <w:lang w:eastAsia="ru-RU"/>
        </w:rPr>
        <w:drawing>
          <wp:inline distT="0" distB="0" distL="0" distR="0">
            <wp:extent cx="1544320" cy="1164590"/>
            <wp:effectExtent l="19050" t="0" r="0" b="0"/>
            <wp:docPr id="3" name="Рисунок 2" descr="E:\БД\lab2\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БД\lab2\4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1903A4">
        <w:rPr>
          <w:noProof/>
          <w:lang w:eastAsia="ru-RU"/>
        </w:rPr>
        <w:drawing>
          <wp:inline distT="0" distB="0" distL="0" distR="0">
            <wp:extent cx="3855720" cy="2863850"/>
            <wp:effectExtent l="19050" t="0" r="0" b="0"/>
            <wp:docPr id="5" name="Рисунок 1" descr="E:\БД\ЛР 2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Д\ЛР 2\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C" w:rsidRDefault="00D0383C" w:rsidP="001C6354"/>
    <w:p w:rsidR="000765CB" w:rsidRDefault="00D0383C" w:rsidP="001C6354">
      <w:proofErr w:type="spellStart"/>
      <w:r w:rsidRPr="00D0383C">
        <w:t>Название_фонда</w:t>
      </w:r>
      <w:proofErr w:type="spellEnd"/>
      <w:r w:rsidRPr="00D0383C">
        <w:t xml:space="preserve"> зависит только от </w:t>
      </w:r>
      <w:proofErr w:type="spellStart"/>
      <w:r w:rsidRPr="00D0383C">
        <w:t>ID_фонда</w:t>
      </w:r>
      <w:proofErr w:type="spellEnd"/>
      <w:r w:rsidRPr="00D0383C">
        <w:t xml:space="preserve"> (частичный ключ)</w:t>
      </w:r>
      <w:r w:rsidR="001903A4">
        <w:t>.</w:t>
      </w:r>
    </w:p>
    <w:p w:rsidR="00D0383C" w:rsidRPr="001C6354" w:rsidRDefault="00D0383C" w:rsidP="001C6354"/>
    <w:p w:rsidR="001C6354" w:rsidRDefault="001C6354" w:rsidP="003118E6">
      <w:pPr>
        <w:pStyle w:val="a5"/>
        <w:keepNext/>
      </w:pPr>
      <w:proofErr w:type="spellStart"/>
      <w:r>
        <w:t>Денормализованная</w:t>
      </w:r>
      <w:proofErr w:type="spellEnd"/>
      <w:r>
        <w:t xml:space="preserve"> третья нормальная форма</w:t>
      </w:r>
    </w:p>
    <w:p w:rsidR="001C6354" w:rsidRDefault="001C6354" w:rsidP="001C6354"/>
    <w:p w:rsidR="00D0383C" w:rsidRDefault="00D0383C" w:rsidP="001C6354">
      <w:r w:rsidRPr="00D0383C">
        <w:rPr>
          <w:noProof/>
          <w:lang w:eastAsia="ru-RU"/>
        </w:rPr>
        <w:drawing>
          <wp:inline distT="0" distB="0" distL="0" distR="0">
            <wp:extent cx="1544320" cy="1354455"/>
            <wp:effectExtent l="19050" t="0" r="0" b="0"/>
            <wp:docPr id="7" name="Рисунок 4" descr="E:\БД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БД\lab2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>
            <wp:extent cx="4959985" cy="3053715"/>
            <wp:effectExtent l="19050" t="0" r="0" b="0"/>
            <wp:docPr id="6" name="Рисунок 5" descr="E:\БД\lab2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БД\lab2\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C" w:rsidRDefault="00D0383C" w:rsidP="001C6354"/>
    <w:p w:rsidR="000765CB" w:rsidRPr="001C6354" w:rsidRDefault="00D0383C" w:rsidP="001C6354">
      <w:proofErr w:type="spellStart"/>
      <w:r w:rsidRPr="00D0383C">
        <w:t>Наименование_инвестора</w:t>
      </w:r>
      <w:proofErr w:type="spellEnd"/>
      <w:r w:rsidRPr="00D0383C">
        <w:t xml:space="preserve"> транзитивно зависит от </w:t>
      </w:r>
      <w:proofErr w:type="spellStart"/>
      <w:r w:rsidRPr="00D0383C">
        <w:t>ID_инвестора</w:t>
      </w:r>
      <w:proofErr w:type="spellEnd"/>
      <w:r w:rsidRPr="00D0383C">
        <w:t xml:space="preserve"> (не от первичного ключа)</w:t>
      </w:r>
    </w:p>
    <w:sectPr w:rsidR="000765CB" w:rsidRPr="001C6354" w:rsidSect="00C95E1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1F76"/>
    <w:multiLevelType w:val="hybridMultilevel"/>
    <w:tmpl w:val="433CE720"/>
    <w:lvl w:ilvl="0" w:tplc="CC4859E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5431E"/>
    <w:multiLevelType w:val="hybridMultilevel"/>
    <w:tmpl w:val="21F2B2C4"/>
    <w:lvl w:ilvl="0" w:tplc="CC4859E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95E1C"/>
    <w:rsid w:val="000765CB"/>
    <w:rsid w:val="000A52EA"/>
    <w:rsid w:val="00113115"/>
    <w:rsid w:val="001903A4"/>
    <w:rsid w:val="001C6354"/>
    <w:rsid w:val="003118E6"/>
    <w:rsid w:val="003364C5"/>
    <w:rsid w:val="003A0042"/>
    <w:rsid w:val="00476A95"/>
    <w:rsid w:val="004C40CD"/>
    <w:rsid w:val="0058055F"/>
    <w:rsid w:val="006E2A9B"/>
    <w:rsid w:val="006F7A74"/>
    <w:rsid w:val="007318CF"/>
    <w:rsid w:val="0080643C"/>
    <w:rsid w:val="00842B02"/>
    <w:rsid w:val="00852DBD"/>
    <w:rsid w:val="008D0B6F"/>
    <w:rsid w:val="00917205"/>
    <w:rsid w:val="009862ED"/>
    <w:rsid w:val="009D033B"/>
    <w:rsid w:val="009E40E3"/>
    <w:rsid w:val="009F0FAF"/>
    <w:rsid w:val="00A53640"/>
    <w:rsid w:val="00A559F9"/>
    <w:rsid w:val="00AA3AE9"/>
    <w:rsid w:val="00B6394D"/>
    <w:rsid w:val="00BA3D12"/>
    <w:rsid w:val="00BF35E6"/>
    <w:rsid w:val="00C51834"/>
    <w:rsid w:val="00C53A84"/>
    <w:rsid w:val="00C95E1C"/>
    <w:rsid w:val="00CC558D"/>
    <w:rsid w:val="00CE787A"/>
    <w:rsid w:val="00D0383C"/>
    <w:rsid w:val="00D151F1"/>
    <w:rsid w:val="00DC38D0"/>
    <w:rsid w:val="00F25A51"/>
    <w:rsid w:val="00FC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DBD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E1C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E1C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E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E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E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E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E1C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E1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E1C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E1C"/>
    <w:rPr>
      <w:rFonts w:eastAsiaTheme="majorEastAsia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E1C"/>
    <w:rPr>
      <w:rFonts w:eastAsiaTheme="majorEastAsia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E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E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E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E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E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B02"/>
    <w:pPr>
      <w:numPr>
        <w:ilvl w:val="1"/>
      </w:numPr>
      <w:jc w:val="center"/>
    </w:pPr>
    <w:rPr>
      <w:rFonts w:eastAsiaTheme="majorEastAsia" w:cstheme="majorBidi"/>
      <w:b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B02"/>
    <w:rPr>
      <w:rFonts w:eastAsiaTheme="majorEastAsia" w:cstheme="majorBidi"/>
      <w:b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E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042"/>
    <w:pPr>
      <w:contextualSpacing/>
    </w:pPr>
  </w:style>
  <w:style w:type="character" w:styleId="a8">
    <w:name w:val="Intense Emphasis"/>
    <w:basedOn w:val="a0"/>
    <w:uiPriority w:val="21"/>
    <w:qFormat/>
    <w:rsid w:val="00C95E1C"/>
    <w:rPr>
      <w:i/>
      <w:iCs/>
      <w:color w:val="000000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E1C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E1C"/>
    <w:rPr>
      <w:i/>
      <w:iCs/>
      <w:color w:val="000000" w:themeColor="accent1" w:themeShade="BF"/>
    </w:rPr>
  </w:style>
  <w:style w:type="character" w:styleId="ab">
    <w:name w:val="Intense Reference"/>
    <w:basedOn w:val="a0"/>
    <w:uiPriority w:val="32"/>
    <w:qFormat/>
    <w:rsid w:val="00C95E1C"/>
    <w:rPr>
      <w:b/>
      <w:bCs/>
      <w:smallCaps/>
      <w:color w:val="000000" w:themeColor="accent1" w:themeShade="BF"/>
      <w:spacing w:val="5"/>
    </w:rPr>
  </w:style>
  <w:style w:type="table" w:styleId="ac">
    <w:name w:val="Table Grid"/>
    <w:basedOn w:val="a1"/>
    <w:uiPriority w:val="39"/>
    <w:rsid w:val="001C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8D0B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118E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11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user</cp:lastModifiedBy>
  <cp:revision>18</cp:revision>
  <dcterms:created xsi:type="dcterms:W3CDTF">2025-05-29T20:24:00Z</dcterms:created>
  <dcterms:modified xsi:type="dcterms:W3CDTF">2025-06-04T13:31:00Z</dcterms:modified>
</cp:coreProperties>
</file>