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Default Extension="xlsx" ContentType="application/vnd.openxmlformats-officedocument.spreadsheetml.sheet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C35" w:rsidRPr="004C1CBC" w:rsidRDefault="004C1CBC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lang w:val="en-US"/>
            </w:rPr>
            <m:t>=2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lang w:val="en-US"/>
            </w:rPr>
            <m:t>-18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+20t+10</m:t>
          </m:r>
          <m:r>
            <w:rPr>
              <w:rFonts w:ascii="Cambria Math" w:hAnsi="Cambria Math"/>
              <w:lang w:val="en-US"/>
            </w:rPr>
            <w:br/>
          </m:r>
        </m:oMath>
      </m:oMathPara>
      <w:r>
        <w:rPr>
          <w:noProof/>
          <w:lang w:eastAsia="ru-RU"/>
        </w:rPr>
        <w:drawing>
          <wp:inline distT="0" distB="0" distL="0" distR="0">
            <wp:extent cx="5486400" cy="3200400"/>
            <wp:effectExtent l="19050" t="0" r="1905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4C1CBC" w:rsidRDefault="004C1CBC">
      <w:pPr>
        <w:rPr>
          <w:rFonts w:eastAsiaTheme="minorEastAsia"/>
          <w:noProof/>
          <w:lang w:val="en-US"/>
        </w:rPr>
      </w:pPr>
    </w:p>
    <w:p w:rsidR="004C1CBC" w:rsidRPr="004C1CBC" w:rsidRDefault="004C1CBC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noProof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noProof/>
              <w:lang w:val="en-US"/>
            </w:rPr>
            <m:t>Δ</m:t>
          </m:r>
          <m:r>
            <w:rPr>
              <w:rFonts w:ascii="Cambria Math" w:eastAsiaTheme="minorEastAsia" w:hAnsi="Cambria Math"/>
              <w:noProof/>
              <w:lang w:val="en-US"/>
            </w:rPr>
            <m:t>t≤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noProof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noProof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noProof/>
              <w:lang w:val="en-US"/>
            </w:rPr>
            <m:t>Δ</m:t>
          </m:r>
          <m:r>
            <w:rPr>
              <w:rFonts w:ascii="Cambria Math" w:eastAsiaTheme="minorEastAsia" w:hAnsi="Cambria Math"/>
              <w:noProof/>
              <w:lang w:val="en-US"/>
            </w:rPr>
            <m:t>t≤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</m:t>
                  </m:r>
                </m:sub>
              </m:sSub>
            </m:den>
          </m:f>
        </m:oMath>
      </m:oMathPara>
    </w:p>
    <w:p w:rsidR="004C1CBC" w:rsidRPr="0075767C" w:rsidRDefault="004C1CBC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δ%=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0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max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min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*100%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=6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  <w:noProof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noProof/>
              <w:lang w:val="en-US"/>
            </w:rPr>
            <m:t>-36t+20</m:t>
          </m:r>
        </m:oMath>
      </m:oMathPara>
    </w:p>
    <w:p w:rsidR="0075767C" w:rsidRDefault="0075767C">
      <w:pPr>
        <w:rPr>
          <w:rFonts w:eastAsiaTheme="minorEastAsia"/>
          <w:noProof/>
          <w:lang w:val="en-US"/>
        </w:rPr>
      </w:pPr>
      <w:r>
        <w:rPr>
          <w:rFonts w:eastAsiaTheme="minorEastAsia"/>
          <w:noProof/>
          <w:lang w:eastAsia="ru-RU"/>
        </w:rPr>
        <w:drawing>
          <wp:inline distT="0" distB="0" distL="0" distR="0">
            <wp:extent cx="5486400" cy="3200400"/>
            <wp:effectExtent l="19050" t="0" r="1905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75767C" w:rsidRDefault="0075767C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=12t-36=0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t=3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noProof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=34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noProof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noProof/>
              <w:lang w:val="en-US"/>
            </w:rPr>
            <m:t>=34</m:t>
          </m:r>
        </m:oMath>
      </m:oMathPara>
    </w:p>
    <w:p w:rsidR="0075767C" w:rsidRDefault="0075767C">
      <w:pPr>
        <w:rPr>
          <w:rFonts w:eastAsiaTheme="minorEastAsia"/>
          <w:i/>
          <w:noProof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ϵ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max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 xml:space="preserve"> 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–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  <m:t>min</m:t>
                      </m:r>
                      <m:ctrlPr>
                        <w:rPr>
                          <w:rFonts w:ascii="Cambria Math" w:eastAsiaTheme="minorEastAsia" w:hAnsi="Cambria Math"/>
                          <w:noProof/>
                          <w:lang w:val="en-US"/>
                        </w:rPr>
                      </m:ctrlPr>
                    </m:sub>
                  </m:sSub>
                </m:e>
              </m:d>
              <m:r>
                <w:rPr>
                  <w:rFonts w:ascii="Cambria Math" w:eastAsiaTheme="minorEastAsia" w:hAnsi="Cambria Math"/>
                  <w:noProof/>
                  <w:lang w:val="en-US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δ%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US"/>
                </w:rPr>
                <m:t>108*1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100%</m:t>
              </m:r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=1,08</m:t>
          </m:r>
        </m:oMath>
        <w:r>
          <w:rPr>
            <w:rFonts w:eastAsiaTheme="minorEastAsia"/>
            <w:noProof/>
            <w:lang w:val="en-US"/>
          </w:rPr>
          <w:br/>
        </w:r>
        <m:oMath>
          <m:r>
            <m:rPr>
              <m:sty m:val="p"/>
            </m:rPr>
            <w:rPr>
              <w:rFonts w:ascii="Cambria Math" w:eastAsiaTheme="minorEastAsia" w:hAnsi="Cambria Math"/>
              <w:noProof/>
              <w:lang w:val="en-US"/>
            </w:rPr>
            <m:t>Δ</m:t>
          </m:r>
          <m:r>
            <w:rPr>
              <w:rFonts w:ascii="Cambria Math" w:eastAsiaTheme="minorEastAsia" w:hAnsi="Cambria Math"/>
              <w:noProof/>
              <w:lang w:val="en-US"/>
            </w:rPr>
            <m:t>t≤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US"/>
                </w:rPr>
                <m:t>1,08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34</m:t>
              </m:r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=0,0317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N=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US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noProof/>
                  <w:lang w:val="en-US"/>
                </w:rPr>
                <m:t>0,0317</m:t>
              </m:r>
            </m:den>
          </m:f>
          <m:r>
            <w:rPr>
              <w:rFonts w:ascii="Cambria Math" w:eastAsiaTheme="minorEastAsia" w:hAnsi="Cambria Math"/>
              <w:noProof/>
              <w:lang w:val="en-US"/>
            </w:rPr>
            <m:t>≈190</m:t>
          </m:r>
          <m:r>
            <w:rPr>
              <w:rFonts w:ascii="Cambria Math" w:eastAsiaTheme="minorEastAsia" w:hAnsi="Cambria Math"/>
              <w:noProof/>
            </w:rPr>
            <m:t xml:space="preserve"> отсчётов</m:t>
          </m:r>
        </m:oMath>
      </m:oMathPara>
    </w:p>
    <w:p w:rsidR="0075767C" w:rsidRDefault="0075767C">
      <w:pPr>
        <w:rPr>
          <w:rFonts w:eastAsiaTheme="minorEastAsia"/>
          <w:i/>
          <w:noProof/>
        </w:rPr>
      </w:pPr>
    </w:p>
    <w:p w:rsidR="00093907" w:rsidRPr="00093907" w:rsidRDefault="00093907">
      <w:pPr>
        <w:rPr>
          <w:rFonts w:eastAsiaTheme="minorEastAsia"/>
          <w:i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lang w:val="en-US"/>
                </w:rPr>
                <m:t>sin</m:t>
              </m:r>
            </m:fName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2π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t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T</m:t>
                  </m:r>
                </m:den>
              </m:f>
            </m:e>
          </m:func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</m:oMathPara>
      <w:r>
        <w:rPr>
          <w:rFonts w:eastAsiaTheme="minorEastAsia"/>
          <w:i/>
          <w:noProof/>
          <w:lang w:eastAsia="ru-RU"/>
        </w:rPr>
        <w:drawing>
          <wp:inline distT="0" distB="0" distL="0" distR="0">
            <wp:extent cx="5492418" cy="1801504"/>
            <wp:effectExtent l="19050" t="0" r="13032" b="8246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6828C5" w:rsidRPr="006828C5">
        <w:rPr>
          <w:rFonts w:eastAsiaTheme="minorEastAsia"/>
          <w:i/>
          <w:noProof/>
          <w:lang w:val="en-US"/>
        </w:rPr>
        <w:drawing>
          <wp:inline distT="0" distB="0" distL="0" distR="0">
            <wp:extent cx="5492418" cy="1801504"/>
            <wp:effectExtent l="19050" t="0" r="13032" b="8246"/>
            <wp:docPr id="6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6828C5" w:rsidRPr="006828C5">
        <w:rPr>
          <w:rFonts w:eastAsiaTheme="minorEastAsia"/>
          <w:i/>
          <w:noProof/>
          <w:lang w:val="en-US"/>
        </w:rPr>
        <w:drawing>
          <wp:inline distT="0" distB="0" distL="0" distR="0">
            <wp:extent cx="5492418" cy="1801504"/>
            <wp:effectExtent l="19050" t="0" r="13032" b="8246"/>
            <wp:docPr id="5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75767C" w:rsidRDefault="00093907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lang w:val="en-US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lang w:val="en-US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noProof/>
                  <w:lang w:val="en-US"/>
                </w:rPr>
                <m:t>n</m:t>
              </m:r>
            </m:sub>
          </m:sSub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lang w:val="en-US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lang w:val="en-US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sup>
              </m:sSup>
            </m:den>
          </m:f>
          <m:nary>
            <m:naryPr>
              <m:limLoc m:val="undOvr"/>
              <m:subHide m:val="on"/>
              <m:supHide m:val="on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noProof/>
                  <w:lang w:val="en-US"/>
                </w:rPr>
                <m:t>dt</m:t>
              </m:r>
            </m:e>
          </m:nary>
        </m:oMath>
      </m:oMathPara>
    </w:p>
    <w:p w:rsidR="00093907" w:rsidRPr="006828C5" w:rsidRDefault="006828C5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w:lastRenderedPageBreak/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=2*</m:t>
          </m:r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sin</m:t>
                  </m:r>
                </m:fNam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2π</m:t>
                  </m:r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θ</m:t>
                  </m:r>
                </m:e>
              </m:func>
              <m:r>
                <w:rPr>
                  <w:rFonts w:ascii="Cambria Math" w:eastAsiaTheme="minorEastAsia" w:hAnsi="Cambria Math"/>
                  <w:noProof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noProof/>
              <w:lang w:val="en-US"/>
            </w:rPr>
            <m:t>=0,636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5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=4</m:t>
          </m:r>
          <m:r>
            <w:rPr>
              <w:rFonts w:ascii="Cambria Math" w:eastAsiaTheme="minorEastAsia" w:hAnsi="Cambria Math"/>
              <w:noProof/>
              <w:lang w:val="en-US"/>
            </w:rPr>
            <m:t>*</m:t>
          </m:r>
          <m:nary>
            <m:nary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noProof/>
                      <w:lang w:val="en-US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2πθ</m:t>
                  </m:r>
                </m:e>
              </m:func>
              <m:r>
                <w:rPr>
                  <w:rFonts w:ascii="Cambria Math" w:eastAsiaTheme="minorEastAsia" w:hAnsi="Cambria Math"/>
                  <w:noProof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noProof/>
              <w:lang w:val="en-US"/>
            </w:rPr>
            <m:t>-2</m:t>
          </m:r>
          <m:r>
            <w:rPr>
              <w:rFonts w:ascii="Cambria Math" w:eastAsiaTheme="minorEastAsia" w:hAnsi="Cambria Math"/>
              <w:noProof/>
              <w:lang w:val="en-US"/>
            </w:rPr>
            <m:t>*</m:t>
          </m:r>
          <m:nary>
            <m:nary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noProof/>
                      <w:lang w:val="en-US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2πθ</m:t>
                  </m:r>
                </m:e>
              </m:func>
              <m:r>
                <w:rPr>
                  <w:rFonts w:ascii="Cambria Math" w:eastAsiaTheme="minorEastAsia" w:hAnsi="Cambria Math"/>
                  <w:noProof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  <w:lang w:val="en-US"/>
            </w:rPr>
            <m:t>-</m:t>
          </m:r>
          <m:r>
            <w:rPr>
              <w:rFonts w:ascii="Cambria Math" w:eastAsiaTheme="minorEastAsia" w:hAnsi="Cambria Math"/>
              <w:noProof/>
              <w:lang w:val="en-US"/>
            </w:rPr>
            <m:t>0,265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9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  <w:lang w:val="en-US"/>
            </w:rPr>
            <m:t>4*</m:t>
          </m:r>
          <m:nary>
            <m:nary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lang w:val="en-US"/>
                </w:rPr>
                <m:t>0</m:t>
              </m:r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noProof/>
                      <w:lang w:val="en-US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2πθ</m:t>
                  </m:r>
                </m:e>
              </m:func>
              <m:r>
                <w:rPr>
                  <w:rFonts w:ascii="Cambria Math" w:eastAsiaTheme="minorEastAsia" w:hAnsi="Cambria Math"/>
                  <w:noProof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noProof/>
              <w:lang w:val="en-US"/>
            </w:rPr>
            <m:t>-2*</m:t>
          </m:r>
          <m:nary>
            <m:nary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noProof/>
                      <w:lang w:val="en-US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2πθ</m:t>
                  </m:r>
                </m:e>
              </m:func>
              <m:r>
                <w:rPr>
                  <w:rFonts w:ascii="Cambria Math" w:eastAsiaTheme="minorEastAsia" w:hAnsi="Cambria Math"/>
                  <w:noProof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noProof/>
              <w:lang w:val="en-US"/>
            </w:rPr>
            <m:t>+</m:t>
          </m:r>
          <m:r>
            <w:rPr>
              <w:rFonts w:ascii="Cambria Math" w:eastAsiaTheme="minorEastAsia" w:hAnsi="Cambria Math"/>
              <w:noProof/>
              <w:lang w:val="en-US"/>
            </w:rPr>
            <m:t>2*</m:t>
          </m:r>
          <m:nary>
            <m:nary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b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16</m:t>
                  </m:r>
                </m:den>
              </m:f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noProof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noProof/>
                      <w:lang w:val="en-US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noProof/>
                      <w:lang w:val="en-US"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  <w:noProof/>
                      <w:lang w:val="en-US"/>
                    </w:rPr>
                    <m:t>2πθ</m:t>
                  </m:r>
                </m:e>
              </m:func>
              <m:r>
                <w:rPr>
                  <w:rFonts w:ascii="Cambria Math" w:eastAsiaTheme="minorEastAsia" w:hAnsi="Cambria Math"/>
                  <w:noProof/>
                  <w:lang w:val="en-US"/>
                </w:rPr>
                <m:t>dθ</m:t>
              </m:r>
            </m:e>
          </m:nary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  <w:lang w:val="en-US"/>
            </w:rPr>
            <m:t>-0,052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13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=…=-0,128</m:t>
          </m:r>
        </m:oMath>
      </m:oMathPara>
    </w:p>
    <w:p w:rsidR="006828C5" w:rsidRPr="006828C5" w:rsidRDefault="006828C5">
      <w:pPr>
        <w:rPr>
          <w:rFonts w:eastAsiaTheme="minorEastAsia"/>
          <w:noProof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=0,636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5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  <w:lang w:val="en-US"/>
            </w:rPr>
            <m:t>-</m:t>
          </m:r>
          <m:r>
            <w:rPr>
              <w:rFonts w:ascii="Cambria Math" w:eastAsiaTheme="minorEastAsia" w:hAnsi="Cambria Math"/>
              <w:noProof/>
              <w:lang w:val="en-US"/>
            </w:rPr>
            <m:t>0,265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9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=-0,052</m:t>
          </m:r>
          <m:r>
            <w:rPr>
              <w:rFonts w:ascii="Cambria Math" w:eastAsiaTheme="minorEastAsia" w:hAnsi="Cambria Math"/>
              <w:noProof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noProof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noProof/>
                  <w:lang w:val="en-US"/>
                </w:rPr>
                <m:t>13</m:t>
              </m:r>
            </m:e>
          </m:d>
          <m:r>
            <w:rPr>
              <w:rFonts w:ascii="Cambria Math" w:eastAsiaTheme="minorEastAsia" w:hAnsi="Cambria Math"/>
              <w:noProof/>
              <w:lang w:val="en-US"/>
            </w:rPr>
            <m:t>=-0,128</m:t>
          </m:r>
        </m:oMath>
      </m:oMathPara>
    </w:p>
    <w:p w:rsidR="006828C5" w:rsidRDefault="005D0365">
      <w:pPr>
        <w:rPr>
          <w:rFonts w:eastAsiaTheme="minorEastAsia"/>
          <w:noProof/>
        </w:rPr>
      </w:pPr>
      <w:r>
        <w:rPr>
          <w:rFonts w:eastAsiaTheme="minorEastAsia"/>
          <w:noProof/>
          <w:lang w:eastAsia="ru-RU"/>
        </w:rPr>
        <w:drawing>
          <wp:inline distT="0" distB="0" distL="0" distR="0">
            <wp:extent cx="5486400" cy="3200400"/>
            <wp:effectExtent l="19050" t="0" r="1905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5D0365" w:rsidRDefault="005D0365">
      <w:pPr>
        <w:rPr>
          <w:rFonts w:eastAsiaTheme="minorEastAsia"/>
          <w:noProof/>
        </w:rPr>
      </w:pPr>
    </w:p>
    <w:p w:rsidR="00FC5322" w:rsidRDefault="00FC5322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25. </w:t>
      </w:r>
    </w:p>
    <w:p w:rsidR="00FC5322" w:rsidRDefault="00FC5322">
      <w:pPr>
        <w:rPr>
          <w:rFonts w:eastAsiaTheme="minorEastAsia"/>
          <w:noProof/>
        </w:rPr>
      </w:pPr>
      <w:r>
        <w:rPr>
          <w:rFonts w:eastAsiaTheme="minorEastAsia"/>
          <w:noProof/>
          <w:lang w:eastAsia="ru-RU"/>
        </w:rPr>
        <w:drawing>
          <wp:inline distT="0" distB="0" distL="0" distR="0">
            <wp:extent cx="5483926" cy="1704109"/>
            <wp:effectExtent l="19050" t="0" r="21524" b="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FC5322" w:rsidRPr="005D0365" w:rsidRDefault="00FC5322">
      <w:pPr>
        <w:rPr>
          <w:rFonts w:eastAsiaTheme="minorEastAsia"/>
          <w:noProof/>
        </w:rPr>
      </w:pPr>
      <w:r>
        <w:rPr>
          <w:rFonts w:eastAsiaTheme="minorEastAsia"/>
          <w:noProof/>
        </w:rPr>
        <w:t>Ответ: 1 кГц или 2 кГц</w:t>
      </w:r>
    </w:p>
    <w:sectPr w:rsidR="00FC5322" w:rsidRPr="005D0365" w:rsidSect="004C1CB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grammar="clean"/>
  <w:defaultTabStop w:val="708"/>
  <w:drawingGridHorizontalSpacing w:val="110"/>
  <w:displayHorizontalDrawingGridEvery w:val="2"/>
  <w:characterSpacingControl w:val="doNotCompress"/>
  <w:compat/>
  <w:rsids>
    <w:rsidRoot w:val="004C1CBC"/>
    <w:rsid w:val="00030C35"/>
    <w:rsid w:val="00093907"/>
    <w:rsid w:val="004C1CBC"/>
    <w:rsid w:val="005D0365"/>
    <w:rsid w:val="006828C5"/>
    <w:rsid w:val="0075767C"/>
    <w:rsid w:val="00FC5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0C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C1CB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4C1C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C1C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5.xml"/><Relationship Id="rId3" Type="http://schemas.openxmlformats.org/officeDocument/2006/relationships/webSettings" Target="webSettings.xml"/><Relationship Id="rId7" Type="http://schemas.openxmlformats.org/officeDocument/2006/relationships/chart" Target="charts/chart4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11" Type="http://schemas.openxmlformats.org/officeDocument/2006/relationships/fontTable" Target="fontTable.xml"/><Relationship Id="rId5" Type="http://schemas.openxmlformats.org/officeDocument/2006/relationships/chart" Target="charts/chart2.xml"/><Relationship Id="rId10" Type="http://schemas.openxmlformats.org/officeDocument/2006/relationships/chart" Target="charts/chart7.xml"/><Relationship Id="rId4" Type="http://schemas.openxmlformats.org/officeDocument/2006/relationships/chart" Target="charts/chart1.xml"/><Relationship Id="rId9" Type="http://schemas.openxmlformats.org/officeDocument/2006/relationships/chart" Target="charts/chart6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2.xlsx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3.xlsx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4.xlsx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5.xlsx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6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7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/>
    <c:plotArea>
      <c:layout/>
      <c:scatterChart>
        <c:scatterStyle val="smoothMarker"/>
        <c:ser>
          <c:idx val="0"/>
          <c:order val="0"/>
          <c:tx>
            <c:strRef>
              <c:f>Лист1!$B$1</c:f>
              <c:strCache>
                <c:ptCount val="1"/>
                <c:pt idx="0">
                  <c:v>x(t)</c:v>
                </c:pt>
              </c:strCache>
            </c:strRef>
          </c:tx>
          <c:marker>
            <c:symbol val="none"/>
          </c:marker>
          <c:xVal>
            <c:numRef>
              <c:f>Лист1!$A$2:$A$62</c:f>
              <c:numCache>
                <c:formatCode>General</c:formatCode>
                <c:ptCount val="6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0.30000000000000004</c:v>
                </c:pt>
                <c:pt idx="4">
                  <c:v>0.4</c:v>
                </c:pt>
                <c:pt idx="5">
                  <c:v>0.5</c:v>
                </c:pt>
                <c:pt idx="6">
                  <c:v>0.60000000000000009</c:v>
                </c:pt>
                <c:pt idx="7">
                  <c:v>0.70000000000000007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1.9000000000000001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  <c:pt idx="60">
                  <c:v>6</c:v>
                </c:pt>
              </c:numCache>
            </c:numRef>
          </c:xVal>
          <c:yVal>
            <c:numRef>
              <c:f>Лист1!$B$2:$B$62</c:f>
              <c:numCache>
                <c:formatCode>General</c:formatCode>
                <c:ptCount val="61"/>
                <c:pt idx="0">
                  <c:v>10</c:v>
                </c:pt>
                <c:pt idx="1">
                  <c:v>11.822000000000001</c:v>
                </c:pt>
                <c:pt idx="2">
                  <c:v>13.296000000000001</c:v>
                </c:pt>
                <c:pt idx="3">
                  <c:v>14.434000000000001</c:v>
                </c:pt>
                <c:pt idx="4">
                  <c:v>15.247999999999999</c:v>
                </c:pt>
                <c:pt idx="5">
                  <c:v>15.75</c:v>
                </c:pt>
                <c:pt idx="6">
                  <c:v>15.952000000000004</c:v>
                </c:pt>
                <c:pt idx="7">
                  <c:v>15.866000000000003</c:v>
                </c:pt>
                <c:pt idx="8">
                  <c:v>15.504000000000001</c:v>
                </c:pt>
                <c:pt idx="9">
                  <c:v>14.878000000000002</c:v>
                </c:pt>
                <c:pt idx="10">
                  <c:v>14</c:v>
                </c:pt>
                <c:pt idx="11">
                  <c:v>12.882000000000001</c:v>
                </c:pt>
                <c:pt idx="12">
                  <c:v>11.536000000000001</c:v>
                </c:pt>
                <c:pt idx="13">
                  <c:v>9.9740000000000002</c:v>
                </c:pt>
                <c:pt idx="14">
                  <c:v>8.2080000000000037</c:v>
                </c:pt>
                <c:pt idx="15">
                  <c:v>6.25</c:v>
                </c:pt>
                <c:pt idx="16">
                  <c:v>4.1119999999999877</c:v>
                </c:pt>
                <c:pt idx="17">
                  <c:v>1.8060000000000045</c:v>
                </c:pt>
                <c:pt idx="18">
                  <c:v>-0.65600000000000602</c:v>
                </c:pt>
                <c:pt idx="19">
                  <c:v>-3.2620000000000076</c:v>
                </c:pt>
                <c:pt idx="20">
                  <c:v>-6</c:v>
                </c:pt>
                <c:pt idx="21">
                  <c:v>-8.8579999999999934</c:v>
                </c:pt>
                <c:pt idx="22">
                  <c:v>-11.824000000000012</c:v>
                </c:pt>
                <c:pt idx="23">
                  <c:v>-14.885999999999999</c:v>
                </c:pt>
                <c:pt idx="24">
                  <c:v>-18.031999999999996</c:v>
                </c:pt>
                <c:pt idx="25">
                  <c:v>-21.25</c:v>
                </c:pt>
                <c:pt idx="26">
                  <c:v>-24.527999999999992</c:v>
                </c:pt>
                <c:pt idx="27">
                  <c:v>-27.854000000000017</c:v>
                </c:pt>
                <c:pt idx="28">
                  <c:v>-31.21599999999998</c:v>
                </c:pt>
                <c:pt idx="29">
                  <c:v>-34.602000000000011</c:v>
                </c:pt>
                <c:pt idx="30">
                  <c:v>-38</c:v>
                </c:pt>
                <c:pt idx="31">
                  <c:v>-41.39800000000001</c:v>
                </c:pt>
                <c:pt idx="32">
                  <c:v>-44.784000000000034</c:v>
                </c:pt>
                <c:pt idx="33">
                  <c:v>-48.145999999999994</c:v>
                </c:pt>
                <c:pt idx="34">
                  <c:v>-51.47199999999998</c:v>
                </c:pt>
                <c:pt idx="35">
                  <c:v>-54.75</c:v>
                </c:pt>
                <c:pt idx="36">
                  <c:v>-57.968000000000018</c:v>
                </c:pt>
                <c:pt idx="37">
                  <c:v>-61.114000000000004</c:v>
                </c:pt>
                <c:pt idx="38">
                  <c:v>-64.17600000000003</c:v>
                </c:pt>
                <c:pt idx="39">
                  <c:v>-67.141999999999996</c:v>
                </c:pt>
                <c:pt idx="40">
                  <c:v>-70</c:v>
                </c:pt>
                <c:pt idx="41">
                  <c:v>-72.738</c:v>
                </c:pt>
                <c:pt idx="42">
                  <c:v>-75.343999999999966</c:v>
                </c:pt>
                <c:pt idx="43">
                  <c:v>-77.806000000000012</c:v>
                </c:pt>
                <c:pt idx="44">
                  <c:v>-80.112000000000009</c:v>
                </c:pt>
                <c:pt idx="45">
                  <c:v>-82.25</c:v>
                </c:pt>
                <c:pt idx="46">
                  <c:v>-84.208000000000013</c:v>
                </c:pt>
                <c:pt idx="47">
                  <c:v>-85.974000000000032</c:v>
                </c:pt>
                <c:pt idx="48">
                  <c:v>-87.535999999999973</c:v>
                </c:pt>
                <c:pt idx="49">
                  <c:v>-88.881999999999991</c:v>
                </c:pt>
                <c:pt idx="50">
                  <c:v>-90</c:v>
                </c:pt>
                <c:pt idx="51">
                  <c:v>-90.877999999999986</c:v>
                </c:pt>
                <c:pt idx="52">
                  <c:v>-91.503999999999962</c:v>
                </c:pt>
                <c:pt idx="53">
                  <c:v>-91.866000000000042</c:v>
                </c:pt>
                <c:pt idx="54">
                  <c:v>-91.952000000000055</c:v>
                </c:pt>
                <c:pt idx="55">
                  <c:v>-91.75</c:v>
                </c:pt>
                <c:pt idx="56">
                  <c:v>-91.248000000000005</c:v>
                </c:pt>
                <c:pt idx="57">
                  <c:v>-90.434000000000026</c:v>
                </c:pt>
                <c:pt idx="58">
                  <c:v>-89.295999999999992</c:v>
                </c:pt>
                <c:pt idx="59">
                  <c:v>-87.821999999999989</c:v>
                </c:pt>
                <c:pt idx="60">
                  <c:v>-86</c:v>
                </c:pt>
              </c:numCache>
            </c:numRef>
          </c:yVal>
          <c:smooth val="1"/>
        </c:ser>
        <c:axId val="131182976"/>
        <c:axId val="156194304"/>
      </c:scatterChart>
      <c:valAx>
        <c:axId val="131182976"/>
        <c:scaling>
          <c:orientation val="minMax"/>
        </c:scaling>
        <c:axPos val="b"/>
        <c:numFmt formatCode="General" sourceLinked="1"/>
        <c:tickLblPos val="nextTo"/>
        <c:crossAx val="156194304"/>
        <c:crosses val="autoZero"/>
        <c:crossBetween val="midCat"/>
      </c:valAx>
      <c:valAx>
        <c:axId val="156194304"/>
        <c:scaling>
          <c:orientation val="minMax"/>
        </c:scaling>
        <c:axPos val="l"/>
        <c:majorGridlines/>
        <c:numFmt formatCode="General" sourceLinked="1"/>
        <c:tickLblPos val="nextTo"/>
        <c:crossAx val="131182976"/>
        <c:crosses val="autoZero"/>
        <c:crossBetween val="midCat"/>
        <c:majorUnit val="16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/>
    <c:plotArea>
      <c:layout/>
      <c:scatterChart>
        <c:scatterStyle val="smoothMarker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marker>
            <c:symbol val="none"/>
          </c:marker>
          <c:xVal>
            <c:numRef>
              <c:f>Лист1!$A$2:$A$62</c:f>
              <c:numCache>
                <c:formatCode>General</c:formatCode>
                <c:ptCount val="6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0.30000000000000004</c:v>
                </c:pt>
                <c:pt idx="4">
                  <c:v>0.4</c:v>
                </c:pt>
                <c:pt idx="5">
                  <c:v>0.5</c:v>
                </c:pt>
                <c:pt idx="6">
                  <c:v>0.60000000000000009</c:v>
                </c:pt>
                <c:pt idx="7">
                  <c:v>0.70000000000000007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  <c:pt idx="11">
                  <c:v>1.1000000000000001</c:v>
                </c:pt>
                <c:pt idx="12">
                  <c:v>1.2</c:v>
                </c:pt>
                <c:pt idx="13">
                  <c:v>1.3</c:v>
                </c:pt>
                <c:pt idx="14">
                  <c:v>1.4</c:v>
                </c:pt>
                <c:pt idx="15">
                  <c:v>1.5</c:v>
                </c:pt>
                <c:pt idx="16">
                  <c:v>1.6</c:v>
                </c:pt>
                <c:pt idx="17">
                  <c:v>1.7</c:v>
                </c:pt>
                <c:pt idx="18">
                  <c:v>1.8</c:v>
                </c:pt>
                <c:pt idx="19">
                  <c:v>1.9000000000000001</c:v>
                </c:pt>
                <c:pt idx="20">
                  <c:v>2</c:v>
                </c:pt>
                <c:pt idx="21">
                  <c:v>2.1</c:v>
                </c:pt>
                <c:pt idx="22">
                  <c:v>2.2000000000000002</c:v>
                </c:pt>
                <c:pt idx="23">
                  <c:v>2.2999999999999998</c:v>
                </c:pt>
                <c:pt idx="24">
                  <c:v>2.4</c:v>
                </c:pt>
                <c:pt idx="25">
                  <c:v>2.5</c:v>
                </c:pt>
                <c:pt idx="26">
                  <c:v>2.6</c:v>
                </c:pt>
                <c:pt idx="27">
                  <c:v>2.7</c:v>
                </c:pt>
                <c:pt idx="28">
                  <c:v>2.8</c:v>
                </c:pt>
                <c:pt idx="29">
                  <c:v>2.9</c:v>
                </c:pt>
                <c:pt idx="30">
                  <c:v>3</c:v>
                </c:pt>
                <c:pt idx="31">
                  <c:v>3.1</c:v>
                </c:pt>
                <c:pt idx="32">
                  <c:v>3.2</c:v>
                </c:pt>
                <c:pt idx="33">
                  <c:v>3.3</c:v>
                </c:pt>
                <c:pt idx="34">
                  <c:v>3.4</c:v>
                </c:pt>
                <c:pt idx="35">
                  <c:v>3.5</c:v>
                </c:pt>
                <c:pt idx="36">
                  <c:v>3.6</c:v>
                </c:pt>
                <c:pt idx="37">
                  <c:v>3.7</c:v>
                </c:pt>
                <c:pt idx="38">
                  <c:v>3.8</c:v>
                </c:pt>
                <c:pt idx="39">
                  <c:v>3.9</c:v>
                </c:pt>
                <c:pt idx="40">
                  <c:v>4</c:v>
                </c:pt>
                <c:pt idx="41">
                  <c:v>4.0999999999999996</c:v>
                </c:pt>
                <c:pt idx="42">
                  <c:v>4.2</c:v>
                </c:pt>
                <c:pt idx="43">
                  <c:v>4.3</c:v>
                </c:pt>
                <c:pt idx="44">
                  <c:v>4.4000000000000004</c:v>
                </c:pt>
                <c:pt idx="45">
                  <c:v>4.5</c:v>
                </c:pt>
                <c:pt idx="46">
                  <c:v>4.5999999999999996</c:v>
                </c:pt>
                <c:pt idx="47">
                  <c:v>4.7</c:v>
                </c:pt>
                <c:pt idx="48">
                  <c:v>4.8</c:v>
                </c:pt>
                <c:pt idx="49">
                  <c:v>4.9000000000000004</c:v>
                </c:pt>
                <c:pt idx="50">
                  <c:v>5</c:v>
                </c:pt>
                <c:pt idx="51">
                  <c:v>5.0999999999999996</c:v>
                </c:pt>
                <c:pt idx="52">
                  <c:v>5.2</c:v>
                </c:pt>
                <c:pt idx="53">
                  <c:v>5.3</c:v>
                </c:pt>
                <c:pt idx="54">
                  <c:v>5.4</c:v>
                </c:pt>
                <c:pt idx="55">
                  <c:v>5.5</c:v>
                </c:pt>
                <c:pt idx="56">
                  <c:v>5.6</c:v>
                </c:pt>
                <c:pt idx="57">
                  <c:v>5.7</c:v>
                </c:pt>
                <c:pt idx="58">
                  <c:v>5.8</c:v>
                </c:pt>
                <c:pt idx="59">
                  <c:v>5.9</c:v>
                </c:pt>
                <c:pt idx="60">
                  <c:v>6</c:v>
                </c:pt>
              </c:numCache>
            </c:numRef>
          </c:xVal>
          <c:yVal>
            <c:numRef>
              <c:f>Лист1!$B$2:$B$62</c:f>
              <c:numCache>
                <c:formatCode>General</c:formatCode>
                <c:ptCount val="61"/>
                <c:pt idx="0">
                  <c:v>20</c:v>
                </c:pt>
                <c:pt idx="1">
                  <c:v>16.459999999999997</c:v>
                </c:pt>
                <c:pt idx="2">
                  <c:v>13.04</c:v>
                </c:pt>
                <c:pt idx="3">
                  <c:v>9.74</c:v>
                </c:pt>
                <c:pt idx="4">
                  <c:v>6.5600000000000005</c:v>
                </c:pt>
                <c:pt idx="5">
                  <c:v>3.5</c:v>
                </c:pt>
                <c:pt idx="6">
                  <c:v>0.56000000000000238</c:v>
                </c:pt>
                <c:pt idx="7">
                  <c:v>-2.259999999999998</c:v>
                </c:pt>
                <c:pt idx="8">
                  <c:v>-4.9600000000000009</c:v>
                </c:pt>
                <c:pt idx="9">
                  <c:v>-7.5399999999999991</c:v>
                </c:pt>
                <c:pt idx="10">
                  <c:v>-10</c:v>
                </c:pt>
                <c:pt idx="11">
                  <c:v>-12.340000000000003</c:v>
                </c:pt>
                <c:pt idx="12">
                  <c:v>-14.559999999999999</c:v>
                </c:pt>
                <c:pt idx="13">
                  <c:v>-16.660000000000004</c:v>
                </c:pt>
                <c:pt idx="14">
                  <c:v>-18.64</c:v>
                </c:pt>
                <c:pt idx="15">
                  <c:v>-20.5</c:v>
                </c:pt>
                <c:pt idx="16">
                  <c:v>-22.239999999999991</c:v>
                </c:pt>
                <c:pt idx="17">
                  <c:v>-23.86</c:v>
                </c:pt>
                <c:pt idx="18">
                  <c:v>-25.36</c:v>
                </c:pt>
                <c:pt idx="19">
                  <c:v>-26.739999999999991</c:v>
                </c:pt>
                <c:pt idx="20">
                  <c:v>-28</c:v>
                </c:pt>
                <c:pt idx="21">
                  <c:v>-29.140000000000008</c:v>
                </c:pt>
                <c:pt idx="22">
                  <c:v>-30.159999999999997</c:v>
                </c:pt>
                <c:pt idx="23">
                  <c:v>-31.060000000000002</c:v>
                </c:pt>
                <c:pt idx="24">
                  <c:v>-31.839999999999993</c:v>
                </c:pt>
                <c:pt idx="25">
                  <c:v>-32.5</c:v>
                </c:pt>
                <c:pt idx="26">
                  <c:v>-33.040000000000006</c:v>
                </c:pt>
                <c:pt idx="27">
                  <c:v>-33.46</c:v>
                </c:pt>
                <c:pt idx="28">
                  <c:v>-33.760000000000012</c:v>
                </c:pt>
                <c:pt idx="29">
                  <c:v>-33.94</c:v>
                </c:pt>
                <c:pt idx="30">
                  <c:v>-34</c:v>
                </c:pt>
                <c:pt idx="31">
                  <c:v>-33.94</c:v>
                </c:pt>
                <c:pt idx="32">
                  <c:v>-33.76</c:v>
                </c:pt>
                <c:pt idx="33">
                  <c:v>-33.460000000000008</c:v>
                </c:pt>
                <c:pt idx="34">
                  <c:v>-33.040000000000006</c:v>
                </c:pt>
                <c:pt idx="35">
                  <c:v>-32.5</c:v>
                </c:pt>
                <c:pt idx="36">
                  <c:v>-31.839999999999993</c:v>
                </c:pt>
                <c:pt idx="37">
                  <c:v>-31.060000000000002</c:v>
                </c:pt>
                <c:pt idx="38">
                  <c:v>-30.159999999999986</c:v>
                </c:pt>
                <c:pt idx="39">
                  <c:v>-29.140000000000015</c:v>
                </c:pt>
                <c:pt idx="40">
                  <c:v>-28</c:v>
                </c:pt>
                <c:pt idx="41">
                  <c:v>-26.740000000000009</c:v>
                </c:pt>
                <c:pt idx="42">
                  <c:v>-25.360000000000014</c:v>
                </c:pt>
                <c:pt idx="43">
                  <c:v>-23.859999999999985</c:v>
                </c:pt>
                <c:pt idx="44">
                  <c:v>-22.239999999999981</c:v>
                </c:pt>
                <c:pt idx="45">
                  <c:v>-20.5</c:v>
                </c:pt>
                <c:pt idx="46">
                  <c:v>-18.640000000000015</c:v>
                </c:pt>
                <c:pt idx="47">
                  <c:v>-16.659999999999997</c:v>
                </c:pt>
                <c:pt idx="48">
                  <c:v>-14.559999999999976</c:v>
                </c:pt>
                <c:pt idx="49">
                  <c:v>-12.339999999999977</c:v>
                </c:pt>
                <c:pt idx="50">
                  <c:v>-10</c:v>
                </c:pt>
                <c:pt idx="51">
                  <c:v>-7.539999999999992</c:v>
                </c:pt>
                <c:pt idx="52">
                  <c:v>-4.960000000000008</c:v>
                </c:pt>
                <c:pt idx="53">
                  <c:v>-2.2599999999999909</c:v>
                </c:pt>
                <c:pt idx="54">
                  <c:v>0.5600000000000307</c:v>
                </c:pt>
                <c:pt idx="55">
                  <c:v>3.5</c:v>
                </c:pt>
                <c:pt idx="56">
                  <c:v>6.5599999999999739</c:v>
                </c:pt>
                <c:pt idx="57">
                  <c:v>9.7399999999999807</c:v>
                </c:pt>
                <c:pt idx="58">
                  <c:v>13.040000000000019</c:v>
                </c:pt>
                <c:pt idx="59">
                  <c:v>16.460000000000004</c:v>
                </c:pt>
                <c:pt idx="60">
                  <c:v>20</c:v>
                </c:pt>
              </c:numCache>
            </c:numRef>
          </c:yVal>
          <c:smooth val="1"/>
        </c:ser>
        <c:axId val="141352960"/>
        <c:axId val="141354496"/>
      </c:scatterChart>
      <c:valAx>
        <c:axId val="141352960"/>
        <c:scaling>
          <c:orientation val="minMax"/>
        </c:scaling>
        <c:axPos val="b"/>
        <c:numFmt formatCode="General" sourceLinked="1"/>
        <c:tickLblPos val="nextTo"/>
        <c:crossAx val="141354496"/>
        <c:crosses val="autoZero"/>
        <c:crossBetween val="midCat"/>
      </c:valAx>
      <c:valAx>
        <c:axId val="141354496"/>
        <c:scaling>
          <c:orientation val="minMax"/>
        </c:scaling>
        <c:axPos val="l"/>
        <c:majorGridlines/>
        <c:numFmt formatCode="General" sourceLinked="1"/>
        <c:tickLblPos val="nextTo"/>
        <c:crossAx val="141352960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/>
    <c:plotArea>
      <c:layout/>
      <c:scatterChart>
        <c:scatterStyle val="smoothMarker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marker>
            <c:symbol val="none"/>
          </c:marker>
          <c:xVal>
            <c:numRef>
              <c:f>Лист1!$A$2:$A$10</c:f>
              <c:numCache>
                <c:formatCode>General</c:formatCode>
                <c:ptCount val="9"/>
                <c:pt idx="0">
                  <c:v>0</c:v>
                </c:pt>
                <c:pt idx="1">
                  <c:v>0.125</c:v>
                </c:pt>
                <c:pt idx="2">
                  <c:v>0.25</c:v>
                </c:pt>
                <c:pt idx="3">
                  <c:v>0.37500000000000006</c:v>
                </c:pt>
                <c:pt idx="4">
                  <c:v>0.5</c:v>
                </c:pt>
                <c:pt idx="5">
                  <c:v>0.62500000000000011</c:v>
                </c:pt>
                <c:pt idx="6">
                  <c:v>0.75000000000000011</c:v>
                </c:pt>
                <c:pt idx="7">
                  <c:v>0.87500000000000011</c:v>
                </c:pt>
                <c:pt idx="8">
                  <c:v>1</c:v>
                </c:pt>
              </c:numCache>
            </c:numRef>
          </c:xVal>
          <c:yVal>
            <c:numRef>
              <c:f>Лист1!$B$2:$B$10</c:f>
              <c:numCache>
                <c:formatCode>General</c:formatCode>
                <c:ptCount val="9"/>
                <c:pt idx="0">
                  <c:v>0</c:v>
                </c:pt>
                <c:pt idx="1">
                  <c:v>0.70710678118654746</c:v>
                </c:pt>
                <c:pt idx="2">
                  <c:v>1</c:v>
                </c:pt>
                <c:pt idx="3">
                  <c:v>0.70710678118654757</c:v>
                </c:pt>
                <c:pt idx="4">
                  <c:v>1.225148454908621E-16</c:v>
                </c:pt>
                <c:pt idx="5">
                  <c:v>-0.70710678118654746</c:v>
                </c:pt>
                <c:pt idx="6">
                  <c:v>-1</c:v>
                </c:pt>
                <c:pt idx="7">
                  <c:v>-0.70710678118654757</c:v>
                </c:pt>
                <c:pt idx="8">
                  <c:v>-2.450296909817242E-16</c:v>
                </c:pt>
              </c:numCache>
            </c:numRef>
          </c:yVal>
          <c:smooth val="1"/>
        </c:ser>
        <c:axId val="131146880"/>
        <c:axId val="131148416"/>
      </c:scatterChart>
      <c:valAx>
        <c:axId val="131146880"/>
        <c:scaling>
          <c:orientation val="minMax"/>
        </c:scaling>
        <c:axPos val="b"/>
        <c:numFmt formatCode="General" sourceLinked="1"/>
        <c:tickLblPos val="nextTo"/>
        <c:crossAx val="131148416"/>
        <c:crosses val="autoZero"/>
        <c:crossBetween val="midCat"/>
        <c:majorUnit val="0.125"/>
      </c:valAx>
      <c:valAx>
        <c:axId val="131148416"/>
        <c:scaling>
          <c:orientation val="minMax"/>
        </c:scaling>
        <c:axPos val="l"/>
        <c:majorGridlines/>
        <c:numFmt formatCode="General" sourceLinked="1"/>
        <c:tickLblPos val="nextTo"/>
        <c:crossAx val="131146880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ru-RU"/>
  <c:chart>
    <c:title/>
    <c:plotArea>
      <c:layout/>
      <c:scatterChart>
        <c:scatterStyle val="smoothMarker"/>
        <c:ser>
          <c:idx val="0"/>
          <c:order val="0"/>
          <c:tx>
            <c:strRef>
              <c:f>'Лист1'!$B$1</c:f>
              <c:strCache>
                <c:ptCount val="1"/>
                <c:pt idx="0">
                  <c:v>Значения Y</c:v>
                </c:pt>
              </c:strCache>
            </c:strRef>
          </c:tx>
          <c:marker>
            <c:symbol val="none"/>
          </c:marker>
          <c:xVal>
            <c:numRef>
              <c:f>'Лист1'!$A$2:$A$10</c:f>
              <c:numCache>
                <c:formatCode>General</c:formatCode>
                <c:ptCount val="9"/>
                <c:pt idx="0">
                  <c:v>0</c:v>
                </c:pt>
                <c:pt idx="1">
                  <c:v>0.125</c:v>
                </c:pt>
                <c:pt idx="2">
                  <c:v>0.25</c:v>
                </c:pt>
                <c:pt idx="3">
                  <c:v>0.37500000000000017</c:v>
                </c:pt>
                <c:pt idx="4">
                  <c:v>0.5</c:v>
                </c:pt>
                <c:pt idx="5">
                  <c:v>0.62500000000000033</c:v>
                </c:pt>
                <c:pt idx="6">
                  <c:v>0.75000000000000033</c:v>
                </c:pt>
                <c:pt idx="7">
                  <c:v>0.87500000000000033</c:v>
                </c:pt>
                <c:pt idx="8">
                  <c:v>1</c:v>
                </c:pt>
              </c:numCache>
            </c:numRef>
          </c:xVal>
          <c:yVal>
            <c:numRef>
              <c:f>'Лист1'!$B$2:$B$10</c:f>
              <c:numCache>
                <c:formatCode>General</c:formatCode>
                <c:ptCount val="9"/>
                <c:pt idx="0">
                  <c:v>0</c:v>
                </c:pt>
                <c:pt idx="1">
                  <c:v>0.70710678118654746</c:v>
                </c:pt>
                <c:pt idx="2">
                  <c:v>1</c:v>
                </c:pt>
                <c:pt idx="3">
                  <c:v>0.70710678118654757</c:v>
                </c:pt>
                <c:pt idx="4">
                  <c:v>1.2251484549086232E-16</c:v>
                </c:pt>
                <c:pt idx="5">
                  <c:v>0.70710678118654746</c:v>
                </c:pt>
                <c:pt idx="6">
                  <c:v>1</c:v>
                </c:pt>
                <c:pt idx="7">
                  <c:v>0.70710678118654757</c:v>
                </c:pt>
                <c:pt idx="8">
                  <c:v>2.4502969098172459E-16</c:v>
                </c:pt>
              </c:numCache>
            </c:numRef>
          </c:yVal>
          <c:smooth val="1"/>
        </c:ser>
        <c:axId val="142010624"/>
        <c:axId val="142012416"/>
      </c:scatterChart>
      <c:valAx>
        <c:axId val="142010624"/>
        <c:scaling>
          <c:orientation val="minMax"/>
        </c:scaling>
        <c:axPos val="b"/>
        <c:numFmt formatCode="General" sourceLinked="1"/>
        <c:tickLblPos val="nextTo"/>
        <c:crossAx val="142012416"/>
        <c:crosses val="autoZero"/>
        <c:crossBetween val="midCat"/>
        <c:majorUnit val="0.125"/>
      </c:valAx>
      <c:valAx>
        <c:axId val="142012416"/>
        <c:scaling>
          <c:orientation val="minMax"/>
        </c:scaling>
        <c:axPos val="l"/>
        <c:majorGridlines/>
        <c:numFmt formatCode="General" sourceLinked="1"/>
        <c:tickLblPos val="nextTo"/>
        <c:crossAx val="142010624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/>
    <c:plotArea>
      <c:layout/>
      <c:scatterChart>
        <c:scatterStyle val="smoothMarker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marker>
            <c:symbol val="none"/>
          </c:marker>
          <c:xVal>
            <c:numRef>
              <c:f>Лист1!$A$2:$A$12</c:f>
              <c:numCache>
                <c:formatCode>General</c:formatCode>
                <c:ptCount val="11"/>
                <c:pt idx="0">
                  <c:v>0</c:v>
                </c:pt>
                <c:pt idx="1">
                  <c:v>0.125</c:v>
                </c:pt>
                <c:pt idx="2">
                  <c:v>0.25</c:v>
                </c:pt>
                <c:pt idx="3">
                  <c:v>0.25</c:v>
                </c:pt>
                <c:pt idx="4">
                  <c:v>0.37500000000000006</c:v>
                </c:pt>
                <c:pt idx="5">
                  <c:v>0.5</c:v>
                </c:pt>
                <c:pt idx="6">
                  <c:v>0.62500000000000011</c:v>
                </c:pt>
                <c:pt idx="7">
                  <c:v>0.75000000000000011</c:v>
                </c:pt>
                <c:pt idx="8">
                  <c:v>0.75000000000000011</c:v>
                </c:pt>
                <c:pt idx="9">
                  <c:v>0.87500000000000011</c:v>
                </c:pt>
                <c:pt idx="10">
                  <c:v>1</c:v>
                </c:pt>
              </c:numCache>
            </c:numRef>
          </c:xVal>
          <c:yVal>
            <c:numRef>
              <c:f>Лист1!$B$2:$B$12</c:f>
              <c:numCache>
                <c:formatCode>General</c:formatCode>
                <c:ptCount val="11"/>
                <c:pt idx="0">
                  <c:v>0</c:v>
                </c:pt>
                <c:pt idx="1">
                  <c:v>0.70710678118654746</c:v>
                </c:pt>
                <c:pt idx="2">
                  <c:v>1</c:v>
                </c:pt>
                <c:pt idx="3">
                  <c:v>-1</c:v>
                </c:pt>
                <c:pt idx="4">
                  <c:v>-0.70710678118654757</c:v>
                </c:pt>
                <c:pt idx="5">
                  <c:v>-1.225148454908621E-16</c:v>
                </c:pt>
                <c:pt idx="6">
                  <c:v>0.70710678118654746</c:v>
                </c:pt>
                <c:pt idx="7">
                  <c:v>1</c:v>
                </c:pt>
                <c:pt idx="8">
                  <c:v>-1</c:v>
                </c:pt>
                <c:pt idx="9">
                  <c:v>-0.70710678118654757</c:v>
                </c:pt>
                <c:pt idx="10">
                  <c:v>-2.450296909817242E-16</c:v>
                </c:pt>
              </c:numCache>
            </c:numRef>
          </c:yVal>
          <c:smooth val="1"/>
        </c:ser>
        <c:axId val="142024064"/>
        <c:axId val="141304960"/>
      </c:scatterChart>
      <c:valAx>
        <c:axId val="142024064"/>
        <c:scaling>
          <c:orientation val="minMax"/>
        </c:scaling>
        <c:axPos val="b"/>
        <c:numFmt formatCode="General" sourceLinked="1"/>
        <c:tickLblPos val="nextTo"/>
        <c:crossAx val="141304960"/>
        <c:crosses val="autoZero"/>
        <c:crossBetween val="midCat"/>
        <c:majorUnit val="0.125"/>
      </c:valAx>
      <c:valAx>
        <c:axId val="141304960"/>
        <c:scaling>
          <c:orientation val="minMax"/>
        </c:scaling>
        <c:axPos val="l"/>
        <c:majorGridlines/>
        <c:numFmt formatCode="General" sourceLinked="1"/>
        <c:tickLblPos val="nextTo"/>
        <c:crossAx val="142024064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plotArea>
      <c:layout/>
      <c:barChart>
        <c:barDir val="col"/>
        <c:grouping val="clustered"/>
        <c:ser>
          <c:idx val="0"/>
          <c:order val="0"/>
          <c:tx>
            <c:strRef>
              <c:f>Лист1!$B$1</c:f>
              <c:strCache>
                <c:ptCount val="1"/>
                <c:pt idx="0">
                  <c:v>A (по Уолшу)</c:v>
                </c:pt>
              </c:strCache>
            </c:strRef>
          </c:tx>
          <c:cat>
            <c:numRef>
              <c:f>Лист1!$A$2:$A$15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0.62600000000000011</c:v>
                </c:pt>
                <c:pt idx="4">
                  <c:v>-0.26500000000000001</c:v>
                </c:pt>
                <c:pt idx="8">
                  <c:v>-5.1999999999999998E-2</c:v>
                </c:pt>
                <c:pt idx="12">
                  <c:v>-0.128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A (По Пэли)</c:v>
                </c:pt>
              </c:strCache>
            </c:strRef>
          </c:tx>
          <c:cat>
            <c:numRef>
              <c:f>Лист1!$A$2:$A$15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0.62600000000000011</c:v>
                </c:pt>
                <c:pt idx="6">
                  <c:v>-0.26500000000000001</c:v>
                </c:pt>
                <c:pt idx="10">
                  <c:v>-0.128</c:v>
                </c:pt>
                <c:pt idx="12">
                  <c:v>-5.1999999999999998E-2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A (Адамару)</c:v>
                </c:pt>
              </c:strCache>
            </c:strRef>
          </c:tx>
          <c:cat>
            <c:numRef>
              <c:f>Лист1!$A$2:$A$15</c:f>
              <c:numCache>
                <c:formatCode>General</c:formatCode>
                <c:ptCount val="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</c:numCache>
            </c:numRef>
          </c:cat>
          <c:val>
            <c:numRef>
              <c:f>Лист1!$D$2:$D$15</c:f>
              <c:numCache>
                <c:formatCode>General</c:formatCode>
                <c:ptCount val="14"/>
                <c:pt idx="7">
                  <c:v>0.62600000000000011</c:v>
                </c:pt>
                <c:pt idx="10">
                  <c:v>-5.1999999999999998E-2</c:v>
                </c:pt>
                <c:pt idx="12">
                  <c:v>-0.128</c:v>
                </c:pt>
                <c:pt idx="13">
                  <c:v>-0.26500000000000001</c:v>
                </c:pt>
              </c:numCache>
            </c:numRef>
          </c:val>
        </c:ser>
        <c:axId val="142039296"/>
        <c:axId val="146608128"/>
      </c:barChart>
      <c:catAx>
        <c:axId val="142039296"/>
        <c:scaling>
          <c:orientation val="minMax"/>
        </c:scaling>
        <c:axPos val="b"/>
        <c:numFmt formatCode="General" sourceLinked="1"/>
        <c:tickLblPos val="nextTo"/>
        <c:crossAx val="146608128"/>
        <c:crosses val="autoZero"/>
        <c:auto val="1"/>
        <c:lblAlgn val="ctr"/>
        <c:lblOffset val="100"/>
      </c:catAx>
      <c:valAx>
        <c:axId val="146608128"/>
        <c:scaling>
          <c:orientation val="minMax"/>
        </c:scaling>
        <c:axPos val="l"/>
        <c:majorGridlines/>
        <c:numFmt formatCode="General" sourceLinked="1"/>
        <c:tickLblPos val="nextTo"/>
        <c:crossAx val="14203929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chart>
    <c:title/>
    <c:plotArea>
      <c:layout/>
      <c:scatterChart>
        <c:scatterStyle val="lineMarker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marker>
            <c:symbol val="none"/>
          </c:marker>
          <c:xVal>
            <c:numRef>
              <c:f>Лист1!$A$2:$A$23</c:f>
              <c:numCache>
                <c:formatCode>General</c:formatCode>
                <c:ptCount val="22"/>
                <c:pt idx="0">
                  <c:v>0</c:v>
                </c:pt>
                <c:pt idx="1">
                  <c:v>0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2</c:v>
                </c:pt>
                <c:pt idx="6">
                  <c:v>3</c:v>
                </c:pt>
                <c:pt idx="7">
                  <c:v>3</c:v>
                </c:pt>
                <c:pt idx="8">
                  <c:v>4</c:v>
                </c:pt>
                <c:pt idx="9">
                  <c:v>4</c:v>
                </c:pt>
                <c:pt idx="10">
                  <c:v>5</c:v>
                </c:pt>
                <c:pt idx="11">
                  <c:v>5</c:v>
                </c:pt>
                <c:pt idx="12">
                  <c:v>6</c:v>
                </c:pt>
                <c:pt idx="13">
                  <c:v>6</c:v>
                </c:pt>
                <c:pt idx="14">
                  <c:v>7</c:v>
                </c:pt>
                <c:pt idx="15">
                  <c:v>7</c:v>
                </c:pt>
                <c:pt idx="16">
                  <c:v>8</c:v>
                </c:pt>
                <c:pt idx="17">
                  <c:v>8</c:v>
                </c:pt>
                <c:pt idx="18">
                  <c:v>9</c:v>
                </c:pt>
                <c:pt idx="19">
                  <c:v>9</c:v>
                </c:pt>
                <c:pt idx="20">
                  <c:v>10</c:v>
                </c:pt>
                <c:pt idx="21">
                  <c:v>10</c:v>
                </c:pt>
              </c:numCache>
            </c:numRef>
          </c:xVal>
          <c:yVal>
            <c:numRef>
              <c:f>Лист1!$B$2:$B$23</c:f>
              <c:numCache>
                <c:formatCode>General</c:formatCode>
                <c:ptCount val="22"/>
                <c:pt idx="0">
                  <c:v>0</c:v>
                </c:pt>
                <c:pt idx="1">
                  <c:v>1</c:v>
                </c:pt>
                <c:pt idx="2">
                  <c:v>1</c:v>
                </c:pt>
                <c:pt idx="3">
                  <c:v>0</c:v>
                </c:pt>
                <c:pt idx="4">
                  <c:v>0</c:v>
                </c:pt>
                <c:pt idx="5">
                  <c:v>1</c:v>
                </c:pt>
                <c:pt idx="6">
                  <c:v>1</c:v>
                </c:pt>
                <c:pt idx="7">
                  <c:v>0</c:v>
                </c:pt>
                <c:pt idx="8">
                  <c:v>0</c:v>
                </c:pt>
                <c:pt idx="9">
                  <c:v>1</c:v>
                </c:pt>
                <c:pt idx="10">
                  <c:v>1</c:v>
                </c:pt>
                <c:pt idx="11">
                  <c:v>0</c:v>
                </c:pt>
                <c:pt idx="12">
                  <c:v>0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0</c:v>
                </c:pt>
                <c:pt idx="17">
                  <c:v>1</c:v>
                </c:pt>
                <c:pt idx="18">
                  <c:v>1</c:v>
                </c:pt>
                <c:pt idx="19">
                  <c:v>0</c:v>
                </c:pt>
                <c:pt idx="20">
                  <c:v>0</c:v>
                </c:pt>
                <c:pt idx="21">
                  <c:v>1</c:v>
                </c:pt>
              </c:numCache>
            </c:numRef>
          </c:yVal>
        </c:ser>
        <c:axId val="146632704"/>
        <c:axId val="146634240"/>
      </c:scatterChart>
      <c:valAx>
        <c:axId val="146632704"/>
        <c:scaling>
          <c:orientation val="minMax"/>
        </c:scaling>
        <c:axPos val="b"/>
        <c:numFmt formatCode="General" sourceLinked="1"/>
        <c:tickLblPos val="nextTo"/>
        <c:crossAx val="146634240"/>
        <c:crosses val="autoZero"/>
        <c:crossBetween val="midCat"/>
      </c:valAx>
      <c:valAx>
        <c:axId val="146634240"/>
        <c:scaling>
          <c:orientation val="minMax"/>
        </c:scaling>
        <c:axPos val="l"/>
        <c:majorGridlines/>
        <c:numFmt formatCode="General" sourceLinked="1"/>
        <c:tickLblPos val="nextTo"/>
        <c:crossAx val="146632704"/>
        <c:crosses val="autoZero"/>
        <c:crossBetween val="midCat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2025-12-12T08:56:00Z</dcterms:created>
  <dcterms:modified xsi:type="dcterms:W3CDTF">2025-12-12T09:59:00Z</dcterms:modified>
</cp:coreProperties>
</file>