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Destaquemayor"/>
          <w:b/>
        </w:rPr>
        <w:t>Plan de Implementación (12 Meses)</w:t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Visión General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Transformar la especificación ZK-Cog v0.1 en una implementación de referencia funcional en Rust, demostrando viabilidad técnica y preparando el terreno para adopción temprana en sectores regulados.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Fase 1: Núcleo Arquitectónico (Meses 1-4)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Objetivo:</w:t>
      </w:r>
      <w:r>
        <w:rPr/>
        <w:t xml:space="preserve"> Implementar flujo básico UMCI → Memoria Viva → ZK-Cog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1-2: Motor UMCI Listener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 de sistema de archivos multiplataforma (inotify/Watchman/FileSystemWatcher)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Esquema UMCI v0.2 con serialización eficiente (Protocol Buffers)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Sistema de colas asíncrono (Tokio)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Demonio que detecta cambios y genera eventos UMCI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3: Pipeline de Procesamiento Semántico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 con modelo ligero de clasificación local (Phi-3/Qwen2.5-0.5B)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Sistema de etiquetado automático basado en contenido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Extracción de entidades sin identificación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Pipeline que convierte eventos UMCI en representación semántica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4: Memoria Viva Básica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Almacenamiento temporal en SQLite con cifrado AES-256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Implementación de capas Short/Mid/Long con políticas de retención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 REST básica para consulta de contexto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Sistema de memoria persistente con API funcional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Fase 2: Capa ZK-Cog (Meses 5-8)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Objetivo:</w:t>
      </w:r>
      <w:r>
        <w:rPr/>
        <w:t xml:space="preserve"> Implementar transformaciones zero-knowledge y garantías de anonimización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5: Sustitución de Entidades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Sistema de tokenización irreversible (Persona_XX, Lugar_YY)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Tablas de mapeo cifradas solo accesibles localmente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Transformación PII → Identificadores anónimos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6: Compresión Semántica Avanzada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Algoritmos de resumen automático preservando contexto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Sistema de etiquetas jerárquicas (tópicos → subtópicos)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Reducción de contexto manteniendo utilidad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7: Segmentación Temporal y Espacial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Normalización de fechas (exactas → relativas)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Geohashing anónimo (coordenadas → regiones amplias)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Contexto temporal/espacial sin datos identificables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8: Integración y Testing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Unificación de módulos en pipeline coherente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Tests de anonimización con datasets públicos (Enron, PubMed)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Pipeline ZK-Cog completo y auditado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Fase 3: Interoperabilidad (Meses 9-12)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Objetivo:</w:t>
      </w:r>
      <w:r>
        <w:rPr/>
        <w:t xml:space="preserve"> Habilitar integración con modelos de IA y primeros pilotos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9: API de Contexto Universal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Especificación OpenAPI 3.0 para consumo de contexto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SDK para Python/JavaScript para integración fácil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API lista para integración con modelos externos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10: Adaptadores para Modelos Populares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 con Ollama API (modelos locales)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Integración con OpenAI/Anthropic (cloud)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Plugin para LangChain/LLamaIndex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Ejemplos funcionales con 3+ modelos diferentes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11: Dashboard de Administración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Visualización de transformaciones (antes/después anonimización)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 de auditoría y cumplimiento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Interfaz web para gestión y monitoreo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Mes 12: Pilot con Sector Regulado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Adaptación para caso de uso médico (datos HIPAA-like)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Implementación específica para bufete legal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cado"/>
        </w:rPr>
        <w:t>Entregable:</w:t>
      </w:r>
      <w:r>
        <w:rPr/>
        <w:t xml:space="preserve"> 2 pilotos demostrativos funcionales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Equipo y Recursos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Equipo (3 personas):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Fundador/Arquitecto</w:t>
      </w:r>
      <w:r>
        <w:rPr/>
        <w:t xml:space="preserve"> (100%): €33.600 anuales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Ingeniero Rust/Systems</w:t>
      </w:r>
      <w:r>
        <w:rPr/>
        <w:t xml:space="preserve"> (100%): €65.000 anuales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Ingeniero ML/IA</w:t>
      </w:r>
      <w:r>
        <w:rPr/>
        <w:t xml:space="preserve"> (75%): €48.750 anuales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Consultores Part-time: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Especialista en PET (10%): Auditoría de anonimización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Abogado GDPR (5%): Compliance documentación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Presupuesto 12 Meses</w:t>
      </w:r>
    </w:p>
    <w:tbl>
      <w:tblPr>
        <w:tblW w:w="48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26"/>
        <w:gridCol w:w="1051"/>
      </w:tblGrid>
      <w:tr>
        <w:trPr>
          <w:tblHeader w:val="true"/>
        </w:trPr>
        <w:tc>
          <w:tcPr>
            <w:tcW w:w="3826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Concepto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Coste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Salarios equipo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€</w:t>
            </w:r>
            <w:r>
              <w:rPr/>
              <w:t>147.350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Cargas sociales (30%)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€</w:t>
            </w:r>
            <w:r>
              <w:rPr/>
              <w:t>44.205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Infraestructura cloud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€</w:t>
            </w:r>
            <w:r>
              <w:rPr/>
              <w:t>15.000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Licencias software/herramientas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€</w:t>
            </w:r>
            <w:r>
              <w:rPr/>
              <w:t>10.000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Auditoría externa de seguridad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€</w:t>
            </w:r>
            <w:r>
              <w:rPr/>
              <w:t>25.000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Legal/compliance (GDPR assessment)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€</w:t>
            </w:r>
            <w:r>
              <w:rPr/>
              <w:t>15.000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Subtotal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€</w:t>
            </w:r>
            <w:r>
              <w:rPr>
                <w:rStyle w:val="Destaquemayor"/>
              </w:rPr>
              <w:t>256.555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Contingencia (15%)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€</w:t>
            </w:r>
            <w:r>
              <w:rPr/>
              <w:t>38.483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TOTAL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€</w:t>
            </w:r>
            <w:r>
              <w:rPr>
                <w:rStyle w:val="Destaquemayor"/>
              </w:rPr>
              <w:t>295.038</w:t>
            </w:r>
          </w:p>
        </w:tc>
      </w:tr>
    </w:tbl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Métricas de Éxito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Técnicas: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Latencia de procesamiento: &lt;500ms por evento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Tasa de anonimización: 100% de PII eliminada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Compatibilidad: Funciona con 5+ modelos de IA diferentes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Operacionales: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Documentación completa para desarrolladores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2 pilotos exitosos en sectores regulados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Repositorio con 100+ estrellas en GitHub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Comerciales: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50+ desarrolladores usando SDK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3 empresas en conversaciones para implementación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Riesgos Principales y Mitigación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Overhead computacional alto</w:t>
      </w:r>
      <w:r>
        <w:rPr/>
        <w:t xml:space="preserve"> → Benchmark temprano, optimización con profiling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Anonimización insuficiente</w:t>
      </w:r>
      <w:r>
        <w:rPr/>
        <w:t xml:space="preserve"> → Auditoría externa por especialistas en PET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Adopción lenta del estándar</w:t>
      </w:r>
      <w:r>
        <w:rPr/>
        <w:t xml:space="preserve"> → Integración con herramientas existentes (LangChain, etc.)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Competencia de grandes tech</w:t>
      </w:r>
      <w:r>
        <w:rPr/>
        <w:t xml:space="preserve"> → Posicionamiento como estándar abierto, no producto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cado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4</Pages>
  <Words>597</Words>
  <Characters>3832</Characters>
  <CharactersWithSpaces>4272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2026-02-08T18:50:41Z</dcterms:created>
  <dc:creator/>
  <dc:description/>
  <dc:language>es-ES</dc:language>
  <cp:lastModifiedBy/>
  <dcterms:modified xsi:type="dcterms:W3CDTF">2026-02-08T18:51:46Z</dcterms:modified>
  <cp:revision>1</cp:revision>
  <dc:subject/>
  <dc:title/>
</cp:coreProperties>
</file>