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numPr>
          <w:ilvl w:val="0"/>
          <w:numId w:val="0"/>
        </w:numPr>
        <w:bidi w:val="0"/>
        <w:spacing w:before="240" w:after="120"/>
        <w:ind w:left="0" w:hanging="0"/>
        <w:jc w:val="left"/>
        <w:rPr/>
      </w:pPr>
      <w:r>
        <w:rPr>
          <w:rStyle w:val="Destaquemayor"/>
          <w:b/>
          <w:sz w:val="40"/>
          <w:szCs w:val="40"/>
        </w:rPr>
        <w:t xml:space="preserve">ZeroCog — Technical Risk Analysis &amp; Mitigation </w:t>
      </w:r>
    </w:p>
    <w:p>
      <w:pPr>
        <w:pStyle w:val="Ttulo2"/>
        <w:rPr/>
      </w:pPr>
      <w:r>
        <w:rPr/>
        <w:t>1. Riesgo: Anonimización insuficiente o reversible</w:t>
      </w:r>
    </w:p>
    <w:p>
      <w:pPr>
        <w:pStyle w:val="Cuerpodetexto"/>
        <w:rPr/>
      </w:pPr>
      <w:r>
        <w:rPr>
          <w:rStyle w:val="Destaquemayor"/>
        </w:rPr>
        <w:t>Descripción estructural</w:t>
      </w:r>
      <w:r>
        <w:rPr/>
        <w:br/>
        <w:t>La transformación semántica (ZK-Cog / CVA pipeline) puede permitir: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reidentificación directa (PII residual)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reidentificación indirecta (correlación entre entidades)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reconstrucción de identidad mediante agregación temporal </w:t>
      </w:r>
    </w:p>
    <w:p>
      <w:pPr>
        <w:pStyle w:val="Cuerpodetexto"/>
        <w:rPr/>
      </w:pPr>
      <w:r>
        <w:rPr>
          <w:rStyle w:val="Destaquemayor"/>
        </w:rPr>
        <w:t>Probabilidad:</w:t>
      </w:r>
      <w:r>
        <w:rPr/>
        <w:t xml:space="preserve"> Media</w:t>
        <w:br/>
      </w:r>
      <w:r>
        <w:rPr>
          <w:rStyle w:val="Destaquemayor"/>
        </w:rPr>
        <w:t>Impacto:</w:t>
      </w:r>
      <w:r>
        <w:rPr/>
        <w:t xml:space="preserve"> Crítico</w:t>
      </w:r>
    </w:p>
    <w:p>
      <w:pPr>
        <w:pStyle w:val="Cuerpodetexto"/>
        <w:rPr/>
      </w:pPr>
      <w:r>
        <w:rPr>
          <w:rStyle w:val="Destaquemayor"/>
        </w:rPr>
        <w:t>Condición de fallo (explícita)</w:t>
      </w:r>
      <w:r>
        <w:rPr/>
        <w:br/>
        <w:t>Se considera fallo si: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r>
        <w:rPr/>
        <w:t>Re-identification_rate &gt; 0.1%</w:t>
      </w:r>
    </w:p>
    <w:p>
      <w:pPr>
        <w:pStyle w:val="Textopreformateado"/>
        <w:rPr/>
      </w:pPr>
      <w:r>
        <w:rPr/>
        <w:t>OR</w:t>
      </w:r>
    </w:p>
    <w:p>
      <w:pPr>
        <w:pStyle w:val="Textopreformateado"/>
        <w:rPr/>
      </w:pPr>
      <w:r>
        <w:rPr/>
        <w:t>k-anonymity &lt; 10</w:t>
      </w:r>
    </w:p>
    <w:p>
      <w:pPr>
        <w:pStyle w:val="Textopreformateado"/>
        <w:rPr/>
      </w:pPr>
      <w:r>
        <w:rPr/>
        <w:t>OR</w:t>
      </w:r>
    </w:p>
    <w:p>
      <w:pPr>
        <w:pStyle w:val="Textopreformateado"/>
        <w:rPr/>
      </w:pPr>
      <w:r>
        <w:rPr/>
        <w:t>linkability between sessions detected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Mitigaciones operativas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Differential Privacy en capa semántica (ε ≤ 1.0 configurable)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Evaluación continua de: 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k-anonymity ≥ 10 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l-diversity ≥ 3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Reducción de correlación longitudinal (desacople temporal)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Auditoría externa PETs (mes 6 / 12)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Dataset de validación pública (ataques de reidentificación controlados)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/>
        <w:t>2. Riesgo: Overhead computacional</w:t>
      </w:r>
    </w:p>
    <w:p>
      <w:pPr>
        <w:pStyle w:val="Cuerpodetexto"/>
        <w:rPr/>
      </w:pPr>
      <w:r>
        <w:rPr>
          <w:rStyle w:val="Destaquemayor"/>
        </w:rPr>
        <w:t>Descripción estructural</w:t>
      </w:r>
      <w:r>
        <w:rPr/>
        <w:br/>
        <w:t>El pipeline de transformación + CVA introduce latencia no aceptable para uso operativo.</w:t>
      </w:r>
    </w:p>
    <w:p>
      <w:pPr>
        <w:pStyle w:val="Cuerpodetexto"/>
        <w:rPr/>
      </w:pPr>
      <w:r>
        <w:rPr>
          <w:rStyle w:val="Destaquemayor"/>
        </w:rPr>
        <w:t>Probabilidad:</w:t>
      </w:r>
      <w:r>
        <w:rPr/>
        <w:t xml:space="preserve"> Alta</w:t>
        <w:br/>
      </w:r>
      <w:r>
        <w:rPr>
          <w:rStyle w:val="Destaquemayor"/>
        </w:rPr>
        <w:t>Impacto:</w:t>
      </w:r>
      <w:r>
        <w:rPr/>
        <w:t xml:space="preserve"> Alto</w:t>
      </w:r>
    </w:p>
    <w:p>
      <w:pPr>
        <w:pStyle w:val="Cuerpodetexto"/>
        <w:rPr/>
      </w:pPr>
      <w:r>
        <w:rPr>
          <w:rStyle w:val="Destaquemayor"/>
        </w:rPr>
        <w:t>Condición de fallo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0" w:name="code-block-viewer"/>
      <w:bookmarkEnd w:id="0"/>
      <w:r>
        <w:rPr/>
        <w:t>Latency_p95 &gt; 800ms</w:t>
      </w:r>
    </w:p>
    <w:p>
      <w:pPr>
        <w:pStyle w:val="Textopreformateado"/>
        <w:rPr/>
      </w:pPr>
      <w:r>
        <w:rPr/>
        <w:t>OR</w:t>
      </w:r>
    </w:p>
    <w:p>
      <w:pPr>
        <w:pStyle w:val="Textopreformateado"/>
        <w:rPr/>
      </w:pPr>
      <w:r>
        <w:rPr/>
        <w:t>Latency_event &gt; 1s sustained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Mitigaciones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Benchmark obligatorio (fase MVP, mes 3)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Pipeline asíncrono (colas + priorización)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Cache semántico por contexto equivalente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Separación: 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ingestión (async) 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inferencia (sync)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Modo degradado (reducción de profundidad contextual)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/>
        <w:t>3. Riesgo: Pérdida de contexto semántico</w:t>
      </w:r>
    </w:p>
    <w:p>
      <w:pPr>
        <w:pStyle w:val="Cuerpodetexto"/>
        <w:rPr/>
      </w:pPr>
      <w:r>
        <w:rPr>
          <w:rStyle w:val="Destaquemayor"/>
        </w:rPr>
        <w:t>Descripción estructural</w:t>
      </w:r>
      <w:r>
        <w:rPr/>
        <w:br/>
        <w:t>La anonimización destruye información necesaria para inferencia útil.</w:t>
      </w:r>
    </w:p>
    <w:p>
      <w:pPr>
        <w:pStyle w:val="Cuerpodetexto"/>
        <w:rPr/>
      </w:pPr>
      <w:r>
        <w:rPr>
          <w:rStyle w:val="Destaquemayor"/>
        </w:rPr>
        <w:t>Probabilidad:</w:t>
      </w:r>
      <w:r>
        <w:rPr/>
        <w:t xml:space="preserve"> Media</w:t>
        <w:br/>
      </w:r>
      <w:r>
        <w:rPr>
          <w:rStyle w:val="Destaquemayor"/>
        </w:rPr>
        <w:t>Impacto:</w:t>
      </w:r>
      <w:r>
        <w:rPr/>
        <w:t xml:space="preserve"> Alto</w:t>
      </w:r>
    </w:p>
    <w:p>
      <w:pPr>
        <w:pStyle w:val="Cuerpodetexto"/>
        <w:rPr/>
      </w:pPr>
      <w:r>
        <w:rPr>
          <w:rStyle w:val="Destaquemayor"/>
        </w:rPr>
        <w:t>Condición de fallo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1" w:name="code-block-viewer_Copy_1"/>
      <w:bookmarkEnd w:id="1"/>
      <w:r>
        <w:rPr/>
        <w:t>Semantic_loss_score &gt; threshold</w:t>
      </w:r>
    </w:p>
    <w:p>
      <w:pPr>
        <w:pStyle w:val="Textopreformateado"/>
        <w:rPr/>
      </w:pPr>
      <w:r>
        <w:rPr/>
        <w:t>OR</w:t>
      </w:r>
    </w:p>
    <w:p>
      <w:pPr>
        <w:pStyle w:val="Textopreformateado"/>
        <w:rPr/>
      </w:pPr>
      <w:r>
        <w:rPr/>
        <w:t>Δ(utility_score) &gt; 20%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Métricas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BLEU / ROUGE (comparativa pre/post)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Task success rate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Human validation loop </w:t>
      </w:r>
    </w:p>
    <w:p>
      <w:pPr>
        <w:pStyle w:val="Cuerpodetexto"/>
        <w:rPr/>
      </w:pPr>
      <w:r>
        <w:rPr>
          <w:rStyle w:val="Destaquemayor"/>
        </w:rPr>
        <w:t>Mitigaciones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Múltiples niveles de abstracción: </w:t>
      </w:r>
    </w:p>
    <w:p>
      <w:pPr>
        <w:pStyle w:val="Cuerpodetexto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entity-level </w:t>
      </w:r>
    </w:p>
    <w:p>
      <w:pPr>
        <w:pStyle w:val="Cuerpodetexto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relation-level </w:t>
      </w:r>
    </w:p>
    <w:p>
      <w:pPr>
        <w:pStyle w:val="Cuerpodetexto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summary-level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Control dinámico de granularidad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Feedback loop usuario → sistema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Ajuste adaptativo privacidad/utilidad (no fijo)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/>
        <w:t>4. Riesgo: Vulnerabilidades de seguridad</w:t>
      </w:r>
    </w:p>
    <w:p>
      <w:pPr>
        <w:pStyle w:val="Cuerpodetexto"/>
        <w:rPr/>
      </w:pPr>
      <w:r>
        <w:rPr>
          <w:rStyle w:val="Destaquemayor"/>
        </w:rPr>
        <w:t>Descripción estructural</w:t>
      </w:r>
      <w:r>
        <w:rPr/>
        <w:br/>
        <w:t>Compromiso de componentes individuales → acceso indirecto a contexto o datos.</w:t>
      </w:r>
    </w:p>
    <w:p>
      <w:pPr>
        <w:pStyle w:val="Cuerpodetexto"/>
        <w:rPr/>
      </w:pPr>
      <w:r>
        <w:rPr>
          <w:rStyle w:val="Destaquemayor"/>
        </w:rPr>
        <w:t>Probabilidad:</w:t>
      </w:r>
      <w:r>
        <w:rPr/>
        <w:t xml:space="preserve"> Media-Alta</w:t>
        <w:br/>
      </w:r>
      <w:r>
        <w:rPr>
          <w:rStyle w:val="Destaquemayor"/>
        </w:rPr>
        <w:t>Impacto:</w:t>
      </w:r>
      <w:r>
        <w:rPr/>
        <w:t xml:space="preserve"> Crítico</w:t>
      </w:r>
    </w:p>
    <w:p>
      <w:pPr>
        <w:pStyle w:val="Cuerpodetexto"/>
        <w:rPr/>
      </w:pPr>
      <w:r>
        <w:rPr>
          <w:rStyle w:val="Destaquemayor"/>
        </w:rPr>
        <w:t>Superficie de ataque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ingest pipeline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CVA storage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adapters externos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Control Layer </w:t>
      </w:r>
    </w:p>
    <w:p>
      <w:pPr>
        <w:pStyle w:val="Cuerpodetexto"/>
        <w:rPr/>
      </w:pPr>
      <w:r>
        <w:rPr>
          <w:rStyle w:val="Destaquemayor"/>
        </w:rPr>
        <w:t>Mitigaciones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Aislamiento por componente (sandboxing)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Cifrado end-to-end (AES-256-GCM)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Firma y verificación de integridad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Secure boot / TPM (cuando aplique)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Pentesting periódico (≤6 meses)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Principio: </w:t>
      </w:r>
      <w:r>
        <w:rPr>
          <w:rStyle w:val="Destacado"/>
        </w:rPr>
        <w:t>no componente con acceso total</w:t>
      </w:r>
      <w:r>
        <w:rPr/>
        <w:t xml:space="preserve">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/>
        <w:t>5. Riesgo: Incompatibilidad con modelos IA</w:t>
      </w:r>
    </w:p>
    <w:p>
      <w:pPr>
        <w:pStyle w:val="Cuerpodetexto"/>
        <w:rPr/>
      </w:pPr>
      <w:r>
        <w:rPr>
          <w:rStyle w:val="Destaquemayor"/>
        </w:rPr>
        <w:t>Descripción estructural</w:t>
      </w:r>
      <w:r>
        <w:rPr/>
        <w:br/>
        <w:t>Modelos externos no interpretan correctamente el formato contextual (UMCI / CVA output).</w:t>
      </w:r>
    </w:p>
    <w:p>
      <w:pPr>
        <w:pStyle w:val="Cuerpodetexto"/>
        <w:rPr/>
      </w:pPr>
      <w:r>
        <w:rPr>
          <w:rStyle w:val="Destaquemayor"/>
        </w:rPr>
        <w:t>Probabilidad:</w:t>
      </w:r>
      <w:r>
        <w:rPr/>
        <w:t xml:space="preserve"> Baja-Media</w:t>
        <w:br/>
      </w:r>
      <w:r>
        <w:rPr>
          <w:rStyle w:val="Destaquemayor"/>
        </w:rPr>
        <w:t>Impacto:</w:t>
      </w:r>
      <w:r>
        <w:rPr/>
        <w:t xml:space="preserve"> Medio</w:t>
      </w:r>
    </w:p>
    <w:p>
      <w:pPr>
        <w:pStyle w:val="Cuerpodetexto"/>
        <w:rPr/>
      </w:pPr>
      <w:r>
        <w:rPr>
          <w:rStyle w:val="Destaquemayor"/>
        </w:rPr>
        <w:t>Condición de fallo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2" w:name="code-block-viewer_Copy_2"/>
      <w:bookmarkEnd w:id="2"/>
      <w:r>
        <w:rPr/>
        <w:t>Model_response_failure_rate &gt; 5%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Mitigaciones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Suite de compatibilidad multi-modelo (≥10 modelos)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Adaptadores por modelo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Formatos alternativos: </w:t>
      </w:r>
    </w:p>
    <w:p>
      <w:pPr>
        <w:pStyle w:val="Cuerpodetexto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JSON-LD </w:t>
      </w:r>
    </w:p>
    <w:p>
      <w:pPr>
        <w:pStyle w:val="Cuerpodetexto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texto estructurado fallback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Validación automática de respuesta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/>
        <w:t>6. Riesgo: Fragilidad del UMCI Listener</w:t>
      </w:r>
    </w:p>
    <w:p>
      <w:pPr>
        <w:pStyle w:val="Cuerpodetexto"/>
        <w:rPr/>
      </w:pPr>
      <w:r>
        <w:rPr>
          <w:rStyle w:val="Destaquemayor"/>
        </w:rPr>
        <w:t>Descripción estructural</w:t>
      </w:r>
      <w:r>
        <w:rPr/>
        <w:br/>
        <w:t>El sistema de ingesta pierde eventos o genera carga excesiva.</w:t>
      </w:r>
    </w:p>
    <w:p>
      <w:pPr>
        <w:pStyle w:val="Cuerpodetexto"/>
        <w:rPr/>
      </w:pPr>
      <w:r>
        <w:rPr>
          <w:rStyle w:val="Destaquemayor"/>
        </w:rPr>
        <w:t>Probabilidad:</w:t>
      </w:r>
      <w:r>
        <w:rPr/>
        <w:t xml:space="preserve"> Alta</w:t>
        <w:br/>
      </w:r>
      <w:r>
        <w:rPr>
          <w:rStyle w:val="Destaquemayor"/>
        </w:rPr>
        <w:t>Impacto:</w:t>
      </w:r>
      <w:r>
        <w:rPr/>
        <w:t xml:space="preserve"> Medio</w:t>
      </w:r>
    </w:p>
    <w:p>
      <w:pPr>
        <w:pStyle w:val="Cuerpodetexto"/>
        <w:rPr/>
      </w:pPr>
      <w:r>
        <w:rPr>
          <w:rStyle w:val="Destaquemayor"/>
        </w:rPr>
        <w:t>Condición de fallo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3" w:name="code-block-viewer_Copy_3"/>
      <w:bookmarkEnd w:id="3"/>
      <w:r>
        <w:rPr/>
        <w:t>Event_loss_rate &gt; 1%</w:t>
      </w:r>
    </w:p>
    <w:p>
      <w:pPr>
        <w:pStyle w:val="Textopreformateado"/>
        <w:rPr/>
      </w:pPr>
      <w:r>
        <w:rPr/>
        <w:t>OR</w:t>
      </w:r>
    </w:p>
    <w:p>
      <w:pPr>
        <w:pStyle w:val="Textopreformateado"/>
        <w:rPr/>
      </w:pPr>
      <w:r>
        <w:rPr/>
        <w:t>CPU_usage_listener &gt; threshold sustained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>
          <w:rStyle w:val="Destaquemayor"/>
        </w:rPr>
        <w:t>Mitigaciones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Backends múltiples (event-driven + polling fallback)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Rate limiting configurable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Batch processing en entornos intensivos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Health checks automáticos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Logs auditables por evento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/>
        <w:t>7. Riesgo: Complejidad de despliegue enterprise</w:t>
      </w:r>
    </w:p>
    <w:p>
      <w:pPr>
        <w:pStyle w:val="Cuerpodetexto"/>
        <w:rPr/>
      </w:pPr>
      <w:r>
        <w:rPr>
          <w:rStyle w:val="Destaquemayor"/>
        </w:rPr>
        <w:t>Descripción estructural</w:t>
      </w:r>
      <w:r>
        <w:rPr/>
        <w:br/>
        <w:t>Dificultad de integración en entornos reales → fricción de adopción.</w:t>
      </w:r>
    </w:p>
    <w:p>
      <w:pPr>
        <w:pStyle w:val="Cuerpodetexto"/>
        <w:rPr/>
      </w:pPr>
      <w:r>
        <w:rPr>
          <w:rStyle w:val="Destaquemayor"/>
        </w:rPr>
        <w:t>Probabilidad:</w:t>
      </w:r>
      <w:r>
        <w:rPr/>
        <w:t xml:space="preserve"> Media</w:t>
        <w:br/>
      </w:r>
      <w:r>
        <w:rPr>
          <w:rStyle w:val="Destaquemayor"/>
        </w:rPr>
        <w:t>Impacto:</w:t>
      </w:r>
      <w:r>
        <w:rPr/>
        <w:t xml:space="preserve"> Medio</w:t>
      </w:r>
    </w:p>
    <w:p>
      <w:pPr>
        <w:pStyle w:val="Cuerpodetexto"/>
        <w:rPr/>
      </w:pPr>
      <w:r>
        <w:rPr>
          <w:rStyle w:val="Destaquemayor"/>
        </w:rPr>
        <w:t>Mitigaciones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Docker preconfigurado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Helm charts (Kubernetes)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Plantillas de despliegue estándar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Integración SSO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Logging centralizado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Separación clara: </w:t>
      </w:r>
    </w:p>
    <w:p>
      <w:pPr>
        <w:pStyle w:val="Cuerpodetexto"/>
        <w:numPr>
          <w:ilvl w:val="1"/>
          <w:numId w:val="1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instalación </w:t>
      </w:r>
    </w:p>
    <w:p>
      <w:pPr>
        <w:pStyle w:val="Cuerpodetexto"/>
        <w:numPr>
          <w:ilvl w:val="1"/>
          <w:numId w:val="1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configuración </w:t>
      </w:r>
    </w:p>
    <w:p>
      <w:pPr>
        <w:pStyle w:val="Cuerpodetexto"/>
        <w:numPr>
          <w:ilvl w:val="1"/>
          <w:numId w:val="10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 xml:space="preserve">operación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>
          <w:rStyle w:val="Destaquemayor"/>
          <w:b/>
        </w:rPr>
        <w:t>Plan de monitorización continua</w:t>
      </w:r>
    </w:p>
    <w:tbl>
      <w:tblPr>
        <w:tblW w:w="510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8"/>
        <w:gridCol w:w="941"/>
        <w:gridCol w:w="2538"/>
      </w:tblGrid>
      <w:tr>
        <w:trPr>
          <w:tblHeader w:val="true"/>
        </w:trPr>
        <w:tc>
          <w:tcPr>
            <w:tcW w:w="1628" w:type="dxa"/>
            <w:tcBorders/>
            <w:vAlign w:val="center"/>
          </w:tcPr>
          <w:p>
            <w:pPr>
              <w:pStyle w:val="Ttulodelatabla"/>
              <w:rPr/>
            </w:pPr>
            <w:r>
              <w:rPr/>
              <w:t>Métrica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tulodelatabla"/>
              <w:rPr/>
            </w:pPr>
            <w:r>
              <w:rPr/>
              <w:t>Umbral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Ttulodelatabla"/>
              <w:rPr/>
            </w:pPr>
            <w:r>
              <w:rPr/>
              <w:t>Acción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PII leakage rate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&gt; 0.1%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Revisar anonimización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Latencia p95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&gt; 800ms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Optimizar pipeline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Memoria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&gt; 80%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Activar modo degradado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CPU sostenida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&gt; 70%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Escalar</w:t>
            </w:r>
          </w:p>
        </w:tc>
      </w:tr>
      <w:tr>
        <w:trPr/>
        <w:tc>
          <w:tcPr>
            <w:tcW w:w="162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Fallos modelo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&gt; 5%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Ajustar adaptadores</w:t>
            </w:r>
          </w:p>
        </w:tc>
      </w:tr>
    </w:tbl>
    <w:p>
      <w:pPr>
        <w:pStyle w:val="Lneahorizontal"/>
        <w:rPr/>
      </w:pPr>
      <w:r>
        <w:rPr/>
      </w:r>
    </w:p>
    <w:p>
      <w:pPr>
        <w:pStyle w:val="Ttulo1"/>
        <w:rPr/>
      </w:pPr>
      <w:r>
        <w:rPr>
          <w:rStyle w:val="Destaquemayor"/>
          <w:b/>
        </w:rPr>
        <w:t>Principio operativo global</w:t>
      </w:r>
    </w:p>
    <w:p>
      <w:pPr>
        <w:pStyle w:val="Cuerpodetexto"/>
        <w:rPr/>
      </w:pPr>
      <w:r>
        <w:rPr/>
        <w:t>El sistema no se considera seguro ni válido por diseño.</w:t>
      </w:r>
    </w:p>
    <w:p>
      <w:pPr>
        <w:pStyle w:val="Cuerpodetexto"/>
        <w:rPr/>
      </w:pPr>
      <w:r>
        <w:rPr/>
        <w:t>Se considera válido solo si: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pasa métricas cuantificables,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resiste auditoría externa,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mantiene equilibrio privacidad/utilidad,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y opera dentro de límites medibles.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>
          <w:rStyle w:val="Destaquemayor"/>
          <w:b/>
        </w:rPr>
        <w:t xml:space="preserve">Cierre </w:t>
      </w:r>
    </w:p>
    <w:p>
      <w:pPr>
        <w:pStyle w:val="Cuerpodetexto"/>
        <w:rPr/>
      </w:pPr>
      <w:r>
        <w:rPr/>
        <w:t>Este documento no describe riesgos hipotéticos.</w:t>
        <w:br/>
        <w:t>Define condiciones bajo las cuales el sistema falla.</w:t>
      </w:r>
    </w:p>
    <w:p>
      <w:pPr>
        <w:pStyle w:val="Cuerpodetexto"/>
        <w:rPr/>
      </w:pPr>
      <w:r>
        <w:rPr/>
        <w:t>El objetivo no es evitar todos los riesgos.</w:t>
        <w:br/>
        <w:t xml:space="preserve">Es hacerlos </w:t>
      </w:r>
      <w:r>
        <w:rPr>
          <w:rStyle w:val="Destaquemayor"/>
        </w:rPr>
        <w:t>medibles, detectables y corregibles</w:t>
      </w:r>
      <w:r>
        <w:rPr/>
        <w:t>.</w:t>
      </w:r>
    </w:p>
    <w:p>
      <w:pPr>
        <w:pStyle w:val="Cuerpodetexto"/>
        <w:rPr/>
      </w:pPr>
      <w:r>
        <w:rPr/>
        <w:t>ZeroCog no se basa en confianza.</w:t>
        <w:br/>
        <w:t xml:space="preserve">Se basa en </w:t>
      </w:r>
      <w:r>
        <w:rPr>
          <w:rStyle w:val="Destaquemayor"/>
        </w:rPr>
        <w:t>verificación continua</w:t>
      </w:r>
      <w:r>
        <w:rPr/>
        <w:t>.</w:t>
      </w:r>
    </w:p>
    <w:p>
      <w:pPr>
        <w:pStyle w:val="Cuerpodetexto"/>
        <w:numPr>
          <w:ilvl w:val="0"/>
          <w:numId w:val="0"/>
        </w:numPr>
        <w:bidi w:val="0"/>
        <w:spacing w:before="240" w:after="120"/>
        <w:ind w:left="0" w:hanging="0"/>
        <w:jc w:val="left"/>
        <w:rPr>
          <w:rStyle w:val="Strong"/>
          <w:b/>
          <w:b/>
          <w:sz w:val="40"/>
          <w:szCs w:val="40"/>
        </w:rPr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Destacado">
    <w:name w:val="Emphasis"/>
    <w:qFormat/>
    <w:rPr>
      <w:i/>
      <w:i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LibreOffice/7.4.7.2$Linux_X86_64 LibreOffice_project/40$Build-2</Application>
  <AppVersion>15.0000</AppVersion>
  <Pages>4</Pages>
  <Words>608</Words>
  <Characters>3843</Characters>
  <CharactersWithSpaces>4316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2026-02-08T18:31:44Z</dcterms:created>
  <dc:creator/>
  <dc:description/>
  <dc:language>es-ES</dc:language>
  <cp:lastModifiedBy/>
  <dcterms:modified xsi:type="dcterms:W3CDTF">2026-04-05T19:24:24Z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