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3294B"/>
          <w:sz w:val="28"/>
          <w:szCs w:val="28"/>
        </w:rPr>
        <w:t xml:space="preserve">SCOREPLAN</w:t>
      </w:r>
    </w:p>
    <w:p>
      <w:pPr>
        <w:spacing w:after="700" w:before="60"/>
        <w:jc w:val="center"/>
      </w:pPr>
      <w:r>
        <w:rPr>
          <w:rFonts w:ascii="Calibri" w:cs="Calibri" w:eastAsia="Calibri" w:hAnsi="Calibri"/>
          <w:color w:val="6B7280"/>
          <w:sz w:val="24"/>
          <w:szCs w:val="24"/>
        </w:rPr>
        <w:t xml:space="preserve">voor Pickleballstichting Almere</w:t>
      </w:r>
    </w:p>
    <w:p>
      <w:pPr>
        <w:spacing w:after="100" w:before="0"/>
        <w:jc w:val="center"/>
      </w:pPr>
      <w:r>
        <w:rPr>
          <w:rFonts w:ascii="Calibri" w:cs="Calibri" w:eastAsia="Calibri" w:hAnsi="Calibri"/>
          <w:b/>
          <w:bCs/>
          <w:color w:val="13294B"/>
          <w:sz w:val="64"/>
          <w:szCs w:val="64"/>
        </w:rPr>
        <w:t xml:space="preserve">Ledenadministratie</w:t>
      </w:r>
    </w:p>
    <w:p>
      <w:pPr>
        <w:spacing w:after="600" w:before="0"/>
        <w:jc w:val="center"/>
      </w:pPr>
      <w:r>
        <w:rPr>
          <w:rFonts w:ascii="Calibri" w:cs="Calibri" w:eastAsia="Calibri" w:hAnsi="Calibri"/>
          <w:color w:val="6B7280"/>
          <w:sz w:val="26"/>
          <w:szCs w:val="26"/>
        </w:rPr>
        <w:t xml:space="preserve">Functioneel ontwerp, database ontwerp en technisch ontwerp</w:t>
      </w:r>
    </w:p>
    <w:p>
      <w:pPr>
        <w:pBdr>
          <w:bottom w:val="single" w:color="E07B39" w:sz="8" w:space="1"/>
        </w:pBdr>
        <w:spacing w:after="600" w:before="0"/>
      </w:pPr>
      <w:r>
        <w:rPr>
          <w:rFonts w:ascii="Calibri" w:cs="Calibri" w:eastAsia="Calibri" w:hAnsi="Calibri"/>
        </w:rPr>
        <w:t xml:space="preserve"/>
      </w:r>
    </w:p>
    <w:p>
      <w:pPr>
        <w:spacing w:after="90"/>
      </w:pPr>
      <w:r>
        <w:rPr>
          <w:rFonts w:ascii="Calibri" w:cs="Calibri" w:eastAsia="Calibri" w:hAnsi="Calibri"/>
          <w:b/>
          <w:bCs/>
          <w:color w:val="13294B"/>
          <w:sz w:val="22"/>
          <w:szCs w:val="22"/>
        </w:rPr>
        <w:t xml:space="preserve">Domein: </w:t>
      </w:r>
      <w:r>
        <w:rPr>
          <w:rFonts w:ascii="Calibri" w:cs="Calibri" w:eastAsia="Calibri" w:hAnsi="Calibri"/>
          <w:color w:val="1A1A1A"/>
          <w:sz w:val="22"/>
          <w:szCs w:val="22"/>
        </w:rPr>
        <w:t xml:space="preserve">almere-pickleball.nl</w:t>
      </w:r>
    </w:p>
    <w:p>
      <w:pPr>
        <w:spacing w:after="90"/>
      </w:pPr>
      <w:r>
        <w:rPr>
          <w:rFonts w:ascii="Calibri" w:cs="Calibri" w:eastAsia="Calibri" w:hAnsi="Calibri"/>
          <w:b/>
          <w:bCs/>
          <w:color w:val="13294B"/>
          <w:sz w:val="22"/>
          <w:szCs w:val="22"/>
        </w:rPr>
        <w:t xml:space="preserve">Schaal: </w:t>
      </w:r>
      <w:r>
        <w:rPr>
          <w:rFonts w:ascii="Calibri" w:cs="Calibri" w:eastAsia="Calibri" w:hAnsi="Calibri"/>
          <w:color w:val="1A1A1A"/>
          <w:sz w:val="22"/>
          <w:szCs w:val="22"/>
        </w:rPr>
        <w:t xml:space="preserve">circa 100 leden, uitlopend naar maximaal 250 leden</w:t>
      </w:r>
    </w:p>
    <w:p>
      <w:pPr>
        <w:spacing w:after="90"/>
      </w:pPr>
      <w:r>
        <w:rPr>
          <w:rFonts w:ascii="Calibri" w:cs="Calibri" w:eastAsia="Calibri" w:hAnsi="Calibri"/>
          <w:b/>
          <w:bCs/>
          <w:color w:val="13294B"/>
          <w:sz w:val="22"/>
          <w:szCs w:val="22"/>
        </w:rPr>
        <w:t xml:space="preserve">Techniek: </w:t>
      </w:r>
      <w:r>
        <w:rPr>
          <w:rFonts w:ascii="Calibri" w:cs="Calibri" w:eastAsia="Calibri" w:hAnsi="Calibri"/>
          <w:color w:val="1A1A1A"/>
          <w:sz w:val="22"/>
          <w:szCs w:val="22"/>
        </w:rPr>
        <w:t xml:space="preserve">React, NestJS, PostgreSQL, Redis, Socket.io (JWT-authenticatie)</w:t>
      </w:r>
    </w:p>
    <w:p>
      <w:pPr>
        <w:spacing w:after="90"/>
      </w:pPr>
      <w:r>
        <w:rPr>
          <w:rFonts w:ascii="Calibri" w:cs="Calibri" w:eastAsia="Calibri" w:hAnsi="Calibri"/>
          <w:b/>
          <w:bCs/>
          <w:color w:val="13294B"/>
          <w:sz w:val="22"/>
          <w:szCs w:val="22"/>
        </w:rPr>
        <w:t xml:space="preserve">Datum: </w:t>
      </w:r>
      <w:r>
        <w:rPr>
          <w:rFonts w:ascii="Calibri" w:cs="Calibri" w:eastAsia="Calibri" w:hAnsi="Calibri"/>
          <w:color w:val="1A1A1A"/>
          <w:sz w:val="22"/>
          <w:szCs w:val="22"/>
        </w:rPr>
        <w:t xml:space="preserve">23 juni 2026</w:t>
      </w:r>
    </w:p>
    <w:p>
      <w:pPr>
        <w:spacing w:after="90"/>
      </w:pPr>
      <w:r>
        <w:rPr>
          <w:rFonts w:ascii="Calibri" w:cs="Calibri" w:eastAsia="Calibri" w:hAnsi="Calibri"/>
          <w:b/>
          <w:bCs/>
          <w:color w:val="13294B"/>
          <w:sz w:val="22"/>
          <w:szCs w:val="22"/>
        </w:rPr>
        <w:t xml:space="preserve">Opgesteld door: </w:t>
      </w:r>
      <w:r>
        <w:rPr>
          <w:rFonts w:ascii="Calibri" w:cs="Calibri" w:eastAsia="Calibri" w:hAnsi="Calibri"/>
          <w:color w:val="1A1A1A"/>
          <w:sz w:val="22"/>
          <w:szCs w:val="22"/>
        </w:rPr>
        <w:t xml:space="preserve">ScorePlan</w:t>
      </w:r>
    </w:p>
    <w:p>
      <w:r>
        <w:br w:type="page"/>
      </w:r>
    </w:p>
    <w:p>
      <w:pPr>
        <w:spacing w:after="200"/>
      </w:pPr>
      <w:r>
        <w:rPr>
          <w:rFonts w:ascii="Calibri" w:cs="Calibri" w:eastAsia="Calibri" w:hAnsi="Calibri"/>
          <w:b/>
          <w:bCs/>
          <w:color w:val="13294B"/>
          <w:sz w:val="32"/>
          <w:szCs w:val="32"/>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pPr>
        <w:spacing w:after="160" w:before="0"/>
        <w:jc w:val="left"/>
      </w:pPr>
      <w:r>
        <w:rPr>
          <w:rFonts w:ascii="Calibri" w:cs="Calibri" w:eastAsia="Calibri" w:hAnsi="Calibri"/>
          <w:b w:val="false"/>
          <w:bCs w:val="false"/>
          <w:i/>
          <w:iCs/>
          <w:color w:val="6B7280"/>
          <w:sz w:val="18"/>
          <w:szCs w:val="18"/>
        </w:rPr>
        <w:t xml:space="preserve">(Rechtsklik op de inhoudsopgave en kies “Veld bijwerken” om de paginanummers te tonen.)</w:t>
      </w:r>
    </w:p>
    <w:p>
      <w:r>
        <w:br w:type="page"/>
      </w:r>
    </w:p>
    <w:p>
      <w:pPr>
        <w:pStyle w:val="Heading1"/>
      </w:pPr>
      <w:r>
        <w:rPr>
          <w:rFonts w:ascii="Calibri" w:cs="Calibri" w:eastAsia="Calibri" w:hAnsi="Calibri"/>
        </w:rPr>
        <w:t xml:space="preserve">1. Inleiding</w:t>
      </w:r>
    </w:p>
    <w:p>
      <w:pPr>
        <w:spacing w:after="160" w:before="0"/>
        <w:jc w:val="left"/>
      </w:pPr>
      <w:r>
        <w:rPr>
          <w:rFonts w:ascii="Calibri" w:cs="Calibri" w:eastAsia="Calibri" w:hAnsi="Calibri"/>
          <w:b w:val="false"/>
          <w:bCs w:val="false"/>
          <w:i w:val="false"/>
          <w:iCs w:val="false"/>
          <w:color w:val="1A1A1A"/>
          <w:sz w:val="22"/>
          <w:szCs w:val="22"/>
        </w:rPr>
        <w:t xml:space="preserve">Dit document beschrijft het functioneel ontwerp, het database ontwerp en het technisch ontwerp van de ledenadministratie voor Pickleballstichting Almere. De ledenadministratie wordt gebouwd als module binnen het platform dat het bestuur heeft vastgesteld: een React-frontend met een NestJS-API, PostgreSQL als database, Redis voor caching en Socket.io voor realtime-functionaliteit die ook door andere modules wordt gebruikt.</w:t>
      </w:r>
    </w:p>
    <w:p>
      <w:pPr>
        <w:spacing w:after="160" w:before="0"/>
        <w:jc w:val="left"/>
      </w:pPr>
      <w:r>
        <w:rPr>
          <w:rFonts w:ascii="Calibri" w:cs="Calibri" w:eastAsia="Calibri" w:hAnsi="Calibri"/>
          <w:b w:val="false"/>
          <w:bCs w:val="false"/>
          <w:i w:val="false"/>
          <w:iCs w:val="false"/>
          <w:color w:val="1A1A1A"/>
          <w:sz w:val="22"/>
          <w:szCs w:val="22"/>
        </w:rPr>
        <w:t xml:space="preserve">Het systeem wordt gebouwd voor circa 100 leden, met ruimte om te groeien naar maximaal 250 leden. Het domein van het platform is almere-pickleball.nl.</w:t>
      </w:r>
    </w:p>
    <w:p>
      <w:pPr>
        <w:spacing w:after="160" w:before="0"/>
        <w:jc w:val="left"/>
      </w:pPr>
      <w:r>
        <w:rPr>
          <w:rFonts w:ascii="Calibri" w:cs="Calibri" w:eastAsia="Calibri" w:hAnsi="Calibri"/>
          <w:b w:val="false"/>
          <w:bCs w:val="false"/>
          <w:i w:val="false"/>
          <w:iCs w:val="false"/>
          <w:color w:val="1A1A1A"/>
          <w:sz w:val="22"/>
          <w:szCs w:val="22"/>
        </w:rPr>
        <w:t xml:space="preserve">De volledige uitwerking van de meest voorkomende situaties (wie doet wat, wanneer en met welk resultaat) staat niet in dit document, maar in Bijlage A: Use cases, een los document dat naast dit ontwerp gebruikt wordt.</w:t>
      </w:r>
    </w:p>
    <w:p>
      <w:pPr>
        <w:pStyle w:val="Heading1"/>
      </w:pPr>
      <w:r>
        <w:rPr>
          <w:rFonts w:ascii="Calibri" w:cs="Calibri" w:eastAsia="Calibri" w:hAnsi="Calibri"/>
        </w:rPr>
        <w:t xml:space="preserve">2. Functioneel ontwerp</w:t>
      </w:r>
    </w:p>
    <w:p>
      <w:pPr>
        <w:pStyle w:val="Heading2"/>
      </w:pPr>
      <w:r>
        <w:rPr>
          <w:rFonts w:ascii="Calibri" w:cs="Calibri" w:eastAsia="Calibri" w:hAnsi="Calibri"/>
        </w:rPr>
        <w:t xml:space="preserve">2.1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Rol</w:t>
            </w:r>
          </w:p>
        </w:tc>
        <w:tc>
          <w:tcPr>
            <w:tcW w:type="dxa" w:w="72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Rechten</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Eigen profiel inzien en wijzigen, zelf aan- en afmelden, niveau aangeven, noodcontact beheren, contributie inzien en betalen, toernooi-opt-in zelf zetten</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 / ledenadministratie</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Volledig beheer van alle leden, contributiebeheer, rapportages, beheer van de picklists niveaus en relatietypes</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Systeem (achtergrondtaken)</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Contributie genereren per periode, betaalherinneringen, leeftijdsafhankelijke tariefcontrole, periodieke vernieuwing van de postcodetabel</w:t>
            </w:r>
          </w:p>
        </w:tc>
      </w:tr>
    </w:tbl>
    <w:p>
      <w:pPr>
        <w:pStyle w:val="Heading2"/>
      </w:pPr>
      <w:r>
        <w:rPr>
          <w:rFonts w:ascii="Calibri" w:cs="Calibri" w:eastAsia="Calibri" w:hAnsi="Calibri"/>
        </w:rPr>
        <w:t xml:space="preserve">2.2 Use cases (overzicht)</w:t>
      </w:r>
    </w:p>
    <w:p>
      <w:pPr>
        <w:spacing w:after="160" w:before="0"/>
        <w:jc w:val="left"/>
      </w:pPr>
      <w:r>
        <w:rPr>
          <w:rFonts w:ascii="Calibri" w:cs="Calibri" w:eastAsia="Calibri" w:hAnsi="Calibri"/>
          <w:b w:val="false"/>
          <w:bCs w:val="false"/>
          <w:i w:val="false"/>
          <w:iCs w:val="false"/>
          <w:color w:val="1A1A1A"/>
          <w:sz w:val="22"/>
          <w:szCs w:val="22"/>
        </w:rPr>
        <w:t xml:space="preserve">Onderstaande tabel toont de belangrijkste categorieën van use cases. De volledige uitwerking, inclusief de meest voorkomende situaties voor zowel bestuur als leden zelf, staat in Bijlage A: Use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38"/>
        <w:gridCol w:w="2000"/>
      </w:tblGrid>
      <w:tr>
        <w:trPr>
          <w:tblHeader/>
        </w:trPr>
        <w:tc>
          <w:tcPr>
            <w:tcW w:type="dxa" w:w="2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Categorie</w:t>
            </w:r>
          </w:p>
        </w:tc>
        <w:tc>
          <w:tcPr>
            <w:tcW w:type="dxa" w:w="52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Belangrijkste use cases</w:t>
            </w:r>
          </w:p>
        </w:tc>
        <w:tc>
          <w:tcPr>
            <w:tcW w:type="dxa" w:w="2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Actor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Aanmelden en lidmaatschap</w:t>
            </w:r>
          </w:p>
        </w:tc>
        <w:tc>
          <w:tcPr>
            <w:tcW w:type="dxa" w:w="5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Online aanmelden, bestuur keurt goed, lid meldt zichzelf af</w:t>
            </w:r>
          </w:p>
        </w:tc>
        <w:tc>
          <w:tcPr>
            <w:tcW w:type="dxa" w:w="2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 bestuur</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Gegevens beheren</w:t>
            </w:r>
          </w:p>
        </w:tc>
        <w:tc>
          <w:tcPr>
            <w:tcW w:type="dxa" w:w="5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Adres, telefoonnummer en overige gegevens wijzigen</w:t>
            </w:r>
          </w:p>
        </w:tc>
        <w:tc>
          <w:tcPr>
            <w:tcW w:type="dxa" w:w="2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 bestuur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Niveau en voorkeuren</w:t>
            </w:r>
          </w:p>
        </w:tc>
        <w:tc>
          <w:tcPr>
            <w:tcW w:type="dxa" w:w="5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Niveau-inschatting aanpassen, toernooi-informatie aan- of uitzetten</w:t>
            </w:r>
          </w:p>
        </w:tc>
        <w:tc>
          <w:tcPr>
            <w:tcW w:type="dxa" w:w="2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Noodcontact</w:t>
            </w:r>
          </w:p>
        </w:tc>
        <w:tc>
          <w:tcPr>
            <w:tcW w:type="dxa" w:w="5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Noodcontact toevoegen of wijzigen</w:t>
            </w:r>
          </w:p>
        </w:tc>
        <w:tc>
          <w:tcPr>
            <w:tcW w:type="dxa" w:w="2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 bestuur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Contributie</w:t>
            </w:r>
          </w:p>
        </w:tc>
        <w:tc>
          <w:tcPr>
            <w:tcW w:type="dxa" w:w="5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Contributie genereren, online betalen, betaalstatus bijwerken</w:t>
            </w:r>
          </w:p>
        </w:tc>
        <w:tc>
          <w:tcPr>
            <w:tcW w:type="dxa" w:w="2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 bestuur, systeem</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Beheer en rapportage</w:t>
            </w:r>
          </w:p>
        </w:tc>
        <w:tc>
          <w:tcPr>
            <w:tcW w:type="dxa" w:w="5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Picklists beheren, ledenlijst en rapportages, lid royeren</w:t>
            </w:r>
          </w:p>
        </w:tc>
        <w:tc>
          <w:tcPr>
            <w:tcW w:type="dxa" w:w="2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w:t>
            </w:r>
          </w:p>
        </w:tc>
      </w:tr>
    </w:tbl>
    <w:p>
      <w:pPr>
        <w:pStyle w:val="Heading2"/>
      </w:pPr>
      <w:r>
        <w:rPr>
          <w:rFonts w:ascii="Calibri" w:cs="Calibri" w:eastAsia="Calibri" w:hAnsi="Calibri"/>
        </w:rPr>
        <w:t xml:space="preserve">2.3 Inschrijfproces</w:t>
      </w:r>
    </w:p>
    <w:p>
      <w:pPr>
        <w:spacing w:after="160" w:before="0"/>
        <w:jc w:val="left"/>
      </w:pPr>
      <w:r>
        <w:rPr>
          <w:rFonts w:ascii="Calibri" w:cs="Calibri" w:eastAsia="Calibri" w:hAnsi="Calibri"/>
          <w:b w:val="false"/>
          <w:bCs w:val="false"/>
          <w:i w:val="false"/>
          <w:iCs w:val="false"/>
          <w:color w:val="1A1A1A"/>
          <w:sz w:val="22"/>
          <w:szCs w:val="22"/>
        </w:rPr>
        <w:t xml:space="preserve">Het kernproces, van inschrijving tot actief lidmaatschap, verloopt in vijf stappen:</w:t>
      </w:r>
    </w:p>
    <w:p>
      <w:pPr>
        <w:spacing w:after="120" w:before="120"/>
        <w:jc w:val="center"/>
      </w:pPr>
      <w:r>
        <w:drawing>
          <wp:inline distT="0" distB="0" distL="0" distR="0">
            <wp:extent cx="4552950" cy="7867650"/>
            <wp:effectExtent t="0" r="0" b="0" l="0"/>
            <wp:docPr id="1" name="Inschrijfproces nieuw lid" descr="Inschrijfproces nieuw lid" title="Inschrijfproces nieuw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52950" cy="7867650"/>
                    </a:xfrm>
                    <a:prstGeom prst="rect">
                      <a:avLst/>
                    </a:prstGeom>
                  </pic:spPr>
                </pic:pic>
              </a:graphicData>
            </a:graphic>
          </wp:inline>
        </w:drawing>
      </w:r>
    </w:p>
    <w:p>
      <w:pPr>
        <w:spacing w:after="240" w:before="0"/>
        <w:jc w:val="center"/>
      </w:pPr>
      <w:r>
        <w:rPr>
          <w:rFonts w:ascii="Calibri" w:cs="Calibri" w:eastAsia="Calibri" w:hAnsi="Calibri"/>
          <w:b w:val="false"/>
          <w:bCs w:val="false"/>
          <w:i/>
          <w:iCs/>
          <w:color w:val="6B7280"/>
          <w:sz w:val="18"/>
          <w:szCs w:val="18"/>
        </w:rPr>
        <w:t xml:space="preserve">Figuur 1: inschrijfproces van formulier tot actief lidmaatschap</w:t>
      </w:r>
    </w:p>
    <w:p>
      <w:pPr>
        <w:spacing w:after="160" w:before="0"/>
        <w:jc w:val="left"/>
      </w:pPr>
      <w:r>
        <w:rPr>
          <w:rFonts w:ascii="Calibri" w:cs="Calibri" w:eastAsia="Calibri" w:hAnsi="Calibri"/>
          <w:b w:val="false"/>
          <w:bCs w:val="false"/>
          <w:i w:val="false"/>
          <w:iCs w:val="false"/>
          <w:color w:val="1A1A1A"/>
          <w:sz w:val="22"/>
          <w:szCs w:val="22"/>
        </w:rPr>
        <w:t xml:space="preserve">Zonder akkoord op de algemene voorwaarden en het privacyreglement stroomt een aanmelding niet door naar de status “aspirant”. Dat voorkomt discussie achteraf over wie wel of niet akkoord is gegaan.</w:t>
      </w:r>
    </w:p>
    <w:p>
      <w:pPr>
        <w:pStyle w:val="Heading2"/>
      </w:pPr>
      <w:r>
        <w:rPr>
          <w:rFonts w:ascii="Calibri" w:cs="Calibri" w:eastAsia="Calibri" w:hAnsi="Calibri"/>
        </w:rPr>
        <w:t xml:space="preserve">2.4 Front-end: het inschrijfformulier</w:t>
      </w:r>
    </w:p>
    <w:p>
      <w:pPr>
        <w:spacing w:after="160" w:before="0"/>
        <w:jc w:val="left"/>
      </w:pPr>
      <w:r>
        <w:rPr>
          <w:rFonts w:ascii="Calibri" w:cs="Calibri" w:eastAsia="Calibri" w:hAnsi="Calibri"/>
          <w:b w:val="false"/>
          <w:bCs w:val="false"/>
          <w:i w:val="false"/>
          <w:iCs w:val="false"/>
          <w:color w:val="1A1A1A"/>
          <w:sz w:val="22"/>
          <w:szCs w:val="22"/>
        </w:rPr>
        <w:t xml:space="preserve">Het inschrijfformulier is het eerste contactpunt voor een nieuw lid en bevat alle gevraagde rubrieken, gegroepeerd in vijf secties. Onderstaande wireframe toont de opzet:</w:t>
      </w:r>
    </w:p>
    <w:p>
      <w:pPr>
        <w:spacing w:after="120" w:before="120"/>
        <w:jc w:val="center"/>
      </w:pPr>
      <w:r>
        <w:drawing>
          <wp:inline distT="0" distB="0" distL="0" distR="0">
            <wp:extent cx="5524500" cy="8229600"/>
            <wp:effectExtent t="0" r="0" b="0" l="0"/>
            <wp:docPr id="1" name="Wireframe inschrijfformulier" descr="Wireframe inschrijfformulier" title="Wireframe inschrijfformu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8229600"/>
                    </a:xfrm>
                    <a:prstGeom prst="rect">
                      <a:avLst/>
                    </a:prstGeom>
                  </pic:spPr>
                </pic:pic>
              </a:graphicData>
            </a:graphic>
          </wp:inline>
        </w:drawing>
      </w:r>
    </w:p>
    <w:p>
      <w:pPr>
        <w:spacing w:after="240" w:before="0"/>
        <w:jc w:val="center"/>
      </w:pPr>
      <w:r>
        <w:rPr>
          <w:rFonts w:ascii="Calibri" w:cs="Calibri" w:eastAsia="Calibri" w:hAnsi="Calibri"/>
          <w:b w:val="false"/>
          <w:bCs w:val="false"/>
          <w:i/>
          <w:iCs/>
          <w:color w:val="6B7280"/>
          <w:sz w:val="18"/>
          <w:szCs w:val="18"/>
        </w:rPr>
        <w:t xml:space="preserve">Figuur 2: wireframe van het online inschrijfformulier</w:t>
      </w:r>
    </w:p>
    <w:p>
      <w:pPr>
        <w:pStyle w:val="Heading3"/>
      </w:pPr>
      <w:r>
        <w:rPr>
          <w:rFonts w:ascii="Calibri" w:cs="Calibri" w:eastAsia="Calibri" w:hAnsi="Calibri"/>
        </w:rPr>
        <w:t xml:space="preserve">Veldspecificatie inschrijfformulier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438"/>
      </w:tblGrid>
      <w:tr>
        <w:trPr>
          <w:tblHeader/>
        </w:trPr>
        <w:tc>
          <w:tcPr>
            <w:tcW w:type="dxa" w:w="2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1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1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Verplicht</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Validatie, bron of opmerking</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Voorletters</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Maximaal 10 tekens</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Achternaam</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Maximaal 100 tekens</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Telefoonnummer</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Nederlands formaat (mobiel of vast)</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Geboortedatum</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Datum</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Niet in de toekomst; bepaalt het lidmaatschapstarief (junior/senior)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Postcode</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Nederlands formaat, bijvoorbeeld 1234 AB</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Huisnummer + toevoeging</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Huisnummer numeriek, toevoeging vrij tekstveld</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Straatnaam</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Automatisch</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Ingevuld via de postcodetabel op basis van postcode en huisnummer</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Plaatsnaam</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Automatisch</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Ingevuld via de postcodetabel op basis van postcode en huisnummer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Eerder pickleball gespeeld?</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Ja/nee</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Toggle</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Niveau-inschatting</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Keuzelijst</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Waarden uit tabel niveaus, beheerbaar door bestuur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Naam noodcontact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Telefoonnummer noodcontact</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Tekst</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Nederlands formaat</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Relatie noodcontact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Keuzelijst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Waarden uit tabel relatie_types, beheerbaar door bestuur</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Akkoord algemene voorwaarden</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Checkbox</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Verzenden geblokkeerd zonder akkoord; datum en versie worden vastgelegd</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Akkoord privacyreglement</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Checkbox</w:t>
            </w:r>
          </w:p>
        </w:tc>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Ja</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Verzenden geblokkeerd zonder akkoord; datum en versie worden vastgelegd</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Geabonneerd op toernooi-informatie</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Checkbox</w:t>
            </w:r>
          </w:p>
        </w:tc>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Nee</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Optioneel; lid kan dit later zelf wijzigen</w:t>
            </w:r>
          </w:p>
        </w:tc>
      </w:tr>
    </w:tbl>
    <w:p>
      <w:pPr>
        <w:spacing w:after="160" w:before="200"/>
        <w:jc w:val="left"/>
      </w:pPr>
      <w:r>
        <w:rPr>
          <w:rFonts w:ascii="Calibri" w:cs="Calibri" w:eastAsia="Calibri" w:hAnsi="Calibri"/>
          <w:b w:val="false"/>
          <w:bCs w:val="false"/>
          <w:i w:val="false"/>
          <w:iCs w:val="false"/>
          <w:color w:val="1A1A1A"/>
          <w:sz w:val="22"/>
          <w:szCs w:val="22"/>
        </w:rPr>
        <w:t xml:space="preserve">Gedrag van het formulier:</w:t>
      </w:r>
    </w:p>
    <w:p>
      <w:pPr>
        <w:pStyle w:val="ListParagraph"/>
        <w:numPr>
          <w:ilvl w:val="0"/>
          <w:numId w:val="2"/>
        </w:numPr>
        <w:spacing w:after="90"/>
      </w:pPr>
      <w:r>
        <w:rPr>
          <w:rFonts w:ascii="Calibri" w:cs="Calibri" w:eastAsia="Calibri" w:hAnsi="Calibri"/>
          <w:b w:val="false"/>
          <w:bCs w:val="false"/>
          <w:color w:val="1A1A1A"/>
          <w:sz w:val="22"/>
          <w:szCs w:val="22"/>
        </w:rPr>
        <w:t xml:space="preserve">Bij het invullen van postcode en huisnummer worden straatnaam en plaatsnaam automatisch aangevuld via de postcodetabel; het lid kan dit niet handmatig overschrijven.</w:t>
      </w:r>
    </w:p>
    <w:p>
      <w:pPr>
        <w:pStyle w:val="ListParagraph"/>
        <w:numPr>
          <w:ilvl w:val="0"/>
          <w:numId w:val="2"/>
        </w:numPr>
        <w:spacing w:after="90"/>
      </w:pPr>
      <w:r>
        <w:rPr>
          <w:rFonts w:ascii="Calibri" w:cs="Calibri" w:eastAsia="Calibri" w:hAnsi="Calibri"/>
          <w:b w:val="false"/>
          <w:bCs w:val="false"/>
          <w:color w:val="1A1A1A"/>
          <w:sz w:val="22"/>
          <w:szCs w:val="22"/>
        </w:rPr>
        <w:t xml:space="preserve">Verplichte velden worden gemarkeerd; verzenden is geblokkeerd zolang een verplicht veld leeg is of een akkoordvakje niet is aangevinkt.</w:t>
      </w:r>
    </w:p>
    <w:p>
      <w:pPr>
        <w:pStyle w:val="ListParagraph"/>
        <w:numPr>
          <w:ilvl w:val="0"/>
          <w:numId w:val="2"/>
        </w:numPr>
        <w:spacing w:after="90"/>
      </w:pPr>
      <w:r>
        <w:rPr>
          <w:rFonts w:ascii="Calibri" w:cs="Calibri" w:eastAsia="Calibri" w:hAnsi="Calibri"/>
          <w:b w:val="false"/>
          <w:bCs w:val="false"/>
          <w:color w:val="1A1A1A"/>
          <w:sz w:val="22"/>
          <w:szCs w:val="22"/>
        </w:rPr>
        <w:t xml:space="preserve">Na verzenden krijgt de aanmelding de status “aspirant” totdat het bestuur deze goedkeurt.</w:t>
      </w:r>
    </w:p>
    <w:p>
      <w:r>
        <w:br w:type="page"/>
      </w:r>
    </w:p>
    <w:p>
      <w:pPr>
        <w:pStyle w:val="Heading1"/>
      </w:pPr>
      <w:r>
        <w:rPr>
          <w:rFonts w:ascii="Calibri" w:cs="Calibri" w:eastAsia="Calibri" w:hAnsi="Calibri"/>
        </w:rPr>
        <w:t xml:space="preserve">3. Database ontwerp</w:t>
      </w:r>
    </w:p>
    <w:p>
      <w:pPr>
        <w:pStyle w:val="Heading2"/>
      </w:pPr>
      <w:r>
        <w:rPr>
          <w:rFonts w:ascii="Calibri" w:cs="Calibri" w:eastAsia="Calibri" w:hAnsi="Calibri"/>
        </w:rPr>
        <w:t xml:space="preserve">3.1 Tabellen overzicht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Tabel</w:t>
            </w:r>
          </w:p>
        </w:tc>
        <w:tc>
          <w:tcPr>
            <w:tcW w:type="dxa" w:w="72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Functie</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leden</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Kernrecord met alle gevraagde velden</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noodcontacten</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1 op N: een lid kan meerdere noodcontacten hebben</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niveaus</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Picklist niveau-inschatting, beheerbaar door bestuur</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relatie_types</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Picklist relatie noodcontact, beheerbaar door bestuur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gebruikers</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Login/auth, gekoppeld aan een lid</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lidmaatschappen</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Periodes van lidmaatschap (type, start, einde)</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lidmaatschapstypes</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Senior, junior, student, gezin, met tarief</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contributies</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Facturen per periode, met betaalstatus</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postcodetabel</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Open data referentietabel om straat en plaats automatisch aan te vullen</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audit_log (aanbevolen)</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Legt wijzigingen aan persoonsgegevens vast (wie, wat, wanneer); niet in kernscope</w:t>
            </w:r>
          </w:p>
        </w:tc>
      </w:tr>
    </w:tbl>
    <w:p>
      <w:pPr>
        <w:pStyle w:val="Heading2"/>
      </w:pPr>
      <w:r>
        <w:rPr>
          <w:rFonts w:ascii="Calibri" w:cs="Calibri" w:eastAsia="Calibri" w:hAnsi="Calibri"/>
        </w:rPr>
        <w:t xml:space="preserve">3.2 Entiteit-relatiediagram</w:t>
      </w:r>
    </w:p>
    <w:p>
      <w:pPr>
        <w:spacing w:after="120" w:before="120"/>
        <w:jc w:val="center"/>
      </w:pPr>
      <w:r>
        <w:drawing>
          <wp:inline distT="0" distB="0" distL="0" distR="0">
            <wp:extent cx="5762625" cy="3524250"/>
            <wp:effectExtent t="0" r="0" b="0" l="0"/>
            <wp:docPr id="1" name="ERD overzicht ledenadministratie" descr="ERD overzicht ledenadministratie" title="ERD overzicht ledenadministr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524250"/>
                    </a:xfrm>
                    <a:prstGeom prst="rect">
                      <a:avLst/>
                    </a:prstGeom>
                  </pic:spPr>
                </pic:pic>
              </a:graphicData>
            </a:graphic>
          </wp:inline>
        </w:drawing>
      </w:r>
    </w:p>
    <w:p>
      <w:pPr>
        <w:spacing w:after="240" w:before="0"/>
        <w:jc w:val="center"/>
      </w:pPr>
      <w:r>
        <w:rPr>
          <w:rFonts w:ascii="Calibri" w:cs="Calibri" w:eastAsia="Calibri" w:hAnsi="Calibri"/>
          <w:b w:val="false"/>
          <w:bCs w:val="false"/>
          <w:i/>
          <w:iCs/>
          <w:color w:val="6B7280"/>
          <w:sz w:val="18"/>
          <w:szCs w:val="18"/>
        </w:rPr>
        <w:t xml:space="preserve">Figuur 3: entiteit-relatiediagram op hoofdlijnen</w:t>
      </w:r>
    </w:p>
    <w:p>
      <w:pPr>
        <w:spacing w:after="160" w:before="0"/>
        <w:jc w:val="left"/>
      </w:pPr>
      <w:r>
        <w:rPr>
          <w:rFonts w:ascii="Calibri" w:cs="Calibri" w:eastAsia="Calibri" w:hAnsi="Calibri"/>
          <w:b w:val="false"/>
          <w:bCs w:val="false"/>
          <w:i w:val="false"/>
          <w:iCs w:val="false"/>
          <w:color w:val="1A1A1A"/>
          <w:sz w:val="22"/>
          <w:szCs w:val="22"/>
        </w:rPr>
        <w:t xml:space="preserve">De postcodetabel staat los van de kernstructuur: het is een extern aangeleverde, periodiek vernieuwde referentietabel die alleen wordt gebruikt om straatnaam en plaatsnaam aan te vullen, niet om naar te verwijzen met een foreign key.</w:t>
      </w:r>
    </w:p>
    <w:p>
      <w:pPr>
        <w:pStyle w:val="Heading2"/>
      </w:pPr>
      <w:r>
        <w:rPr>
          <w:rFonts w:ascii="Calibri" w:cs="Calibri" w:eastAsia="Calibri" w:hAnsi="Calibri"/>
        </w:rPr>
        <w:t xml:space="preserve">3.3 Veldspecificatie per tabel</w:t>
      </w:r>
    </w:p>
    <w:p>
      <w:pPr>
        <w:pStyle w:val="Heading3"/>
      </w:pPr>
      <w:r>
        <w:rPr>
          <w:rFonts w:ascii="Calibri" w:cs="Calibri" w:eastAsia="Calibri" w:hAnsi="Calibri"/>
        </w:rPr>
        <w:t xml:space="preserve">leden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voorletters</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achternaam</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telefoonnummer</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geboortedatum</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straatnaam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Automatisch via postcodetabel</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huisnummer</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huisnummer_toevoeging</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Optioneel</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postcode</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plaatsnaam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Automatisch via postcodetabel</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eerder_gespeeld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boolean</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niveau_id</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Verwijst naar niveaus</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akkoord_av</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boolean</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akkoord_av_datum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Voor bewijslast</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akkoord_privacy</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boolean</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akkoord_privacy_datum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Voor bewijslast</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geabonneerd_toernooi_info</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boolean</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status</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aspirant, actief, inactief, geroyeerd</w:t>
            </w:r>
          </w:p>
        </w:tc>
      </w:tr>
    </w:tbl>
    <w:p>
      <w:pPr>
        <w:pStyle w:val="Heading3"/>
      </w:pPr>
      <w:r>
        <w:rPr>
          <w:rFonts w:ascii="Calibri" w:cs="Calibri" w:eastAsia="Calibri" w:hAnsi="Calibri"/>
        </w:rPr>
        <w:t xml:space="preserve">noodcontacten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lid_id</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Verwijst naar leden</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naam</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telefoonnummer</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relatie_id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Verwijst naar relatie_types</w:t>
            </w:r>
          </w:p>
        </w:tc>
      </w:tr>
    </w:tbl>
    <w:p>
      <w:pPr>
        <w:pStyle w:val="Heading3"/>
      </w:pPr>
      <w:r>
        <w:rPr>
          <w:rFonts w:ascii="Calibri" w:cs="Calibri" w:eastAsia="Calibri" w:hAnsi="Calibri"/>
        </w:rPr>
        <w:t xml:space="preserve">niveaus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naam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Bijvoorbeeld: beginner, gevorderd</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volgorde</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int</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Voor sortering in de keuzelijst</w:t>
            </w:r>
          </w:p>
        </w:tc>
      </w:tr>
    </w:tbl>
    <w:p>
      <w:pPr>
        <w:pStyle w:val="Heading3"/>
      </w:pPr>
      <w:r>
        <w:rPr>
          <w:rFonts w:ascii="Calibri" w:cs="Calibri" w:eastAsia="Calibri" w:hAnsi="Calibri"/>
        </w:rPr>
        <w:t xml:space="preserve">relatie_types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naam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Bijvoorbeeld: partner, ouder, kind</w:t>
            </w:r>
          </w:p>
        </w:tc>
      </w:tr>
    </w:tbl>
    <w:p>
      <w:pPr>
        <w:pStyle w:val="Heading3"/>
      </w:pPr>
      <w:r>
        <w:rPr>
          <w:rFonts w:ascii="Calibri" w:cs="Calibri" w:eastAsia="Calibri" w:hAnsi="Calibri"/>
        </w:rPr>
        <w:t xml:space="preserve">gebruikers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lid_id</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Verwijst naar leden</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email</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wachtwoord_hash</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Nooit in platte tekst opslaan</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rol</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 bestuur of beheerder</w:t>
            </w:r>
          </w:p>
        </w:tc>
      </w:tr>
    </w:tbl>
    <w:p>
      <w:pPr>
        <w:pStyle w:val="Heading3"/>
      </w:pPr>
      <w:r>
        <w:rPr>
          <w:rFonts w:ascii="Calibri" w:cs="Calibri" w:eastAsia="Calibri" w:hAnsi="Calibri"/>
        </w:rPr>
        <w:t xml:space="preserve">lidmaatschappen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lid_id</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Verwijst naar leden</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type_id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Verwijst naar lidmaatschapstypes</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startdatum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einddatum</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Nullable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status</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bl>
    <w:p>
      <w:pPr>
        <w:pStyle w:val="Heading3"/>
      </w:pPr>
      <w:r>
        <w:rPr>
          <w:rFonts w:ascii="Calibri" w:cs="Calibri" w:eastAsia="Calibri" w:hAnsi="Calibri"/>
        </w:rPr>
        <w:t xml:space="preserve">lidmaatschapstypes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naam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Senior, junior, student, gezin</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tarief</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decimal</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bl>
    <w:p>
      <w:pPr>
        <w:pStyle w:val="Heading3"/>
      </w:pPr>
      <w:r>
        <w:rPr>
          <w:rFonts w:ascii="Calibri" w:cs="Calibri" w:eastAsia="Calibri" w:hAnsi="Calibri"/>
        </w:rPr>
        <w:t xml:space="preserve">contributies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lidmaatschap_id</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uuid (FK)</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Verwijst naar lidmaatschappen</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periode</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bedrag</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decimal</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status</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open, betaald, te laat</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vervaldatum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bl>
    <w:p>
      <w:pPr>
        <w:pStyle w:val="Heading3"/>
      </w:pPr>
      <w:r>
        <w:rPr>
          <w:rFonts w:ascii="Calibri" w:cs="Calibri" w:eastAsia="Calibri" w:hAnsi="Calibri"/>
        </w:rPr>
        <w:t xml:space="preserve">postcodetabel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Veld</w:t>
            </w:r>
          </w:p>
        </w:tc>
        <w:tc>
          <w:tcPr>
            <w:tcW w:type="dxa" w:w="22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Type</w:t>
            </w:r>
          </w:p>
        </w:tc>
        <w:tc>
          <w:tcPr>
            <w:tcW w:type="dxa" w:w="44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Opmerking</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id</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uuid (PK)</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postcode</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huisnummer</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int</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huisnummer_toevoeging</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Nullable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straatnaam</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plaatsnaam</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w:t>
            </w:r>
          </w:p>
        </w:tc>
      </w:tr>
      <w:tr>
        <w:tc>
          <w:tcPr>
            <w:tcW w:type="dxa" w:w="30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gemeente</w:t>
            </w:r>
          </w:p>
        </w:tc>
        <w:tc>
          <w:tcPr>
            <w:tcW w:type="dxa" w:w="22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string</w:t>
            </w:r>
          </w:p>
        </w:tc>
        <w:tc>
          <w:tcPr>
            <w:tcW w:type="dxa" w:w="44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Nullable</w:t>
            </w:r>
          </w:p>
        </w:tc>
      </w:tr>
      <w:tr>
        <w:tc>
          <w:tcPr>
            <w:tcW w:type="dxa" w:w="30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laatst_bijgewerkt</w:t>
            </w:r>
          </w:p>
        </w:tc>
        <w:tc>
          <w:tcPr>
            <w:tcW w:type="dxa" w:w="22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date</w:t>
            </w:r>
          </w:p>
        </w:tc>
        <w:tc>
          <w:tcPr>
            <w:tcW w:type="dxa" w:w="44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Voor de periodieke import/refresh</w:t>
            </w:r>
          </w:p>
        </w:tc>
      </w:tr>
    </w:tbl>
    <w:p>
      <w:pPr>
        <w:pStyle w:val="Heading2"/>
      </w:pPr>
      <w:r>
        <w:rPr>
          <w:rFonts w:ascii="Calibri" w:cs="Calibri" w:eastAsia="Calibri" w:hAnsi="Calibri"/>
        </w:rPr>
        <w:t xml:space="preserve">3.4 Ontwerpkeuzes</w:t>
      </w:r>
    </w:p>
    <w:p>
      <w:pPr>
        <w:pStyle w:val="ListParagraph"/>
        <w:numPr>
          <w:ilvl w:val="0"/>
          <w:numId w:val="2"/>
        </w:numPr>
        <w:spacing w:after="90"/>
      </w:pPr>
      <w:r>
        <w:rPr>
          <w:rFonts w:ascii="Calibri" w:cs="Calibri" w:eastAsia="Calibri" w:hAnsi="Calibri"/>
          <w:b w:val="false"/>
          <w:bCs w:val="false"/>
          <w:color w:val="1A1A1A"/>
          <w:sz w:val="22"/>
          <w:szCs w:val="22"/>
        </w:rPr>
        <w:t xml:space="preserve">Picklists als losse tabellen, geen hardcoded enums. Niveau en relatie-noodcontact staan in niveaus en relatie_types, niet vastgebakken in de frontend-code, zodat het bestuur deze zelf kan beheren zonder nieuwe deploy.</w:t>
      </w:r>
    </w:p>
    <w:p>
      <w:pPr>
        <w:pStyle w:val="ListParagraph"/>
        <w:numPr>
          <w:ilvl w:val="0"/>
          <w:numId w:val="2"/>
        </w:numPr>
        <w:spacing w:after="90"/>
      </w:pPr>
      <w:r>
        <w:rPr>
          <w:rFonts w:ascii="Calibri" w:cs="Calibri" w:eastAsia="Calibri" w:hAnsi="Calibri"/>
          <w:b w:val="false"/>
          <w:bCs w:val="false"/>
          <w:color w:val="1A1A1A"/>
          <w:sz w:val="22"/>
          <w:szCs w:val="22"/>
        </w:rPr>
        <w:t xml:space="preserve">Huisnummer en toevoeging gesplitst, niet één vrij tekstveld, nodig voor de koppeling met de postcodetabel en voor correcte sortering en filtering.</w:t>
      </w:r>
    </w:p>
    <w:p>
      <w:pPr>
        <w:pStyle w:val="ListParagraph"/>
        <w:numPr>
          <w:ilvl w:val="0"/>
          <w:numId w:val="2"/>
        </w:numPr>
        <w:spacing w:after="90"/>
      </w:pPr>
      <w:r>
        <w:rPr>
          <w:rFonts w:ascii="Calibri" w:cs="Calibri" w:eastAsia="Calibri" w:hAnsi="Calibri"/>
          <w:b w:val="false"/>
          <w:bCs w:val="false"/>
          <w:color w:val="1A1A1A"/>
          <w:sz w:val="22"/>
          <w:szCs w:val="22"/>
        </w:rPr>
        <w:t xml:space="preserve">Akkoord-velden met datum, niet alleen een boolean, zodat bij een AVG-vraag of geschil aangetoond kan worden wanneer iemand akkoord ging.</w:t>
      </w:r>
    </w:p>
    <w:p>
      <w:pPr>
        <w:pStyle w:val="ListParagraph"/>
        <w:numPr>
          <w:ilvl w:val="0"/>
          <w:numId w:val="2"/>
        </w:numPr>
        <w:spacing w:after="90"/>
      </w:pPr>
      <w:r>
        <w:rPr>
          <w:rFonts w:ascii="Calibri" w:cs="Calibri" w:eastAsia="Calibri" w:hAnsi="Calibri"/>
          <w:b w:val="false"/>
          <w:bCs w:val="false"/>
          <w:color w:val="1A1A1A"/>
          <w:sz w:val="22"/>
          <w:szCs w:val="22"/>
        </w:rPr>
        <w:t xml:space="preserve">Postcodetabel als losse, periodiek vernieuwde referentietabel op basis van vrij toegankelijke open data, in plaats van een betaalde postcode-API per aanvraag.</w:t>
      </w:r>
    </w:p>
    <w:p>
      <w:pPr>
        <w:pStyle w:val="ListParagraph"/>
        <w:numPr>
          <w:ilvl w:val="0"/>
          <w:numId w:val="2"/>
        </w:numPr>
        <w:spacing w:after="90"/>
      </w:pPr>
      <w:r>
        <w:rPr>
          <w:rFonts w:ascii="Calibri" w:cs="Calibri" w:eastAsia="Calibri" w:hAnsi="Calibri"/>
          <w:b w:val="false"/>
          <w:bCs w:val="false"/>
          <w:color w:val="1A1A1A"/>
          <w:sz w:val="22"/>
          <w:szCs w:val="22"/>
        </w:rPr>
        <w:t xml:space="preserve">Een audit_log-tabel is aan te raden maar niet in de kernscope opgenomen: deze legt wijzigingen aan persoonsgegevens vast en is de basis van een AVG-verdedigbare ledenadministratie.</w:t>
      </w:r>
    </w:p>
    <w:p>
      <w:pPr>
        <w:spacing w:after="160" w:before="120"/>
        <w:jc w:val="left"/>
      </w:pPr>
      <w:r>
        <w:rPr>
          <w:rFonts w:ascii="Calibri" w:cs="Calibri" w:eastAsia="Calibri" w:hAnsi="Calibri"/>
          <w:b w:val="false"/>
          <w:bCs w:val="false"/>
          <w:i w:val="false"/>
          <w:iCs w:val="false"/>
          <w:color w:val="1A1A1A"/>
          <w:sz w:val="22"/>
          <w:szCs w:val="22"/>
        </w:rPr>
        <w:t xml:space="preserve">Voorgestelde startwaarden niveaus: beginner, beginnende gevorderde, gevorderd, vergevorderd/competitie.</w:t>
      </w:r>
    </w:p>
    <w:p>
      <w:pPr>
        <w:spacing w:after="160" w:before="0"/>
        <w:jc w:val="left"/>
      </w:pPr>
      <w:r>
        <w:rPr>
          <w:rFonts w:ascii="Calibri" w:cs="Calibri" w:eastAsia="Calibri" w:hAnsi="Calibri"/>
          <w:b w:val="false"/>
          <w:bCs w:val="false"/>
          <w:i w:val="false"/>
          <w:iCs w:val="false"/>
          <w:color w:val="1A1A1A"/>
          <w:sz w:val="22"/>
          <w:szCs w:val="22"/>
        </w:rPr>
        <w:t xml:space="preserve">Voorgestelde startwaarden relatie_types: partner, ouder/verzorger, kind, familie, vriend(in), collega, anders.</w:t>
      </w:r>
    </w:p>
    <w:p>
      <w:r>
        <w:br w:type="page"/>
      </w:r>
    </w:p>
    <w:p>
      <w:pPr>
        <w:pStyle w:val="Heading1"/>
      </w:pPr>
      <w:r>
        <w:rPr>
          <w:rFonts w:ascii="Calibri" w:cs="Calibri" w:eastAsia="Calibri" w:hAnsi="Calibri"/>
        </w:rPr>
        <w:t xml:space="preserve">4. Technisch ontwerp</w:t>
      </w:r>
    </w:p>
    <w:p>
      <w:pPr>
        <w:pStyle w:val="Heading2"/>
      </w:pPr>
      <w:r>
        <w:rPr>
          <w:rFonts w:ascii="Calibri" w:cs="Calibri" w:eastAsia="Calibri" w:hAnsi="Calibri"/>
        </w:rPr>
        <w:t xml:space="preserve">4.1 Architectuur</w:t>
      </w:r>
    </w:p>
    <w:p>
      <w:pPr>
        <w:spacing w:after="160" w:before="0"/>
        <w:jc w:val="left"/>
      </w:pPr>
      <w:r>
        <w:rPr>
          <w:rFonts w:ascii="Calibri" w:cs="Calibri" w:eastAsia="Calibri" w:hAnsi="Calibri"/>
          <w:b w:val="false"/>
          <w:bCs w:val="false"/>
          <w:i w:val="false"/>
          <w:iCs w:val="false"/>
          <w:color w:val="1A1A1A"/>
          <w:sz w:val="22"/>
          <w:szCs w:val="22"/>
        </w:rPr>
        <w:t xml:space="preserve">De ledenadministratie wordt een module binnen het platform dat het bestuur heeft vastgesteld, geen los systeem.</w:t>
      </w:r>
    </w:p>
    <w:p>
      <w:pPr>
        <w:spacing w:after="120" w:before="120"/>
        <w:jc w:val="center"/>
      </w:pPr>
      <w:r>
        <w:drawing>
          <wp:inline distT="0" distB="0" distL="0" distR="0">
            <wp:extent cx="5762625" cy="4105275"/>
            <wp:effectExtent t="0" r="0" b="0" l="0"/>
            <wp:docPr id="1" name="Technische architectuur" descr="Technische architectuur" title="Technische architectu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105275"/>
                    </a:xfrm>
                    <a:prstGeom prst="rect">
                      <a:avLst/>
                    </a:prstGeom>
                  </pic:spPr>
                </pic:pic>
              </a:graphicData>
            </a:graphic>
          </wp:inline>
        </w:drawing>
      </w:r>
    </w:p>
    <w:p>
      <w:pPr>
        <w:spacing w:after="240" w:before="0"/>
        <w:jc w:val="center"/>
      </w:pPr>
      <w:r>
        <w:rPr>
          <w:rFonts w:ascii="Calibri" w:cs="Calibri" w:eastAsia="Calibri" w:hAnsi="Calibri"/>
          <w:b w:val="false"/>
          <w:bCs w:val="false"/>
          <w:i/>
          <w:iCs/>
          <w:color w:val="6B7280"/>
          <w:sz w:val="18"/>
          <w:szCs w:val="18"/>
        </w:rPr>
        <w:t xml:space="preserve">Figuur 4: technische architectuur van de ledenadministratie-module</w:t>
      </w:r>
    </w:p>
    <w:p>
      <w:pPr>
        <w:spacing w:after="160" w:before="0"/>
        <w:jc w:val="left"/>
      </w:pPr>
      <w:r>
        <w:rPr>
          <w:rFonts w:ascii="Calibri" w:cs="Calibri" w:eastAsia="Calibri" w:hAnsi="Calibri"/>
          <w:b w:val="false"/>
          <w:bCs w:val="false"/>
          <w:i w:val="false"/>
          <w:iCs w:val="false"/>
          <w:color w:val="1A1A1A"/>
          <w:sz w:val="22"/>
          <w:szCs w:val="22"/>
        </w:rPr>
        <w:t xml:space="preserve">Socket.io is voor de ledenadministratie zelf niet nodig (registratie en contributiebeheer zijn geen realtime-processen), maar de module gebruikt dezelfde infrastructuur als de rest van het platform. De postcodetabel wordt periodiek geimporteerd vanuit een open databron. Mollie is als optionele betaalkoppeling opgenomen voor het online betalen van contributie.</w:t>
      </w:r>
    </w:p>
    <w:p>
      <w:pPr>
        <w:pStyle w:val="Heading2"/>
      </w:pPr>
      <w:r>
        <w:rPr>
          <w:rFonts w:ascii="Calibri" w:cs="Calibri" w:eastAsia="Calibri" w:hAnsi="Calibri"/>
        </w:rPr>
        <w:t xml:space="preserve">4.2 Module-indeling NestJS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Module</w:t>
            </w:r>
          </w:p>
        </w:tc>
        <w:tc>
          <w:tcPr>
            <w:tcW w:type="dxa" w:w="72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Verantwoordelijkheid</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leden</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Controller, service en validatie voor ledenregistratie en -beheer</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noodcontacten</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Beheer van noodcontactgegevens, gekoppeld aan leden</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niveaus</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Beheer van de niveau-picklist (alleen bestuur/beheerder)</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relatie-types</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Beheer van de relatie-picklist (alleen bestuur/beheerder)</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lidmaatschappen</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Start, einde en type van het lidmaatschap</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contributies</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Genereren van facturen, betaalstatus, eventueel Mollie-webhook</w:t>
            </w:r>
          </w:p>
        </w:tc>
      </w:tr>
      <w:tr>
        <w:tc>
          <w:tcPr>
            <w:tcW w:type="dxa" w:w="2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postcode</w:t>
            </w:r>
          </w:p>
        </w:tc>
        <w:tc>
          <w:tcPr>
            <w:tcW w:type="dxa" w:w="72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Lookup-endpoint op basis van de lokale postcodetabel</w:t>
            </w:r>
          </w:p>
        </w:tc>
      </w:tr>
      <w:tr>
        <w:tc>
          <w:tcPr>
            <w:tcW w:type="dxa" w:w="2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auth</w:t>
            </w:r>
          </w:p>
        </w:tc>
        <w:tc>
          <w:tcPr>
            <w:tcW w:type="dxa" w:w="72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JWT-strategie en rollen-guard (lid, bestuur, beheerder)</w:t>
            </w:r>
          </w:p>
        </w:tc>
      </w:tr>
    </w:tbl>
    <w:p>
      <w:pPr>
        <w:pStyle w:val="Heading2"/>
      </w:pPr>
      <w:r>
        <w:rPr>
          <w:rFonts w:ascii="Calibri" w:cs="Calibri" w:eastAsia="Calibri" w:hAnsi="Calibri"/>
        </w:rPr>
        <w:t xml:space="preserve">4.3 Postcodetabel-koppeling</w:t>
      </w:r>
    </w:p>
    <w:p>
      <w:pPr>
        <w:spacing w:after="160" w:before="0"/>
        <w:jc w:val="left"/>
      </w:pPr>
      <w:r>
        <w:rPr>
          <w:rFonts w:ascii="Calibri" w:cs="Calibri" w:eastAsia="Calibri" w:hAnsi="Calibri"/>
          <w:b w:val="false"/>
          <w:bCs w:val="false"/>
          <w:i w:val="false"/>
          <w:iCs w:val="false"/>
          <w:color w:val="1A1A1A"/>
          <w:sz w:val="22"/>
          <w:szCs w:val="22"/>
        </w:rPr>
        <w:t xml:space="preserve">Voor het adres wordt gebruikgemaakt van een vrij toegankelijke postcodetabel op basis van postcode en huisnummer, in plaats van een betaalde postcode-API per aanvraag. De tabel wordt periodiek (bijvoorbeeld maandelijks of per kwartaal) opnieuw geïmporteerd, omdat straatnamen en huisnummers af en toe wijzigen door nieuwbouw of herindeling. Tijdens het invullen van het inschrijfformulier raadpleegt de frontend een lookup-endpoint dat op basis van postcode en huisnummer de straatnaam en plaatsnaam teruggeeft.</w:t>
      </w:r>
    </w:p>
    <w:p>
      <w:pPr>
        <w:pStyle w:val="Heading2"/>
      </w:pPr>
      <w:r>
        <w:rPr>
          <w:rFonts w:ascii="Calibri" w:cs="Calibri" w:eastAsia="Calibri" w:hAnsi="Calibri"/>
        </w:rPr>
        <w:t xml:space="preserve">4.4 Belangrijkste endpoints (selectie)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Methode</w:t>
            </w:r>
          </w:p>
        </w:tc>
        <w:tc>
          <w:tcPr>
            <w:tcW w:type="dxa" w:w="4400"/>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Route</w:t>
            </w:r>
          </w:p>
        </w:tc>
        <w:tc>
          <w:tcPr>
            <w:tcW w:type="dxa" w:w="3838"/>
            <w:tcBorders>
              <w:top w:val="single" w:color="C7CCD4" w:sz="2"/>
              <w:left w:val="single" w:color="C7CCD4" w:sz="2"/>
              <w:bottom w:val="single" w:color="C7CCD4" w:sz="2"/>
              <w:right w:val="single" w:color="C7CCD4" w:sz="2"/>
            </w:tcBorders>
            <w:shd w:fill="13294B" w:val="clear"/>
            <w:tcMar>
              <w:top w:type="dxa" w:w="90"/>
              <w:left w:type="dxa" w:w="130"/>
              <w:bottom w:type="dxa" w:w="90"/>
              <w:right w:type="dxa" w:w="130"/>
            </w:tcMar>
          </w:tcPr>
          <w:p>
            <w:r>
              <w:rPr>
                <w:rFonts w:ascii="Calibri" w:cs="Calibri" w:eastAsia="Calibri" w:hAnsi="Calibri"/>
                <w:b/>
                <w:bCs/>
                <w:color w:val="FFFFFF"/>
                <w:sz w:val="20"/>
                <w:szCs w:val="20"/>
              </w:rPr>
              <w:t xml:space="preserve">Rol / toegang</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/leden</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Publiek (online inschrijfformulier)</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GET</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/leden?pagina=&amp;zoek=</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GET</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/leden/mij</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 (eigen profiel)</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PATCH</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/leden/mij</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 (eigen gegevens wijzigen, incl. adres)</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/leden/mij/afmelden</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 (zelf opzeggen)</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PATCH</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/leden/:id</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PATCH</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/leden/:id/status</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Bestuur (activeren of royeren)</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POST</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/leden/:id/noodcontact</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 of lid voor eigen record</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GET</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/postcode-lookup?postcode=&amp;huisnummer=</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Publiek (tijdens invullen formulier)</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PATCH</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/niveaus, /relatie-types</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Bestuur/beheerder (picklist-beheer)</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/contributies/genereren</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Systeem (cronjob per periode)</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GET</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/contributies/mij</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Lid (eigen facturen en betaalstatus)</w:t>
            </w:r>
          </w:p>
        </w:tc>
      </w:tr>
      <w:tr>
        <w:tc>
          <w:tcPr>
            <w:tcW w:type="dxa" w:w="1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POST</w:t>
            </w:r>
          </w:p>
        </w:tc>
        <w:tc>
          <w:tcPr>
            <w:tcW w:type="dxa" w:w="4400"/>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/contributies/:id/betalen</w:t>
            </w:r>
          </w:p>
        </w:tc>
        <w:tc>
          <w:tcPr>
            <w:tcW w:type="dxa" w:w="3838"/>
            <w:tcBorders>
              <w:top w:val="single" w:color="C7CCD4" w:sz="2"/>
              <w:left w:val="single" w:color="C7CCD4" w:sz="2"/>
              <w:bottom w:val="single" w:color="C7CCD4" w:sz="2"/>
              <w:right w:val="single" w:color="C7CCD4" w:sz="2"/>
            </w:tcBorders>
            <w:tcMar>
              <w:top w:type="dxa" w:w="90"/>
              <w:left w:type="dxa" w:w="130"/>
              <w:bottom w:type="dxa" w:w="90"/>
              <w:right w:type="dxa" w:w="130"/>
            </w:tcMar>
          </w:tcPr>
          <w:p>
            <w:r>
              <w:rPr>
                <w:rFonts w:ascii="Calibri" w:cs="Calibri" w:eastAsia="Calibri" w:hAnsi="Calibri"/>
                <w:sz w:val="20"/>
                <w:szCs w:val="20"/>
              </w:rPr>
              <w:t xml:space="preserve">Lid (start online betaling)</w:t>
            </w:r>
          </w:p>
        </w:tc>
      </w:tr>
      <w:tr>
        <w:tc>
          <w:tcPr>
            <w:tcW w:type="dxa" w:w="1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PATCH</w:t>
            </w:r>
          </w:p>
        </w:tc>
        <w:tc>
          <w:tcPr>
            <w:tcW w:type="dxa" w:w="4400"/>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/contributies/:id</w:t>
            </w:r>
          </w:p>
        </w:tc>
        <w:tc>
          <w:tcPr>
            <w:tcW w:type="dxa" w:w="3838"/>
            <w:tcBorders>
              <w:top w:val="single" w:color="C7CCD4" w:sz="2"/>
              <w:left w:val="single" w:color="C7CCD4" w:sz="2"/>
              <w:bottom w:val="single" w:color="C7CCD4" w:sz="2"/>
              <w:right w:val="single" w:color="C7CCD4" w:sz="2"/>
            </w:tcBorders>
            <w:shd w:fill="F1F2F4" w:val="clear"/>
            <w:tcMar>
              <w:top w:type="dxa" w:w="90"/>
              <w:left w:type="dxa" w:w="130"/>
              <w:bottom w:type="dxa" w:w="90"/>
              <w:right w:type="dxa" w:w="130"/>
            </w:tcMar>
          </w:tcPr>
          <w:p>
            <w:r>
              <w:rPr>
                <w:rFonts w:ascii="Calibri" w:cs="Calibri" w:eastAsia="Calibri" w:hAnsi="Calibri"/>
                <w:sz w:val="20"/>
                <w:szCs w:val="20"/>
              </w:rPr>
              <w:t xml:space="preserve">Bestuur (betaalstatus handmatig bijwerken)</w:t>
            </w:r>
          </w:p>
        </w:tc>
      </w:tr>
    </w:tbl>
    <w:p>
      <w:pPr>
        <w:pStyle w:val="Heading2"/>
      </w:pPr>
      <w:r>
        <w:rPr>
          <w:rFonts w:ascii="Calibri" w:cs="Calibri" w:eastAsia="Calibri" w:hAnsi="Calibri"/>
        </w:rPr>
        <w:t xml:space="preserve">4.5 AVG en privacy</w:t>
      </w:r>
    </w:p>
    <w:p>
      <w:pPr>
        <w:pStyle w:val="ListParagraph"/>
        <w:numPr>
          <w:ilvl w:val="0"/>
          <w:numId w:val="2"/>
        </w:numPr>
        <w:spacing w:after="90"/>
      </w:pPr>
      <w:r>
        <w:rPr>
          <w:rFonts w:ascii="Calibri" w:cs="Calibri" w:eastAsia="Calibri" w:hAnsi="Calibri"/>
          <w:b w:val="false"/>
          <w:bCs w:val="false"/>
          <w:color w:val="1A1A1A"/>
          <w:sz w:val="22"/>
          <w:szCs w:val="22"/>
        </w:rPr>
        <w:t xml:space="preserve">Akkoord op de algemene voorwaarden en het privacyreglement is verplicht voor activering, met datum en versie vastgelegd.</w:t>
      </w:r>
    </w:p>
    <w:p>
      <w:pPr>
        <w:pStyle w:val="ListParagraph"/>
        <w:numPr>
          <w:ilvl w:val="0"/>
          <w:numId w:val="2"/>
        </w:numPr>
        <w:spacing w:after="90"/>
      </w:pPr>
      <w:r>
        <w:rPr>
          <w:rFonts w:ascii="Calibri" w:cs="Calibri" w:eastAsia="Calibri" w:hAnsi="Calibri"/>
          <w:b w:val="false"/>
          <w:bCs w:val="false"/>
          <w:color w:val="1A1A1A"/>
          <w:sz w:val="22"/>
          <w:szCs w:val="22"/>
        </w:rPr>
        <w:t xml:space="preserve">Noodcontactgegevens zijn gevoelig: inzage is beperkt tot bestuur en het lid zelf.</w:t>
      </w:r>
    </w:p>
    <w:p>
      <w:pPr>
        <w:pStyle w:val="ListParagraph"/>
        <w:numPr>
          <w:ilvl w:val="0"/>
          <w:numId w:val="2"/>
        </w:numPr>
        <w:spacing w:after="90"/>
      </w:pPr>
      <w:r>
        <w:rPr>
          <w:rFonts w:ascii="Calibri" w:cs="Calibri" w:eastAsia="Calibri" w:hAnsi="Calibri"/>
          <w:b w:val="false"/>
          <w:bCs w:val="false"/>
          <w:color w:val="1A1A1A"/>
          <w:sz w:val="22"/>
          <w:szCs w:val="22"/>
        </w:rPr>
        <w:t xml:space="preserve">Betaalgegevens worden niet zelf opgeslagen; dat is de verantwoordelijkheid van de betaalprovider (bijvoorbeeld Mollie).</w:t>
      </w:r>
    </w:p>
    <w:p>
      <w:pPr>
        <w:pStyle w:val="ListParagraph"/>
        <w:numPr>
          <w:ilvl w:val="0"/>
          <w:numId w:val="2"/>
        </w:numPr>
        <w:spacing w:after="90"/>
      </w:pPr>
      <w:r>
        <w:rPr>
          <w:rFonts w:ascii="Calibri" w:cs="Calibri" w:eastAsia="Calibri" w:hAnsi="Calibri"/>
          <w:b w:val="false"/>
          <w:bCs w:val="false"/>
          <w:color w:val="1A1A1A"/>
          <w:sz w:val="22"/>
          <w:szCs w:val="22"/>
        </w:rPr>
        <w:t xml:space="preserve">Bewaartermijn: na beeindiging van het lidmaatschap worden persoonsgegevens na een redelijke termijn geanonimiseerd; facturen blijven bewaard voor de fiscale bewaarplicht.</w:t>
      </w:r>
    </w:p>
    <w:p>
      <w:pPr>
        <w:pStyle w:val="ListParagraph"/>
        <w:numPr>
          <w:ilvl w:val="0"/>
          <w:numId w:val="2"/>
        </w:numPr>
        <w:spacing w:after="90"/>
      </w:pPr>
      <w:r>
        <w:rPr>
          <w:rFonts w:ascii="Calibri" w:cs="Calibri" w:eastAsia="Calibri" w:hAnsi="Calibri"/>
          <w:b w:val="false"/>
          <w:bCs w:val="false"/>
          <w:color w:val="1A1A1A"/>
          <w:sz w:val="22"/>
          <w:szCs w:val="22"/>
        </w:rPr>
        <w:t xml:space="preserve">Recht op inzage en correctie verloopt via de self-service-endpoints; recht op vergetelheid via een apart anonimiseer-endpoint.</w:t>
      </w:r>
    </w:p>
    <w:p>
      <w:pPr>
        <w:pStyle w:val="Heading2"/>
      </w:pPr>
      <w:r>
        <w:rPr>
          <w:rFonts w:ascii="Calibri" w:cs="Calibri" w:eastAsia="Calibri" w:hAnsi="Calibri"/>
        </w:rPr>
        <w:t xml:space="preserve">4.6 Schaalbaarheid</w:t>
      </w:r>
    </w:p>
    <w:p>
      <w:pPr>
        <w:spacing w:after="160" w:before="0"/>
        <w:jc w:val="left"/>
      </w:pPr>
      <w:r>
        <w:rPr>
          <w:rFonts w:ascii="Calibri" w:cs="Calibri" w:eastAsia="Calibri" w:hAnsi="Calibri"/>
          <w:b w:val="false"/>
          <w:bCs w:val="false"/>
          <w:i w:val="false"/>
          <w:iCs w:val="false"/>
          <w:color w:val="1A1A1A"/>
          <w:sz w:val="22"/>
          <w:szCs w:val="22"/>
        </w:rPr>
        <w:t xml:space="preserve">Bij 100 tot 250 leden is dit qua volume triviaal voor PostgreSQL; sharding of speciale optimalisatie is niet nodig. Vanaf het begin wel inregelen: een index op achternaam en postcode voor zoeken en sorteren, en paginering op alle lijst-endpoints zodat de frontend niet in één keer alle leden ophaalt.</w:t>
      </w:r>
    </w:p>
    <w:p>
      <w:r>
        <w:br w:type="page"/>
      </w:r>
    </w:p>
    <w:p>
      <w:pPr>
        <w:pStyle w:val="Heading1"/>
      </w:pPr>
      <w:r>
        <w:rPr>
          <w:rFonts w:ascii="Calibri" w:cs="Calibri" w:eastAsia="Calibri" w:hAnsi="Calibri"/>
        </w:rPr>
        <w:t xml:space="preserve">5. Aandachtspunten en automatisering</w:t>
      </w:r>
    </w:p>
    <w:p>
      <w:pPr>
        <w:pStyle w:val="ListParagraph"/>
        <w:numPr>
          <w:ilvl w:val="0"/>
          <w:numId w:val="2"/>
        </w:numPr>
        <w:spacing w:after="90"/>
      </w:pPr>
      <w:r>
        <w:rPr>
          <w:rFonts w:ascii="Calibri" w:cs="Calibri" w:eastAsia="Calibri" w:hAnsi="Calibri"/>
          <w:b w:val="false"/>
          <w:bCs w:val="false"/>
          <w:color w:val="1A1A1A"/>
          <w:sz w:val="22"/>
          <w:szCs w:val="22"/>
        </w:rPr>
        <w:t xml:space="preserve">Geef het bestuur vanaf dag één een eigen beheerscherm voor niveaus en relatietypes, anders verschuift het risico van hardcoded gegevens naar dit deel van de applicatie.</w:t>
      </w:r>
    </w:p>
    <w:p>
      <w:pPr>
        <w:pStyle w:val="ListParagraph"/>
        <w:numPr>
          <w:ilvl w:val="0"/>
          <w:numId w:val="2"/>
        </w:numPr>
        <w:spacing w:after="90"/>
      </w:pPr>
      <w:r>
        <w:rPr>
          <w:rFonts w:ascii="Calibri" w:cs="Calibri" w:eastAsia="Calibri" w:hAnsi="Calibri"/>
          <w:b w:val="false"/>
          <w:bCs w:val="false"/>
          <w:color w:val="1A1A1A"/>
          <w:sz w:val="22"/>
          <w:szCs w:val="22"/>
        </w:rPr>
        <w:t xml:space="preserve">Voor de contributie-incasso ligt een Mollie-koppeling voor de hand; deze wordt al gebruikt voor het betaalformulier van Jouwtrouwdag.</w:t>
      </w:r>
    </w:p>
    <w:p>
      <w:pPr>
        <w:pStyle w:val="ListParagraph"/>
        <w:numPr>
          <w:ilvl w:val="0"/>
          <w:numId w:val="2"/>
        </w:numPr>
        <w:spacing w:after="90"/>
      </w:pPr>
      <w:r>
        <w:rPr>
          <w:rFonts w:ascii="Calibri" w:cs="Calibri" w:eastAsia="Calibri" w:hAnsi="Calibri"/>
          <w:b w:val="false"/>
          <w:bCs w:val="false"/>
          <w:color w:val="1A1A1A"/>
          <w:sz w:val="22"/>
          <w:szCs w:val="22"/>
        </w:rPr>
        <w:t xml:space="preserve">Automatiseringskansen op korte termijn: automatische tariefbepaling op basis van geboortedatum (junior versus senior), en een automatische welkomstmail zodra het bestuur een lid goedkeurt.</w:t>
      </w:r>
    </w:p>
    <w:p>
      <w:pPr>
        <w:pStyle w:val="ListParagraph"/>
        <w:numPr>
          <w:ilvl w:val="0"/>
          <w:numId w:val="2"/>
        </w:numPr>
        <w:spacing w:after="90"/>
      </w:pPr>
      <w:r>
        <w:rPr>
          <w:rFonts w:ascii="Calibri" w:cs="Calibri" w:eastAsia="Calibri" w:hAnsi="Calibri"/>
          <w:b w:val="false"/>
          <w:bCs w:val="false"/>
          <w:color w:val="1A1A1A"/>
          <w:sz w:val="22"/>
          <w:szCs w:val="22"/>
        </w:rPr>
        <w:t xml:space="preserve">De postcodetabel vraagt een terugkerende onderhoudstaak (periodieke import); dit kan als eenvoudige geplande taak worden ingericht zodra de bron definitief is.</w:t>
      </w:r>
    </w:p>
    <w:p>
      <w:pPr>
        <w:pStyle w:val="Heading1"/>
      </w:pPr>
      <w:r>
        <w:rPr>
          <w:rFonts w:ascii="Calibri" w:cs="Calibri" w:eastAsia="Calibri" w:hAnsi="Calibri"/>
        </w:rPr>
        <w:t xml:space="preserve">6. Vervolgstappen</w:t>
      </w:r>
    </w:p>
    <w:p>
      <w:pPr>
        <w:pStyle w:val="ListParagraph"/>
        <w:numPr>
          <w:ilvl w:val="0"/>
          <w:numId w:val="2"/>
        </w:numPr>
        <w:spacing w:after="90"/>
      </w:pPr>
      <w:r>
        <w:rPr>
          <w:rFonts w:ascii="Calibri" w:cs="Calibri" w:eastAsia="Calibri" w:hAnsi="Calibri"/>
          <w:b w:val="false"/>
          <w:bCs w:val="false"/>
          <w:color w:val="1A1A1A"/>
          <w:sz w:val="22"/>
          <w:szCs w:val="22"/>
        </w:rPr>
        <w:t xml:space="preserve">Definitieve huisstijlkleuren en logo van ScorePlan en Pickleballstichting Almere aanleveren voor consistente toepassing in de uiteindelijke applicatie.</w:t>
      </w:r>
    </w:p>
    <w:p>
      <w:pPr>
        <w:pStyle w:val="ListParagraph"/>
        <w:numPr>
          <w:ilvl w:val="0"/>
          <w:numId w:val="2"/>
        </w:numPr>
        <w:spacing w:after="90"/>
      </w:pPr>
      <w:r>
        <w:rPr>
          <w:rFonts w:ascii="Calibri" w:cs="Calibri" w:eastAsia="Calibri" w:hAnsi="Calibri"/>
          <w:b w:val="false"/>
          <w:bCs w:val="false"/>
          <w:color w:val="1A1A1A"/>
          <w:sz w:val="22"/>
          <w:szCs w:val="22"/>
        </w:rPr>
        <w:t xml:space="preserve">Bron en aanlevering van de postcodetabel bevestigen (bestandsformaat, frequentie van vernieuwen).</w:t>
      </w:r>
    </w:p>
    <w:p>
      <w:pPr>
        <w:pStyle w:val="ListParagraph"/>
        <w:numPr>
          <w:ilvl w:val="0"/>
          <w:numId w:val="2"/>
        </w:numPr>
        <w:spacing w:after="90"/>
      </w:pPr>
      <w:r>
        <w:rPr>
          <w:rFonts w:ascii="Calibri" w:cs="Calibri" w:eastAsia="Calibri" w:hAnsi="Calibri"/>
          <w:b w:val="false"/>
          <w:bCs w:val="false"/>
          <w:color w:val="1A1A1A"/>
          <w:sz w:val="22"/>
          <w:szCs w:val="22"/>
        </w:rPr>
        <w:t xml:space="preserve">Startwaarden voor niveaus en relatie_types laten vaststellen door het bestuur.</w:t>
      </w:r>
    </w:p>
    <w:p>
      <w:pPr>
        <w:pStyle w:val="ListParagraph"/>
        <w:numPr>
          <w:ilvl w:val="0"/>
          <w:numId w:val="2"/>
        </w:numPr>
        <w:spacing w:after="90"/>
      </w:pPr>
      <w:r>
        <w:rPr>
          <w:rFonts w:ascii="Calibri" w:cs="Calibri" w:eastAsia="Calibri" w:hAnsi="Calibri"/>
          <w:b w:val="false"/>
          <w:bCs w:val="false"/>
          <w:color w:val="1A1A1A"/>
          <w:sz w:val="22"/>
          <w:szCs w:val="22"/>
        </w:rPr>
        <w:t xml:space="preserve">Bijlage A: Use cases laten doornemen door bestuur en ontwikkelaar, als basis voor de bouw.</w:t>
      </w:r>
    </w:p>
    <w:p>
      <w:pPr>
        <w:spacing w:after="160" w:before="200"/>
        <w:jc w:val="left"/>
      </w:pPr>
      <w:r>
        <w:rPr>
          <w:rFonts w:ascii="Calibri" w:cs="Calibri" w:eastAsia="Calibri" w:hAnsi="Calibri"/>
          <w:b/>
          <w:bCs/>
          <w:i w:val="false"/>
          <w:iCs w:val="false"/>
          <w:color w:val="13294B"/>
          <w:sz w:val="22"/>
          <w:szCs w:val="22"/>
        </w:rPr>
        <w:t xml:space="preserve">Zie Bijlage A: Use cases (los document) voor de volledige uitwerking van de meest voorkomende situaties, inclusief de self-service scenario's voor leden.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B7280"/>
        <w:sz w:val="16"/>
        <w:szCs w:val="16"/>
      </w:rPr>
      <w:t xml:space="preserve">Pickleballstichting Almere - almere-pickleball.nl</w:t>
    </w:r>
    <w:r>
      <w:rPr>
        <w:rFonts w:ascii="Calibri" w:cs="Calibri" w:eastAsia="Calibri" w:hAnsi="Calibri"/>
        <w:color w:val="6B7280"/>
        <w:sz w:val="16"/>
        <w:szCs w:val="16"/>
      </w:rPr>
      <w:t xml:space="preserve">	Pagina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C" w:sz="4" w:space="4"/>
      </w:pBdr>
      <w:tabs>
        <w:tab w:val="right" w:pos="9026"/>
      </w:tabs>
    </w:pPr>
    <w:r>
      <w:rPr>
        <w:rFonts w:ascii="Calibri" w:cs="Calibri" w:eastAsia="Calibri" w:hAnsi="Calibri"/>
        <w:b/>
        <w:bCs/>
        <w:color w:val="13294B"/>
        <w:sz w:val="18"/>
        <w:szCs w:val="18"/>
      </w:rPr>
      <w:t xml:space="preserve">ScorePlan</w:t>
    </w:r>
    <w:r>
      <w:rPr>
        <w:rFonts w:ascii="Calibri" w:cs="Calibri" w:eastAsia="Calibri" w:hAnsi="Calibri"/>
        <w:color w:val="6B7280"/>
        <w:sz w:val="18"/>
        <w:szCs w:val="18"/>
      </w:rPr>
      <w:t xml:space="preserve">	Ledenadministratie - functioneel, database en technisch ontwerp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3294B" w:sz="6" w:space="4"/>
      </w:pBdr>
      <w:spacing w:after="200" w:before="360"/>
      <w:outlineLvl w:val="0"/>
    </w:pPr>
    <w:rPr>
      <w:rFonts w:ascii="Calibri" w:cs="Calibri" w:eastAsia="Calibri" w:hAnsi="Calibri"/>
      <w:b/>
      <w:bCs/>
      <w:color w:val="13294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3294B"/>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E07B3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c2a79e41d170399ec8ec35ba6e05467d42f9f4.png"/><Relationship Id="rId10" Type="http://schemas.openxmlformats.org/officeDocument/2006/relationships/image" Target="media/cf09dfafeee295f45ebd80613ae270ad782dc4d5.png"/><Relationship Id="rId11" Type="http://schemas.openxmlformats.org/officeDocument/2006/relationships/image" Target="media/5c097faf7e6cb756453a4f402a2d7b8dd3b8f960.png"/><Relationship Id="rId12" Type="http://schemas.openxmlformats.org/officeDocument/2006/relationships/image" Target="media/e21605c12f413474646b502a2965d9e6cf5ce10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2026-06-23T19:42:40.047Z</dcterms:created>
  <dcterms:modified xsi:type="dcterms:W3CDTF">2026-06-23T19:42:40.047Z</dcterms:modified>
</cp:coreProperties>
</file>

<file path=docProps/custom.xml><?xml version="1.0" encoding="utf-8"?>
<Properties xmlns="http://schemas.openxmlformats.org/officeDocument/2006/custom-properties" xmlns:vt="http://schemas.openxmlformats.org/officeDocument/2006/docPropsVTypes"/>
</file>