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56A0"/>
          <w:sz w:val="72"/>
          <w:szCs w:val="72"/>
        </w:rPr>
        <w:t xml:space="preserve">DiagConnect</w:t>
      </w:r>
    </w:p>
    <w:p>
      <w:pPr>
        <w:spacing w:before="80" w:after="0"/>
        <w:jc w:val="center"/>
      </w:pPr>
      <w:r>
        <w:rPr>
          <w:rFonts w:ascii="Arial" w:cs="Arial" w:eastAsia="Arial" w:hAnsi="Arial"/>
          <w:color w:val="0E9E6E"/>
          <w:sz w:val="28"/>
          <w:szCs w:val="28"/>
        </w:rPr>
        <w:t xml:space="preserve">Hospital-Integrated Diagnostic Coordination Platform</w:t>
      </w:r>
    </w:p>
    <w:p>
      <w:pPr>
        <w:spacing w:before="400" w:after="0"/>
        <w:jc w:val="center"/>
      </w:pPr>
      <w:r>
        <w:rPr>
          <w:rFonts w:ascii="Arial" w:cs="Arial" w:eastAsia="Arial" w:hAnsi="Arial"/>
          <w:b/>
          <w:bCs/>
          <w:color w:val="555555"/>
          <w:sz w:val="24"/>
          <w:szCs w:val="24"/>
        </w:rPr>
        <w:t xml:space="preserve">DETAILED IMPLEMENTATION PLAN</w:t>
      </w:r>
    </w:p>
    <w:p>
      <w:pPr>
        <w:spacing w:before="80" w:after="800"/>
        <w:jc w:val="center"/>
      </w:pPr>
      <w:r>
        <w:rPr>
          <w:rFonts w:ascii="Arial" w:cs="Arial" w:eastAsia="Arial" w:hAnsi="Arial"/>
          <w:color w:val="999999"/>
          <w:sz w:val="20"/>
          <w:szCs w:val="20"/>
        </w:rPr>
        <w:t xml:space="preserve">Version 1.0  |  2025</w:t>
      </w:r>
    </w:p>
    <w:p>
      <w:pPr>
        <w:pBdr>
          <w:bottom w:val="single" w:color="DDDDDD" w:sz="4" w:space="1"/>
        </w:pBdr>
        <w:spacing w:before="160" w:after="160"/>
      </w:pPr>
    </w:p>
    <w:p>
      <w:pPr>
        <w:spacing w:before="200" w:after="100"/>
        <w:jc w:val="center"/>
      </w:pPr>
      <w:r>
        <w:rPr>
          <w:rFonts w:ascii="Arial" w:cs="Arial" w:eastAsia="Arial" w:hAnsi="Arial"/>
          <w:i/>
          <w:iCs/>
          <w:color w:val="777777"/>
          <w:sz w:val="22"/>
          <w:szCs w:val="22"/>
        </w:rPr>
        <w:t xml:space="preserve">Connecting Hospitals · Laboratories · Patients</w:t>
      </w:r>
    </w:p>
    <w:p>
      <w:pPr>
        <w:pageBreakBefore/>
      </w:pPr>
    </w:p>
    <w:p>
      <w:pPr>
        <w:pStyle w:val="Heading1"/>
        <w:spacing w:before="400" w:after="160"/>
      </w:pPr>
      <w:r>
        <w:rPr>
          <w:rFonts w:ascii="Arial" w:cs="Arial" w:eastAsia="Arial" w:hAnsi="Arial"/>
          <w:b/>
          <w:bCs/>
          <w:color w:val="1A56A0"/>
          <w:sz w:val="32"/>
          <w:szCs w:val="32"/>
        </w:rPr>
        <w:t xml:space="preserve">1. Executive Summary</w:t>
      </w:r>
    </w:p>
    <w:p>
      <w:pPr>
        <w:spacing w:before="60" w:after="80"/>
      </w:pPr>
      <w:r>
        <w:rPr>
          <w:rFonts w:ascii="Arial" w:cs="Arial" w:eastAsia="Arial" w:hAnsi="Arial"/>
          <w:color w:val="333333"/>
          <w:sz w:val="20"/>
          <w:szCs w:val="20"/>
        </w:rPr>
        <w:t xml:space="preserve">DiagConnect is a secure, integrated digital diagnostic coordination platform designed to eliminate friction between hospitals, certified diagnostic laboratories, and patients. The platform streamlines the full diagnostic workflow — from digital test prescription and home sample collection to verified report delivery and post-diagnostic consultation — reducing patient wait times, improving clinical efficiency, and ensuring continuity of care.</w:t>
      </w:r>
    </w:p>
    <w:p>
      <w:pPr>
        <w:spacing w:before="60" w:after="80"/>
      </w:pPr>
      <w:r>
        <w:rPr>
          <w:rFonts w:ascii="Arial" w:cs="Arial" w:eastAsia="Arial" w:hAnsi="Arial"/>
          <w:color w:val="333333"/>
          <w:sz w:val="20"/>
          <w:szCs w:val="20"/>
        </w:rPr>
        <w:t xml:space="preserve"/>
      </w:r>
    </w:p>
    <w:p>
      <w:pPr>
        <w:spacing w:before="60" w:after="80"/>
      </w:pPr>
      <w:r>
        <w:rPr>
          <w:rFonts w:ascii="Arial" w:cs="Arial" w:eastAsia="Arial" w:hAnsi="Arial"/>
          <w:color w:val="333333"/>
          <w:sz w:val="20"/>
          <w:szCs w:val="20"/>
        </w:rPr>
        <w:t xml:space="preserve">This document provides a comprehensive, phase-by-phase plan to build, launch, and scale DiagConnect, covering product architecture, stakeholder workflows, technology stack, regulatory compliance, go-to-market strategy, and financial projections.</w:t>
      </w:r>
    </w:p>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2. Problem Statement</w:t>
      </w:r>
    </w:p>
    <w:p>
      <w:pPr>
        <w:pStyle w:val="Heading2"/>
        <w:spacing w:before="300" w:after="120"/>
      </w:pPr>
      <w:r>
        <w:rPr>
          <w:rFonts w:ascii="Arial" w:cs="Arial" w:eastAsia="Arial" w:hAnsi="Arial"/>
          <w:b/>
          <w:bCs/>
          <w:color w:val="1E2A3A"/>
          <w:sz w:val="26"/>
          <w:szCs w:val="26"/>
        </w:rPr>
        <w:t xml:space="preserve">2.1 Current Pain Points</w:t>
      </w:r>
    </w:p>
    <w:p>
      <w:pPr>
        <w:pStyle w:val="ListParagraph"/>
        <w:numPr>
          <w:ilvl w:val="0"/>
          <w:numId w:val="2"/>
        </w:numPr>
        <w:spacing w:before="40" w:after="40"/>
      </w:pPr>
      <w:r>
        <w:rPr>
          <w:rFonts w:ascii="Arial" w:cs="Arial" w:eastAsia="Arial" w:hAnsi="Arial"/>
          <w:color w:val="333333"/>
          <w:sz w:val="20"/>
          <w:szCs w:val="20"/>
        </w:rPr>
        <w:t xml:space="preserve">Patients must physically visit hospitals multiple times for test prescriptions, sample collection, and result collection, causing significant inconvenience and OPD congestion.</w:t>
      </w:r>
    </w:p>
    <w:p>
      <w:pPr>
        <w:pStyle w:val="ListParagraph"/>
        <w:numPr>
          <w:ilvl w:val="0"/>
          <w:numId w:val="2"/>
        </w:numPr>
        <w:spacing w:before="40" w:after="40"/>
      </w:pPr>
      <w:r>
        <w:rPr>
          <w:rFonts w:ascii="Arial" w:cs="Arial" w:eastAsia="Arial" w:hAnsi="Arial"/>
          <w:color w:val="333333"/>
          <w:sz w:val="20"/>
          <w:szCs w:val="20"/>
        </w:rPr>
        <w:t xml:space="preserve">Diagnostic reports are often delivered as paper or unstructured PDFs, making remote doctor review difficult and inefficient.</w:t>
      </w:r>
    </w:p>
    <w:p>
      <w:pPr>
        <w:pStyle w:val="ListParagraph"/>
        <w:numPr>
          <w:ilvl w:val="0"/>
          <w:numId w:val="2"/>
        </w:numPr>
        <w:spacing w:before="40" w:after="40"/>
      </w:pPr>
      <w:r>
        <w:rPr>
          <w:rFonts w:ascii="Arial" w:cs="Arial" w:eastAsia="Arial" w:hAnsi="Arial"/>
          <w:color w:val="333333"/>
          <w:sz w:val="20"/>
          <w:szCs w:val="20"/>
        </w:rPr>
        <w:t xml:space="preserve">Lack of a unified system means hospitals, labs, and patients operate in silos — leading to delays, lost reports, and fragmented care.</w:t>
      </w:r>
    </w:p>
    <w:p>
      <w:pPr>
        <w:pStyle w:val="ListParagraph"/>
        <w:numPr>
          <w:ilvl w:val="0"/>
          <w:numId w:val="2"/>
        </w:numPr>
        <w:spacing w:before="40" w:after="40"/>
      </w:pPr>
      <w:r>
        <w:rPr>
          <w:rFonts w:ascii="Arial" w:cs="Arial" w:eastAsia="Arial" w:hAnsi="Arial"/>
          <w:color w:val="333333"/>
          <w:sz w:val="20"/>
          <w:szCs w:val="20"/>
        </w:rPr>
        <w:t xml:space="preserve">Doctors cannot update prescriptions or treatment plans without requiring a follow-up in-person visit, even for routine diagnostic reviews.</w:t>
      </w:r>
    </w:p>
    <w:p>
      <w:pPr>
        <w:pStyle w:val="ListParagraph"/>
        <w:numPr>
          <w:ilvl w:val="0"/>
          <w:numId w:val="2"/>
        </w:numPr>
        <w:spacing w:before="40" w:after="40"/>
      </w:pPr>
      <w:r>
        <w:rPr>
          <w:rFonts w:ascii="Arial" w:cs="Arial" w:eastAsia="Arial" w:hAnsi="Arial"/>
          <w:color w:val="333333"/>
          <w:sz w:val="20"/>
          <w:szCs w:val="20"/>
        </w:rPr>
        <w:t xml:space="preserve">Sensitive patient data is frequently transmitted through insecure channels (WhatsApp, email), violating healthcare privacy norms.</w:t>
      </w:r>
    </w:p>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2.2 Market Gap</w:t>
      </w:r>
    </w:p>
    <w:p>
      <w:pPr>
        <w:spacing w:before="60" w:after="80"/>
      </w:pPr>
      <w:r>
        <w:rPr>
          <w:rFonts w:ascii="Arial" w:cs="Arial" w:eastAsia="Arial" w:hAnsi="Arial"/>
          <w:color w:val="333333"/>
          <w:sz w:val="20"/>
          <w:szCs w:val="20"/>
        </w:rPr>
        <w:t xml:space="preserve">While some telemedicine platforms exist, none provide an end-to-end, hospital-integrated diagnostic management workflow that connects prescription, home collection scheduling, lab processing, structured digital report delivery, and prescription update — in one secure platform.</w:t>
      </w:r>
    </w:p>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3. Platform Overview</w:t>
      </w:r>
    </w:p>
    <w:p>
      <w:pPr>
        <w:pStyle w:val="Heading2"/>
        <w:spacing w:before="300" w:after="120"/>
      </w:pPr>
      <w:r>
        <w:rPr>
          <w:rFonts w:ascii="Arial" w:cs="Arial" w:eastAsia="Arial" w:hAnsi="Arial"/>
          <w:b/>
          <w:bCs/>
          <w:color w:val="1E2A3A"/>
          <w:sz w:val="26"/>
          <w:szCs w:val="26"/>
        </w:rPr>
        <w:t xml:space="preserve">3.1 Core Value Proposition</w:t>
      </w:r>
    </w:p>
    <w:p>
      <w:pPr>
        <w:spacing w:before="60" w:after="80"/>
      </w:pPr>
      <w:r>
        <w:rPr>
          <w:rFonts w:ascii="Arial" w:cs="Arial" w:eastAsia="Arial" w:hAnsi="Arial"/>
          <w:color w:val="333333"/>
          <w:sz w:val="20"/>
          <w:szCs w:val="20"/>
        </w:rPr>
        <w:t xml:space="preserve">DiagConnect reduces the number of physical hospital visits required per diagnostic cycle from 3–4 visits to 0–1, while improving report turnaround time to under 24 hours and enabling doctors to make data-driven decisions remotely.</w:t>
      </w:r>
    </w:p>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3.2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35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Role on Platform</w:t>
            </w:r>
          </w:p>
        </w:tc>
        <w:tc>
          <w:tcPr>
            <w:tcW w:type="dxa" w:w="32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Primary Benefit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Hospitals / Doctors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Prescribe tests, review reports, update treatment</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Reduced OPD congestion, remote decision-making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Certified Laboratories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Accept test orders, dispatch collectors, upload reports</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Streamlined order management, digital operations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Patients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Schedule home collection, receive reports, view prescriptions</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Convenience, faster diagnosis, reduced travel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Admins / Regulators</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Platform oversight, compliance monitoring</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Audit trails, regulatory compliance visibility</w:t>
            </w:r>
          </w:p>
        </w:tc>
      </w:tr>
    </w:tbl>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3.3 Core Platform Modules</w:t>
      </w:r>
    </w:p>
    <w:p>
      <w:pPr>
        <w:pStyle w:val="ListParagraph"/>
        <w:numPr>
          <w:ilvl w:val="0"/>
          <w:numId w:val="2"/>
        </w:numPr>
        <w:spacing w:before="40" w:after="40"/>
      </w:pPr>
      <w:r>
        <w:rPr>
          <w:rFonts w:ascii="Arial" w:cs="Arial" w:eastAsia="Arial" w:hAnsi="Arial"/>
          <w:color w:val="333333"/>
          <w:sz w:val="20"/>
          <w:szCs w:val="20"/>
        </w:rPr>
        <w:t xml:space="preserve">Doctor Dashboard — Digital test prescription, patient history, remote report review, prescription updates</w:t>
      </w:r>
    </w:p>
    <w:p>
      <w:pPr>
        <w:pStyle w:val="ListParagraph"/>
        <w:numPr>
          <w:ilvl w:val="0"/>
          <w:numId w:val="2"/>
        </w:numPr>
        <w:spacing w:before="40" w:after="40"/>
      </w:pPr>
      <w:r>
        <w:rPr>
          <w:rFonts w:ascii="Arial" w:cs="Arial" w:eastAsia="Arial" w:hAnsi="Arial"/>
          <w:color w:val="333333"/>
          <w:sz w:val="20"/>
          <w:szCs w:val="20"/>
        </w:rPr>
        <w:t xml:space="preserve">Patient App — Home sample collection scheduling, report access, doctor messaging</w:t>
      </w:r>
    </w:p>
    <w:p>
      <w:pPr>
        <w:pStyle w:val="ListParagraph"/>
        <w:numPr>
          <w:ilvl w:val="0"/>
          <w:numId w:val="2"/>
        </w:numPr>
        <w:spacing w:before="40" w:after="40"/>
      </w:pPr>
      <w:r>
        <w:rPr>
          <w:rFonts w:ascii="Arial" w:cs="Arial" w:eastAsia="Arial" w:hAnsi="Arial"/>
          <w:color w:val="333333"/>
          <w:sz w:val="20"/>
          <w:szCs w:val="20"/>
        </w:rPr>
        <w:t xml:space="preserve">Laboratory Portal — Order queue management, phlebotomist dispatch, digital report upload</w:t>
      </w:r>
    </w:p>
    <w:p>
      <w:pPr>
        <w:pStyle w:val="ListParagraph"/>
        <w:numPr>
          <w:ilvl w:val="0"/>
          <w:numId w:val="2"/>
        </w:numPr>
        <w:spacing w:before="40" w:after="40"/>
      </w:pPr>
      <w:r>
        <w:rPr>
          <w:rFonts w:ascii="Arial" w:cs="Arial" w:eastAsia="Arial" w:hAnsi="Arial"/>
          <w:color w:val="333333"/>
          <w:sz w:val="20"/>
          <w:szCs w:val="20"/>
        </w:rPr>
        <w:t xml:space="preserve">Admin Console — User management, analytics, compliance monitoring, audit logs</w:t>
      </w:r>
    </w:p>
    <w:p>
      <w:pPr>
        <w:pStyle w:val="ListParagraph"/>
        <w:numPr>
          <w:ilvl w:val="0"/>
          <w:numId w:val="2"/>
        </w:numPr>
        <w:spacing w:before="40" w:after="40"/>
      </w:pPr>
      <w:r>
        <w:rPr>
          <w:rFonts w:ascii="Arial" w:cs="Arial" w:eastAsia="Arial" w:hAnsi="Arial"/>
          <w:color w:val="333333"/>
          <w:sz w:val="20"/>
          <w:szCs w:val="20"/>
        </w:rPr>
        <w:t xml:space="preserve">Notification Engine — SMS/push/email alerts at every workflow stage</w:t>
      </w:r>
    </w:p>
    <w:p>
      <w:pPr>
        <w:pStyle w:val="ListParagraph"/>
        <w:numPr>
          <w:ilvl w:val="0"/>
          <w:numId w:val="2"/>
        </w:numPr>
        <w:spacing w:before="40" w:after="40"/>
      </w:pPr>
      <w:r>
        <w:rPr>
          <w:rFonts w:ascii="Arial" w:cs="Arial" w:eastAsia="Arial" w:hAnsi="Arial"/>
          <w:color w:val="333333"/>
          <w:sz w:val="20"/>
          <w:szCs w:val="20"/>
        </w:rPr>
        <w:t xml:space="preserve">Report Delivery System — Encrypted, structured digital reports delivered within 24 hours</w:t>
      </w:r>
    </w:p>
    <w:p>
      <w:pPr>
        <w:pBdr>
          <w:bottom w:val="single" w:color="DDDDDD" w:sz="4" w:space="1"/>
        </w:pBdr>
        <w:spacing w:before="160" w:after="160"/>
      </w:pPr>
    </w:p>
    <w:p>
      <w:pPr>
        <w:pageBreakBefore/>
      </w:pPr>
    </w:p>
    <w:p>
      <w:pPr>
        <w:pStyle w:val="Heading1"/>
        <w:spacing w:before="400" w:after="160"/>
      </w:pPr>
      <w:r>
        <w:rPr>
          <w:rFonts w:ascii="Arial" w:cs="Arial" w:eastAsia="Arial" w:hAnsi="Arial"/>
          <w:b/>
          <w:bCs/>
          <w:color w:val="1A56A0"/>
          <w:sz w:val="32"/>
          <w:szCs w:val="32"/>
        </w:rPr>
        <w:t xml:space="preserve">4. Implementation Roadmap</w:t>
      </w:r>
    </w:p>
    <w:p>
      <w:pPr>
        <w:spacing w:before="60" w:after="80"/>
      </w:pPr>
      <w:r>
        <w:rPr>
          <w:rFonts w:ascii="Arial" w:cs="Arial" w:eastAsia="Arial" w:hAnsi="Arial"/>
          <w:color w:val="333333"/>
          <w:sz w:val="20"/>
          <w:szCs w:val="20"/>
        </w:rPr>
        <w:t xml:space="preserve">The platform will be built and launched in four structured phases over 18 months, starting with foundation and MVP, followed by full deployment, optimization, and scaling.</w:t>
      </w:r>
    </w:p>
    <w:p>
      <w:pPr>
        <w:spacing w:before="60" w:after="8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B" w:val="clear"/>
            <w:tcMar>
              <w:top w:type="dxa" w:w="160"/>
              <w:left w:type="dxa" w:w="240"/>
              <w:bottom w:type="dxa" w:w="160"/>
              <w:right w:type="dxa" w:w="240"/>
            </w:tcMar>
          </w:tcPr>
          <w:p>
            <w:pPr>
              <w:spacing w:before="0" w:after="80"/>
            </w:pPr>
            <w:r>
              <w:rPr>
                <w:rFonts w:ascii="Arial" w:cs="Arial" w:eastAsia="Arial" w:hAnsi="Arial"/>
                <w:b/>
                <w:bCs/>
                <w:color w:val="1A56A0"/>
                <w:sz w:val="22"/>
                <w:szCs w:val="22"/>
              </w:rPr>
              <w:t xml:space="preserve">Phase 1 — Foundation &amp; MVP (Months 1–4)</w:t>
            </w:r>
          </w:p>
          <w:p>
            <w:pPr>
              <w:spacing w:before="40" w:after="60"/>
            </w:pPr>
            <w:r>
              <w:rPr>
                <w:rFonts w:ascii="Arial" w:cs="Arial" w:eastAsia="Arial" w:hAnsi="Arial"/>
                <w:i/>
                <w:iCs/>
                <w:color w:val="555555"/>
                <w:sz w:val="20"/>
                <w:szCs w:val="20"/>
              </w:rPr>
              <w:t xml:space="preserve">Goal: Build and validate the core platform with pilot hospitals and labs.</w:t>
            </w:r>
          </w:p>
          <w:p>
            <w:pPr>
              <w:spacing w:before="60" w:after="40"/>
            </w:pPr>
            <w:r>
              <w:rPr>
                <w:rFonts w:ascii="Arial" w:cs="Arial" w:eastAsia="Arial" w:hAnsi="Arial"/>
                <w:b/>
                <w:bCs/>
                <w:color w:val="1E2A3A"/>
                <w:sz w:val="20"/>
                <w:szCs w:val="20"/>
              </w:rPr>
              <w:t xml:space="preserve">Month 1 — Discovery &amp; Architecture</w:t>
            </w:r>
          </w:p>
          <w:p>
            <w:pPr>
              <w:pStyle w:val="ListParagraph"/>
              <w:numPr>
                <w:ilvl w:val="0"/>
                <w:numId w:val="2"/>
              </w:numPr>
              <w:spacing w:before="20" w:after="20"/>
            </w:pPr>
            <w:r>
              <w:rPr>
                <w:rFonts w:ascii="Arial" w:cs="Arial" w:eastAsia="Arial" w:hAnsi="Arial"/>
                <w:color w:val="333333"/>
                <w:sz w:val="20"/>
                <w:szCs w:val="20"/>
              </w:rPr>
              <w:t xml:space="preserve">Conduct stakeholder interviews with hospital OPD teams, lab managers, and patient focus groups</w:t>
            </w:r>
          </w:p>
          <w:p>
            <w:pPr>
              <w:pStyle w:val="ListParagraph"/>
              <w:numPr>
                <w:ilvl w:val="0"/>
                <w:numId w:val="2"/>
              </w:numPr>
              <w:spacing w:before="20" w:after="20"/>
            </w:pPr>
            <w:r>
              <w:rPr>
                <w:rFonts w:ascii="Arial" w:cs="Arial" w:eastAsia="Arial" w:hAnsi="Arial"/>
                <w:color w:val="333333"/>
                <w:sz w:val="20"/>
                <w:szCs w:val="20"/>
              </w:rPr>
              <w:t xml:space="preserve">Define data models: Patient, Prescription, TestOrder, SampleCollection, Report, Consultation</w:t>
            </w:r>
          </w:p>
          <w:p>
            <w:pPr>
              <w:pStyle w:val="ListParagraph"/>
              <w:numPr>
                <w:ilvl w:val="0"/>
                <w:numId w:val="2"/>
              </w:numPr>
              <w:spacing w:before="20" w:after="20"/>
            </w:pPr>
            <w:r>
              <w:rPr>
                <w:rFonts w:ascii="Arial" w:cs="Arial" w:eastAsia="Arial" w:hAnsi="Arial"/>
                <w:color w:val="333333"/>
                <w:sz w:val="20"/>
                <w:szCs w:val="20"/>
              </w:rPr>
              <w:t xml:space="preserve">Finalize tech stack and cloud infrastructure architecture</w:t>
            </w:r>
          </w:p>
          <w:p>
            <w:pPr>
              <w:pStyle w:val="ListParagraph"/>
              <w:numPr>
                <w:ilvl w:val="0"/>
                <w:numId w:val="2"/>
              </w:numPr>
              <w:spacing w:before="20" w:after="20"/>
            </w:pPr>
            <w:r>
              <w:rPr>
                <w:rFonts w:ascii="Arial" w:cs="Arial" w:eastAsia="Arial" w:hAnsi="Arial"/>
                <w:color w:val="333333"/>
                <w:sz w:val="20"/>
                <w:szCs w:val="20"/>
              </w:rPr>
              <w:t xml:space="preserve">Begin regulatory mapping (DPDP Act, Clinical Establishments Act, ICMR lab guidelines)</w:t>
            </w:r>
          </w:p>
          <w:p>
            <w:pPr>
              <w:spacing w:before="60" w:after="40"/>
            </w:pPr>
            <w:r>
              <w:rPr>
                <w:rFonts w:ascii="Arial" w:cs="Arial" w:eastAsia="Arial" w:hAnsi="Arial"/>
                <w:b/>
                <w:bCs/>
                <w:color w:val="1E2A3A"/>
                <w:sz w:val="20"/>
                <w:szCs w:val="20"/>
              </w:rPr>
              <w:t xml:space="preserve">Months 2–3 — Core Development</w:t>
            </w:r>
          </w:p>
          <w:p>
            <w:pPr>
              <w:pStyle w:val="ListParagraph"/>
              <w:numPr>
                <w:ilvl w:val="0"/>
                <w:numId w:val="2"/>
              </w:numPr>
              <w:spacing w:before="20" w:after="20"/>
            </w:pPr>
            <w:r>
              <w:rPr>
                <w:rFonts w:ascii="Arial" w:cs="Arial" w:eastAsia="Arial" w:hAnsi="Arial"/>
                <w:color w:val="333333"/>
                <w:sz w:val="20"/>
                <w:szCs w:val="20"/>
              </w:rPr>
              <w:t xml:space="preserve">Build Doctor Dashboard: test prescription workflow, patient search, report viewer</w:t>
            </w:r>
          </w:p>
          <w:p>
            <w:pPr>
              <w:pStyle w:val="ListParagraph"/>
              <w:numPr>
                <w:ilvl w:val="0"/>
                <w:numId w:val="2"/>
              </w:numPr>
              <w:spacing w:before="20" w:after="20"/>
            </w:pPr>
            <w:r>
              <w:rPr>
                <w:rFonts w:ascii="Arial" w:cs="Arial" w:eastAsia="Arial" w:hAnsi="Arial"/>
                <w:color w:val="333333"/>
                <w:sz w:val="20"/>
                <w:szCs w:val="20"/>
              </w:rPr>
              <w:t xml:space="preserve">Build Lab Portal: order reception, phlebotomist dispatch module, report upload with structured data fields</w:t>
            </w:r>
          </w:p>
          <w:p>
            <w:pPr>
              <w:pStyle w:val="ListParagraph"/>
              <w:numPr>
                <w:ilvl w:val="0"/>
                <w:numId w:val="2"/>
              </w:numPr>
              <w:spacing w:before="20" w:after="20"/>
            </w:pPr>
            <w:r>
              <w:rPr>
                <w:rFonts w:ascii="Arial" w:cs="Arial" w:eastAsia="Arial" w:hAnsi="Arial"/>
                <w:color w:val="333333"/>
                <w:sz w:val="20"/>
                <w:szCs w:val="20"/>
              </w:rPr>
              <w:t xml:space="preserve">Build Patient App (iOS + Android): registration, slot booking, report download, notification feed</w:t>
            </w:r>
          </w:p>
          <w:p>
            <w:pPr>
              <w:pStyle w:val="ListParagraph"/>
              <w:numPr>
                <w:ilvl w:val="0"/>
                <w:numId w:val="2"/>
              </w:numPr>
              <w:spacing w:before="20" w:after="20"/>
            </w:pPr>
            <w:r>
              <w:rPr>
                <w:rFonts w:ascii="Arial" w:cs="Arial" w:eastAsia="Arial" w:hAnsi="Arial"/>
                <w:color w:val="333333"/>
                <w:sz w:val="20"/>
                <w:szCs w:val="20"/>
              </w:rPr>
              <w:t xml:space="preserve">Implement end-to-end encryption for all data in transit and at rest (AES-256, TLS 1.3)</w:t>
            </w:r>
          </w:p>
          <w:p>
            <w:pPr>
              <w:spacing w:before="60" w:after="40"/>
            </w:pPr>
            <w:r>
              <w:rPr>
                <w:rFonts w:ascii="Arial" w:cs="Arial" w:eastAsia="Arial" w:hAnsi="Arial"/>
                <w:b/>
                <w:bCs/>
                <w:color w:val="1E2A3A"/>
                <w:sz w:val="20"/>
                <w:szCs w:val="20"/>
              </w:rPr>
              <w:t xml:space="preserve">Month 4 — Pilot Launch</w:t>
            </w:r>
          </w:p>
          <w:p>
            <w:pPr>
              <w:pStyle w:val="ListParagraph"/>
              <w:numPr>
                <w:ilvl w:val="0"/>
                <w:numId w:val="2"/>
              </w:numPr>
              <w:spacing w:before="20" w:after="20"/>
            </w:pPr>
            <w:r>
              <w:rPr>
                <w:rFonts w:ascii="Arial" w:cs="Arial" w:eastAsia="Arial" w:hAnsi="Arial"/>
                <w:color w:val="333333"/>
                <w:sz w:val="20"/>
                <w:szCs w:val="20"/>
              </w:rPr>
              <w:t xml:space="preserve">Onboard 2 pilot hospitals and 3 certified labs in a single city</w:t>
            </w:r>
          </w:p>
          <w:p>
            <w:pPr>
              <w:pStyle w:val="ListParagraph"/>
              <w:numPr>
                <w:ilvl w:val="0"/>
                <w:numId w:val="2"/>
              </w:numPr>
              <w:spacing w:before="20" w:after="20"/>
            </w:pPr>
            <w:r>
              <w:rPr>
                <w:rFonts w:ascii="Arial" w:cs="Arial" w:eastAsia="Arial" w:hAnsi="Arial"/>
                <w:color w:val="333333"/>
                <w:sz w:val="20"/>
                <w:szCs w:val="20"/>
              </w:rPr>
              <w:t xml:space="preserve">Run 100-patient controlled pilot, gather feedback on UX, collection scheduling, and report quality</w:t>
            </w:r>
          </w:p>
          <w:p>
            <w:pPr>
              <w:pStyle w:val="ListParagraph"/>
              <w:numPr>
                <w:ilvl w:val="0"/>
                <w:numId w:val="2"/>
              </w:numPr>
              <w:spacing w:before="20" w:after="20"/>
            </w:pPr>
            <w:r>
              <w:rPr>
                <w:rFonts w:ascii="Arial" w:cs="Arial" w:eastAsia="Arial" w:hAnsi="Arial"/>
                <w:color w:val="333333"/>
                <w:sz w:val="20"/>
                <w:szCs w:val="20"/>
              </w:rPr>
              <w:t xml:space="preserve">Key success metric: ≥90% reports delivered within 24 hours; ≥80% patient satisfaction score</w:t>
            </w:r>
          </w:p>
        </w:tc>
      </w:tr>
    </w:tbl>
    <w:p>
      <w:pPr>
        <w:spacing w:before="60" w:after="8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pPr>
              <w:spacing w:before="0" w:after="80"/>
            </w:pPr>
            <w:r>
              <w:rPr>
                <w:rFonts w:ascii="Arial" w:cs="Arial" w:eastAsia="Arial" w:hAnsi="Arial"/>
                <w:b/>
                <w:bCs/>
                <w:color w:val="1A56A0"/>
                <w:sz w:val="22"/>
                <w:szCs w:val="22"/>
              </w:rPr>
              <w:t xml:space="preserve">Phase 2 — Full Build &amp; City Launch (Months 5–9)</w:t>
            </w:r>
          </w:p>
          <w:p>
            <w:pPr>
              <w:spacing w:before="40" w:after="60"/>
            </w:pPr>
            <w:r>
              <w:rPr>
                <w:rFonts w:ascii="Arial" w:cs="Arial" w:eastAsia="Arial" w:hAnsi="Arial"/>
                <w:i/>
                <w:iCs/>
                <w:color w:val="555555"/>
                <w:sz w:val="20"/>
                <w:szCs w:val="20"/>
              </w:rPr>
              <w:t xml:space="preserve">Goal: Complete all platform modules, pass compliance audits, and launch in 2–3 cities.</w:t>
            </w:r>
          </w:p>
          <w:p>
            <w:pPr>
              <w:pStyle w:val="ListParagraph"/>
              <w:numPr>
                <w:ilvl w:val="0"/>
                <w:numId w:val="2"/>
              </w:numPr>
              <w:spacing w:before="20" w:after="20"/>
            </w:pPr>
            <w:r>
              <w:rPr>
                <w:rFonts w:ascii="Arial" w:cs="Arial" w:eastAsia="Arial" w:hAnsi="Arial"/>
                <w:color w:val="333333"/>
                <w:sz w:val="20"/>
                <w:szCs w:val="20"/>
              </w:rPr>
              <w:t xml:space="preserve">Complete Admin Console: user management, audit logs, analytics dashboards, SLA monitoring</w:t>
            </w:r>
          </w:p>
          <w:p>
            <w:pPr>
              <w:pStyle w:val="ListParagraph"/>
              <w:numPr>
                <w:ilvl w:val="0"/>
                <w:numId w:val="2"/>
              </w:numPr>
              <w:spacing w:before="20" w:after="20"/>
            </w:pPr>
            <w:r>
              <w:rPr>
                <w:rFonts w:ascii="Arial" w:cs="Arial" w:eastAsia="Arial" w:hAnsi="Arial"/>
                <w:color w:val="333333"/>
                <w:sz w:val="20"/>
                <w:szCs w:val="20"/>
              </w:rPr>
              <w:t xml:space="preserve">Build Prescription Update Module: doctors can modify medications/dosage post-report without in-person visit</w:t>
            </w:r>
          </w:p>
          <w:p>
            <w:pPr>
              <w:pStyle w:val="ListParagraph"/>
              <w:numPr>
                <w:ilvl w:val="0"/>
                <w:numId w:val="2"/>
              </w:numPr>
              <w:spacing w:before="20" w:after="20"/>
            </w:pPr>
            <w:r>
              <w:rPr>
                <w:rFonts w:ascii="Arial" w:cs="Arial" w:eastAsia="Arial" w:hAnsi="Arial"/>
                <w:color w:val="333333"/>
                <w:sz w:val="20"/>
                <w:szCs w:val="20"/>
              </w:rPr>
              <w:t xml:space="preserve">Integrate HL7/FHIR standards for hospital EMR/HIS interoperability</w:t>
            </w:r>
          </w:p>
          <w:p>
            <w:pPr>
              <w:pStyle w:val="ListParagraph"/>
              <w:numPr>
                <w:ilvl w:val="0"/>
                <w:numId w:val="2"/>
              </w:numPr>
              <w:spacing w:before="20" w:after="20"/>
            </w:pPr>
            <w:r>
              <w:rPr>
                <w:rFonts w:ascii="Arial" w:cs="Arial" w:eastAsia="Arial" w:hAnsi="Arial"/>
                <w:color w:val="333333"/>
                <w:sz w:val="20"/>
                <w:szCs w:val="20"/>
              </w:rPr>
              <w:t xml:space="preserve">Implement ABHA (Ayushman Bharat Health Account) ID linking for patient identity</w:t>
            </w:r>
          </w:p>
          <w:p>
            <w:pPr>
              <w:pStyle w:val="ListParagraph"/>
              <w:numPr>
                <w:ilvl w:val="0"/>
                <w:numId w:val="2"/>
              </w:numPr>
              <w:spacing w:before="20" w:after="20"/>
            </w:pPr>
            <w:r>
              <w:rPr>
                <w:rFonts w:ascii="Arial" w:cs="Arial" w:eastAsia="Arial" w:hAnsi="Arial"/>
                <w:color w:val="333333"/>
                <w:sz w:val="20"/>
                <w:szCs w:val="20"/>
              </w:rPr>
              <w:t xml:space="preserve">Complete VAPT (Vulnerability Assessment &amp; Penetration Testing) and third-party security audit</w:t>
            </w:r>
          </w:p>
          <w:p>
            <w:pPr>
              <w:pStyle w:val="ListParagraph"/>
              <w:numPr>
                <w:ilvl w:val="0"/>
                <w:numId w:val="2"/>
              </w:numPr>
              <w:spacing w:before="20" w:after="20"/>
            </w:pPr>
            <w:r>
              <w:rPr>
                <w:rFonts w:ascii="Arial" w:cs="Arial" w:eastAsia="Arial" w:hAnsi="Arial"/>
                <w:color w:val="333333"/>
                <w:sz w:val="20"/>
                <w:szCs w:val="20"/>
              </w:rPr>
              <w:t xml:space="preserve">Onboard 10 hospitals, 15 labs across 3 cities; launch marketing and referral programs</w:t>
            </w:r>
          </w:p>
          <w:p>
            <w:pPr>
              <w:pStyle w:val="ListParagraph"/>
              <w:numPr>
                <w:ilvl w:val="0"/>
                <w:numId w:val="2"/>
              </w:numPr>
              <w:spacing w:before="20" w:after="20"/>
            </w:pPr>
            <w:r>
              <w:rPr>
                <w:rFonts w:ascii="Arial" w:cs="Arial" w:eastAsia="Arial" w:hAnsi="Arial"/>
                <w:color w:val="333333"/>
                <w:sz w:val="20"/>
                <w:szCs w:val="20"/>
              </w:rPr>
              <w:t xml:space="preserve">SLA targets: 24-hour report delivery &gt;95%, home collection slot availability within 4 hours of prescription</w:t>
            </w:r>
          </w:p>
        </w:tc>
      </w:tr>
    </w:tbl>
    <w:p>
      <w:pPr>
        <w:spacing w:before="60" w:after="8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60"/>
              <w:left w:type="dxa" w:w="240"/>
              <w:bottom w:type="dxa" w:w="160"/>
              <w:right w:type="dxa" w:w="240"/>
            </w:tcMar>
          </w:tcPr>
          <w:p>
            <w:pPr>
              <w:spacing w:before="0" w:after="80"/>
            </w:pPr>
            <w:r>
              <w:rPr>
                <w:rFonts w:ascii="Arial" w:cs="Arial" w:eastAsia="Arial" w:hAnsi="Arial"/>
                <w:b/>
                <w:bCs/>
                <w:color w:val="1A56A0"/>
                <w:sz w:val="22"/>
                <w:szCs w:val="22"/>
              </w:rPr>
              <w:t xml:space="preserve">Phase 3 — Optimization &amp; Intelligence (Months 10–14)</w:t>
            </w:r>
          </w:p>
          <w:p>
            <w:pPr>
              <w:spacing w:before="40" w:after="60"/>
            </w:pPr>
            <w:r>
              <w:rPr>
                <w:rFonts w:ascii="Arial" w:cs="Arial" w:eastAsia="Arial" w:hAnsi="Arial"/>
                <w:i/>
                <w:iCs/>
                <w:color w:val="555555"/>
                <w:sz w:val="20"/>
                <w:szCs w:val="20"/>
              </w:rPr>
              <w:t xml:space="preserve">Goal: Introduce AI-assisted features and optimize platform performance at scale.</w:t>
            </w:r>
          </w:p>
          <w:p>
            <w:pPr>
              <w:pStyle w:val="ListParagraph"/>
              <w:numPr>
                <w:ilvl w:val="0"/>
                <w:numId w:val="2"/>
              </w:numPr>
              <w:spacing w:before="20" w:after="20"/>
            </w:pPr>
            <w:r>
              <w:rPr>
                <w:rFonts w:ascii="Arial" w:cs="Arial" w:eastAsia="Arial" w:hAnsi="Arial"/>
                <w:color w:val="333333"/>
                <w:sz w:val="20"/>
                <w:szCs w:val="20"/>
              </w:rPr>
              <w:t xml:space="preserve">Deploy AI-powered report anomaly flagging — highlight out-of-range values for doctor attention</w:t>
            </w:r>
          </w:p>
          <w:p>
            <w:pPr>
              <w:pStyle w:val="ListParagraph"/>
              <w:numPr>
                <w:ilvl w:val="0"/>
                <w:numId w:val="2"/>
              </w:numPr>
              <w:spacing w:before="20" w:after="20"/>
            </w:pPr>
            <w:r>
              <w:rPr>
                <w:rFonts w:ascii="Arial" w:cs="Arial" w:eastAsia="Arial" w:hAnsi="Arial"/>
                <w:color w:val="333333"/>
                <w:sz w:val="20"/>
                <w:szCs w:val="20"/>
              </w:rPr>
              <w:t xml:space="preserve">Build longitudinal patient health records — trend visualization across multiple tests over time</w:t>
            </w:r>
          </w:p>
          <w:p>
            <w:pPr>
              <w:pStyle w:val="ListParagraph"/>
              <w:numPr>
                <w:ilvl w:val="0"/>
                <w:numId w:val="2"/>
              </w:numPr>
              <w:spacing w:before="20" w:after="20"/>
            </w:pPr>
            <w:r>
              <w:rPr>
                <w:rFonts w:ascii="Arial" w:cs="Arial" w:eastAsia="Arial" w:hAnsi="Arial"/>
                <w:color w:val="333333"/>
                <w:sz w:val="20"/>
                <w:szCs w:val="20"/>
              </w:rPr>
              <w:t xml:space="preserve">Optimize phlebotomist routing using maps API for geographically efficient collections</w:t>
            </w:r>
          </w:p>
          <w:p>
            <w:pPr>
              <w:pStyle w:val="ListParagraph"/>
              <w:numPr>
                <w:ilvl w:val="0"/>
                <w:numId w:val="2"/>
              </w:numPr>
              <w:spacing w:before="20" w:after="20"/>
            </w:pPr>
            <w:r>
              <w:rPr>
                <w:rFonts w:ascii="Arial" w:cs="Arial" w:eastAsia="Arial" w:hAnsi="Arial"/>
                <w:color w:val="333333"/>
                <w:sz w:val="20"/>
                <w:szCs w:val="20"/>
              </w:rPr>
              <w:t xml:space="preserve">Add telemedicine video consultation module for post-report doctor-patient discussions</w:t>
            </w:r>
          </w:p>
          <w:p>
            <w:pPr>
              <w:pStyle w:val="ListParagraph"/>
              <w:numPr>
                <w:ilvl w:val="0"/>
                <w:numId w:val="2"/>
              </w:numPr>
              <w:spacing w:before="20" w:after="20"/>
            </w:pPr>
            <w:r>
              <w:rPr>
                <w:rFonts w:ascii="Arial" w:cs="Arial" w:eastAsia="Arial" w:hAnsi="Arial"/>
                <w:color w:val="333333"/>
                <w:sz w:val="20"/>
                <w:szCs w:val="20"/>
              </w:rPr>
              <w:t xml:space="preserve">Introduce a rating and feedback loop for labs and collection agents</w:t>
            </w:r>
          </w:p>
          <w:p>
            <w:pPr>
              <w:pStyle w:val="ListParagraph"/>
              <w:numPr>
                <w:ilvl w:val="0"/>
                <w:numId w:val="2"/>
              </w:numPr>
              <w:spacing w:before="20" w:after="20"/>
            </w:pPr>
            <w:r>
              <w:rPr>
                <w:rFonts w:ascii="Arial" w:cs="Arial" w:eastAsia="Arial" w:hAnsi="Arial"/>
                <w:color w:val="333333"/>
                <w:sz w:val="20"/>
                <w:szCs w:val="20"/>
              </w:rPr>
              <w:t xml:space="preserve">Performance target: platform uptime &gt;99.5%, API response time &lt;300ms at P95</w:t>
            </w:r>
          </w:p>
        </w:tc>
      </w:tr>
    </w:tbl>
    <w:p>
      <w:pPr>
        <w:spacing w:before="60" w:after="8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0FB" w:val="clear"/>
            <w:tcMar>
              <w:top w:type="dxa" w:w="160"/>
              <w:left w:type="dxa" w:w="240"/>
              <w:bottom w:type="dxa" w:w="160"/>
              <w:right w:type="dxa" w:w="240"/>
            </w:tcMar>
          </w:tcPr>
          <w:p>
            <w:pPr>
              <w:spacing w:before="0" w:after="80"/>
            </w:pPr>
            <w:r>
              <w:rPr>
                <w:rFonts w:ascii="Arial" w:cs="Arial" w:eastAsia="Arial" w:hAnsi="Arial"/>
                <w:b/>
                <w:bCs/>
                <w:color w:val="1A56A0"/>
                <w:sz w:val="22"/>
                <w:szCs w:val="22"/>
              </w:rPr>
              <w:t xml:space="preserve">Phase 4 — Scale &amp; Expansion (Months 15–18)</w:t>
            </w:r>
          </w:p>
          <w:p>
            <w:pPr>
              <w:spacing w:before="40" w:after="60"/>
            </w:pPr>
            <w:r>
              <w:rPr>
                <w:rFonts w:ascii="Arial" w:cs="Arial" w:eastAsia="Arial" w:hAnsi="Arial"/>
                <w:i/>
                <w:iCs/>
                <w:color w:val="555555"/>
                <w:sz w:val="20"/>
                <w:szCs w:val="20"/>
              </w:rPr>
              <w:t xml:space="preserve">Goal: Expand to 10+ cities, pursue enterprise hospital contracts, and explore B2B/B2G models.</w:t>
            </w:r>
          </w:p>
          <w:p>
            <w:pPr>
              <w:pStyle w:val="ListParagraph"/>
              <w:numPr>
                <w:ilvl w:val="0"/>
                <w:numId w:val="2"/>
              </w:numPr>
              <w:spacing w:before="20" w:after="20"/>
            </w:pPr>
            <w:r>
              <w:rPr>
                <w:rFonts w:ascii="Arial" w:cs="Arial" w:eastAsia="Arial" w:hAnsi="Arial"/>
                <w:color w:val="333333"/>
                <w:sz w:val="20"/>
                <w:szCs w:val="20"/>
              </w:rPr>
              <w:t xml:space="preserve">Scale infrastructure using Kubernetes auto-scaling and multi-region cloud deployment</w:t>
            </w:r>
          </w:p>
          <w:p>
            <w:pPr>
              <w:pStyle w:val="ListParagraph"/>
              <w:numPr>
                <w:ilvl w:val="0"/>
                <w:numId w:val="2"/>
              </w:numPr>
              <w:spacing w:before="20" w:after="20"/>
            </w:pPr>
            <w:r>
              <w:rPr>
                <w:rFonts w:ascii="Arial" w:cs="Arial" w:eastAsia="Arial" w:hAnsi="Arial"/>
                <w:color w:val="333333"/>
                <w:sz w:val="20"/>
                <w:szCs w:val="20"/>
              </w:rPr>
              <w:t xml:space="preserve">Launch white-label solution for large hospital groups and corporate health programs</w:t>
            </w:r>
          </w:p>
          <w:p>
            <w:pPr>
              <w:pStyle w:val="ListParagraph"/>
              <w:numPr>
                <w:ilvl w:val="0"/>
                <w:numId w:val="2"/>
              </w:numPr>
              <w:spacing w:before="20" w:after="20"/>
            </w:pPr>
            <w:r>
              <w:rPr>
                <w:rFonts w:ascii="Arial" w:cs="Arial" w:eastAsia="Arial" w:hAnsi="Arial"/>
                <w:color w:val="333333"/>
                <w:sz w:val="20"/>
                <w:szCs w:val="20"/>
              </w:rPr>
              <w:t xml:space="preserve">Partner with insurance providers for paperless pre-authorization and claim submission</w:t>
            </w:r>
          </w:p>
          <w:p>
            <w:pPr>
              <w:pStyle w:val="ListParagraph"/>
              <w:numPr>
                <w:ilvl w:val="0"/>
                <w:numId w:val="2"/>
              </w:numPr>
              <w:spacing w:before="20" w:after="20"/>
            </w:pPr>
            <w:r>
              <w:rPr>
                <w:rFonts w:ascii="Arial" w:cs="Arial" w:eastAsia="Arial" w:hAnsi="Arial"/>
                <w:color w:val="333333"/>
                <w:sz w:val="20"/>
                <w:szCs w:val="20"/>
              </w:rPr>
              <w:t xml:space="preserve">Explore National Health Mission (NHM) and Ayushman Bharat integration for government empanelment</w:t>
            </w:r>
          </w:p>
          <w:p>
            <w:pPr>
              <w:pStyle w:val="ListParagraph"/>
              <w:numPr>
                <w:ilvl w:val="0"/>
                <w:numId w:val="2"/>
              </w:numPr>
              <w:spacing w:before="20" w:after="20"/>
            </w:pPr>
            <w:r>
              <w:rPr>
                <w:rFonts w:ascii="Arial" w:cs="Arial" w:eastAsia="Arial" w:hAnsi="Arial"/>
                <w:color w:val="333333"/>
                <w:sz w:val="20"/>
                <w:szCs w:val="20"/>
              </w:rPr>
              <w:t xml:space="preserve">Target: 50+ hospitals, 75+ labs, 100,000+ patients served by end of Month 18</w:t>
            </w:r>
          </w:p>
        </w:tc>
      </w:tr>
    </w:tbl>
    <w:p>
      <w:pPr>
        <w:pBdr>
          <w:bottom w:val="single" w:color="DDDDDD" w:sz="4" w:space="1"/>
        </w:pBdr>
        <w:spacing w:before="160" w:after="160"/>
      </w:pPr>
    </w:p>
    <w:p>
      <w:pPr>
        <w:pageBreakBefore/>
      </w:pPr>
    </w:p>
    <w:p>
      <w:pPr>
        <w:pStyle w:val="Heading1"/>
        <w:spacing w:before="400" w:after="160"/>
      </w:pPr>
      <w:r>
        <w:rPr>
          <w:rFonts w:ascii="Arial" w:cs="Arial" w:eastAsia="Arial" w:hAnsi="Arial"/>
          <w:b/>
          <w:bCs/>
          <w:color w:val="1A56A0"/>
          <w:sz w:val="32"/>
          <w:szCs w:val="32"/>
        </w:rPr>
        <w:t xml:space="preserve">5. Technical Architecture</w:t>
      </w:r>
    </w:p>
    <w:p>
      <w:pPr>
        <w:pStyle w:val="Heading2"/>
        <w:spacing w:before="300" w:after="120"/>
      </w:pPr>
      <w:r>
        <w:rPr>
          <w:rFonts w:ascii="Arial" w:cs="Arial" w:eastAsia="Arial" w:hAnsi="Arial"/>
          <w:b/>
          <w:bCs/>
          <w:color w:val="1E2A3A"/>
          <w:sz w:val="26"/>
          <w:szCs w:val="26"/>
        </w:rPr>
        <w:t xml:space="preserve">5.1 System Architecture</w:t>
      </w:r>
    </w:p>
    <w:p>
      <w:pPr>
        <w:spacing w:before="60" w:after="80"/>
      </w:pPr>
      <w:r>
        <w:rPr>
          <w:rFonts w:ascii="Arial" w:cs="Arial" w:eastAsia="Arial" w:hAnsi="Arial"/>
          <w:color w:val="333333"/>
          <w:sz w:val="20"/>
          <w:szCs w:val="20"/>
        </w:rPr>
        <w:t xml:space="preserve">DiagConnect follows a microservices architecture deployed on cloud infrastructure, ensuring modularity, independent scaling, and fault isolation. Each functional domain (auth, prescriptions, labs, reports, notifications) operates as an independent service.</w:t>
      </w:r>
    </w:p>
    <w:p>
      <w:pPr>
        <w:spacing w:before="60" w:after="8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57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Technology / Approach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 (Web)</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React.js (Doctor Dashboard, Admin Console)</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Frontend (Mobile)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React Native (Patient App — iOS &amp; Android)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Backend Services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Node.js (Express) + Python (ML/analytics services)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API Gateway</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AWS API Gateway / Kong — rate limiting, auth, routing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Database (Primary)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PostgreSQL — structured patient, prescription, and report data</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Database (Documents)</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MongoDB — unstructured report metadata, lab configurations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 Storage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AWS S3 with AES-256 encryption — report files, consent forms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Cache</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Redis — session management, real-time slot availability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Message Queue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RabbitMQ / AWS SQS — async order processing and notifications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Search</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Elasticsearch — fast patient and report lookup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Infrastructure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AWS (primary) with multi-AZ deployment; Kubernetes (EKS) for orchestration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CI/CD</w:t>
            </w:r>
          </w:p>
        </w:tc>
        <w:tc>
          <w:tcPr>
            <w:tcW w:type="dxa" w:w="5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GitHub Actions → Docker → AWS ECR → EKS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Monitoring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Datadog / CloudWatch + PagerDuty for alerting</w:t>
            </w:r>
          </w:p>
        </w:tc>
      </w:tr>
    </w:tbl>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5.2 Key API Integrations</w:t>
      </w:r>
    </w:p>
    <w:p>
      <w:pPr>
        <w:pStyle w:val="ListParagraph"/>
        <w:numPr>
          <w:ilvl w:val="0"/>
          <w:numId w:val="2"/>
        </w:numPr>
        <w:spacing w:before="40" w:after="40"/>
      </w:pPr>
      <w:r>
        <w:rPr>
          <w:rFonts w:ascii="Arial" w:cs="Arial" w:eastAsia="Arial" w:hAnsi="Arial"/>
          <w:color w:val="333333"/>
          <w:sz w:val="20"/>
          <w:szCs w:val="20"/>
        </w:rPr>
        <w:t xml:space="preserve">HL7/FHIR — Hospital EMR/HIS integration for seamless prescription sync</w:t>
      </w:r>
    </w:p>
    <w:p>
      <w:pPr>
        <w:pStyle w:val="ListParagraph"/>
        <w:numPr>
          <w:ilvl w:val="0"/>
          <w:numId w:val="2"/>
        </w:numPr>
        <w:spacing w:before="40" w:after="40"/>
      </w:pPr>
      <w:r>
        <w:rPr>
          <w:rFonts w:ascii="Arial" w:cs="Arial" w:eastAsia="Arial" w:hAnsi="Arial"/>
          <w:color w:val="333333"/>
          <w:sz w:val="20"/>
          <w:szCs w:val="20"/>
        </w:rPr>
        <w:t xml:space="preserve">ABHA (Ayushman Bharat Health Account) API — Patient identity verification</w:t>
      </w:r>
    </w:p>
    <w:p>
      <w:pPr>
        <w:pStyle w:val="ListParagraph"/>
        <w:numPr>
          <w:ilvl w:val="0"/>
          <w:numId w:val="2"/>
        </w:numPr>
        <w:spacing w:before="40" w:after="40"/>
      </w:pPr>
      <w:r>
        <w:rPr>
          <w:rFonts w:ascii="Arial" w:cs="Arial" w:eastAsia="Arial" w:hAnsi="Arial"/>
          <w:color w:val="333333"/>
          <w:sz w:val="20"/>
          <w:szCs w:val="20"/>
        </w:rPr>
        <w:t xml:space="preserve">Twilio / AWS SNS — SMS and push notification delivery</w:t>
      </w:r>
    </w:p>
    <w:p>
      <w:pPr>
        <w:pStyle w:val="ListParagraph"/>
        <w:numPr>
          <w:ilvl w:val="0"/>
          <w:numId w:val="2"/>
        </w:numPr>
        <w:spacing w:before="40" w:after="40"/>
      </w:pPr>
      <w:r>
        <w:rPr>
          <w:rFonts w:ascii="Arial" w:cs="Arial" w:eastAsia="Arial" w:hAnsi="Arial"/>
          <w:color w:val="333333"/>
          <w:sz w:val="20"/>
          <w:szCs w:val="20"/>
        </w:rPr>
        <w:t xml:space="preserve">Google Maps Platform — Phlebotomist routing and geolocation</w:t>
      </w:r>
    </w:p>
    <w:p>
      <w:pPr>
        <w:pStyle w:val="ListParagraph"/>
        <w:numPr>
          <w:ilvl w:val="0"/>
          <w:numId w:val="2"/>
        </w:numPr>
        <w:spacing w:before="40" w:after="40"/>
      </w:pPr>
      <w:r>
        <w:rPr>
          <w:rFonts w:ascii="Arial" w:cs="Arial" w:eastAsia="Arial" w:hAnsi="Arial"/>
          <w:color w:val="333333"/>
          <w:sz w:val="20"/>
          <w:szCs w:val="20"/>
        </w:rPr>
        <w:t xml:space="preserve">Razorpay / Stripe — Payment processing for patient billing</w:t>
      </w:r>
    </w:p>
    <w:p>
      <w:pPr>
        <w:pStyle w:val="ListParagraph"/>
        <w:numPr>
          <w:ilvl w:val="0"/>
          <w:numId w:val="2"/>
        </w:numPr>
        <w:spacing w:before="40" w:after="40"/>
      </w:pPr>
      <w:r>
        <w:rPr>
          <w:rFonts w:ascii="Arial" w:cs="Arial" w:eastAsia="Arial" w:hAnsi="Arial"/>
          <w:color w:val="333333"/>
          <w:sz w:val="20"/>
          <w:szCs w:val="20"/>
        </w:rPr>
        <w:t xml:space="preserve">DigiLocker API — Government-verified patient document access</w:t>
      </w:r>
    </w:p>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5.3 Data Security &amp; Privacy</w:t>
      </w:r>
    </w:p>
    <w:p>
      <w:pPr>
        <w:pStyle w:val="ListParagraph"/>
        <w:numPr>
          <w:ilvl w:val="0"/>
          <w:numId w:val="2"/>
        </w:numPr>
        <w:spacing w:before="40" w:after="40"/>
      </w:pPr>
      <w:r>
        <w:rPr>
          <w:rFonts w:ascii="Arial" w:cs="Arial" w:eastAsia="Arial" w:hAnsi="Arial"/>
          <w:color w:val="333333"/>
          <w:sz w:val="20"/>
          <w:szCs w:val="20"/>
        </w:rPr>
        <w:t xml:space="preserve">All data encrypted in transit (TLS 1.3) and at rest (AES-256)</w:t>
      </w:r>
    </w:p>
    <w:p>
      <w:pPr>
        <w:pStyle w:val="ListParagraph"/>
        <w:numPr>
          <w:ilvl w:val="0"/>
          <w:numId w:val="2"/>
        </w:numPr>
        <w:spacing w:before="40" w:after="40"/>
      </w:pPr>
      <w:r>
        <w:rPr>
          <w:rFonts w:ascii="Arial" w:cs="Arial" w:eastAsia="Arial" w:hAnsi="Arial"/>
          <w:color w:val="333333"/>
          <w:sz w:val="20"/>
          <w:szCs w:val="20"/>
        </w:rPr>
        <w:t xml:space="preserve">Role-Based Access Control (RBAC) — granular permissions per user type</w:t>
      </w:r>
    </w:p>
    <w:p>
      <w:pPr>
        <w:pStyle w:val="ListParagraph"/>
        <w:numPr>
          <w:ilvl w:val="0"/>
          <w:numId w:val="2"/>
        </w:numPr>
        <w:spacing w:before="40" w:after="40"/>
      </w:pPr>
      <w:r>
        <w:rPr>
          <w:rFonts w:ascii="Arial" w:cs="Arial" w:eastAsia="Arial" w:hAnsi="Arial"/>
          <w:color w:val="333333"/>
          <w:sz w:val="20"/>
          <w:szCs w:val="20"/>
        </w:rPr>
        <w:t xml:space="preserve">Full audit trails for every data access and modification event</w:t>
      </w:r>
    </w:p>
    <w:p>
      <w:pPr>
        <w:pStyle w:val="ListParagraph"/>
        <w:numPr>
          <w:ilvl w:val="0"/>
          <w:numId w:val="2"/>
        </w:numPr>
        <w:spacing w:before="40" w:after="40"/>
      </w:pPr>
      <w:r>
        <w:rPr>
          <w:rFonts w:ascii="Arial" w:cs="Arial" w:eastAsia="Arial" w:hAnsi="Arial"/>
          <w:color w:val="333333"/>
          <w:sz w:val="20"/>
          <w:szCs w:val="20"/>
        </w:rPr>
        <w:t xml:space="preserve">Data residency within India — all PHI stored on Indian AWS regions (ap-south-1)</w:t>
      </w:r>
    </w:p>
    <w:p>
      <w:pPr>
        <w:pStyle w:val="ListParagraph"/>
        <w:numPr>
          <w:ilvl w:val="0"/>
          <w:numId w:val="2"/>
        </w:numPr>
        <w:spacing w:before="40" w:after="40"/>
      </w:pPr>
      <w:r>
        <w:rPr>
          <w:rFonts w:ascii="Arial" w:cs="Arial" w:eastAsia="Arial" w:hAnsi="Arial"/>
          <w:color w:val="333333"/>
          <w:sz w:val="20"/>
          <w:szCs w:val="20"/>
        </w:rPr>
        <w:t xml:space="preserve">Consent management — explicit, revocable patient consent before any data sharing</w:t>
      </w:r>
    </w:p>
    <w:p>
      <w:pPr>
        <w:pStyle w:val="ListParagraph"/>
        <w:numPr>
          <w:ilvl w:val="0"/>
          <w:numId w:val="2"/>
        </w:numPr>
        <w:spacing w:before="40" w:after="40"/>
      </w:pPr>
      <w:r>
        <w:rPr>
          <w:rFonts w:ascii="Arial" w:cs="Arial" w:eastAsia="Arial" w:hAnsi="Arial"/>
          <w:color w:val="333333"/>
          <w:sz w:val="20"/>
          <w:szCs w:val="20"/>
        </w:rPr>
        <w:t xml:space="preserve">Regular VAPT audits and ISO 27001 compliance roadmap</w:t>
      </w:r>
    </w:p>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6. End-to-End Diagnostic Workflow</w:t>
      </w:r>
    </w:p>
    <w:p>
      <w:pPr>
        <w:pStyle w:val="Heading2"/>
        <w:spacing w:before="300" w:after="120"/>
      </w:pPr>
      <w:r>
        <w:rPr>
          <w:rFonts w:ascii="Arial" w:cs="Arial" w:eastAsia="Arial" w:hAnsi="Arial"/>
          <w:b/>
          <w:bCs/>
          <w:color w:val="1E2A3A"/>
          <w:sz w:val="26"/>
          <w:szCs w:val="26"/>
        </w:rPr>
        <w:t xml:space="preserve">6.1 Standard Workflow — Home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3500"/>
        <w:gridCol w:w="3160"/>
      </w:tblGrid>
      <w:tr>
        <w:tc>
          <w:tcPr>
            <w:tcW w:type="dxa" w:w="7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3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5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1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Doctor</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Logs in, searches patient, selects tests, generates digital prescription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Prescription record created; patient notified via app/SMS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Patient</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Opens app, views prescription, selects home collection slot (date/time/address)</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Booking confirmed; nearest available certified lab assigned</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 System</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Receives order, dispatches trained phlebotomist to patient address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Phlebotomist gets route-optimized map and patient info</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Phlebotomist</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Arrives, verifies patient ID, collects sample, marks collection complete in app</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Sample tracking ID generated; patient and doctor notified</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Laboratory</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Processes sample, uploads structured digital report within 24 hours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Report encrypted, stored, and delivered to doctor + patient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Doctor</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Reviews report on dashboard, updates prescription or books teleconsult if needed</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Updated prescription pushed to patient app instantly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Patient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Receives updated prescription, downloads report, optionally books teleconsult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Complete diagnostic cycle closed; records archived</w:t>
            </w:r>
          </w:p>
        </w:tc>
      </w:tr>
    </w:tbl>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6.2 Notification Touchpoints</w:t>
      </w:r>
    </w:p>
    <w:p>
      <w:pPr>
        <w:pStyle w:val="ListParagraph"/>
        <w:numPr>
          <w:ilvl w:val="0"/>
          <w:numId w:val="2"/>
        </w:numPr>
        <w:spacing w:before="40" w:after="40"/>
      </w:pPr>
      <w:r>
        <w:rPr>
          <w:rFonts w:ascii="Arial" w:cs="Arial" w:eastAsia="Arial" w:hAnsi="Arial"/>
          <w:color w:val="333333"/>
          <w:sz w:val="20"/>
          <w:szCs w:val="20"/>
        </w:rPr>
        <w:t xml:space="preserve">Prescription created → Patient SMS + app push notification</w:t>
      </w:r>
    </w:p>
    <w:p>
      <w:pPr>
        <w:pStyle w:val="ListParagraph"/>
        <w:numPr>
          <w:ilvl w:val="0"/>
          <w:numId w:val="2"/>
        </w:numPr>
        <w:spacing w:before="40" w:after="40"/>
      </w:pPr>
      <w:r>
        <w:rPr>
          <w:rFonts w:ascii="Arial" w:cs="Arial" w:eastAsia="Arial" w:hAnsi="Arial"/>
          <w:color w:val="333333"/>
          <w:sz w:val="20"/>
          <w:szCs w:val="20"/>
        </w:rPr>
        <w:t xml:space="preserve">Sample collection confirmed → Patient and doctor confirmation</w:t>
      </w:r>
    </w:p>
    <w:p>
      <w:pPr>
        <w:pStyle w:val="ListParagraph"/>
        <w:numPr>
          <w:ilvl w:val="0"/>
          <w:numId w:val="2"/>
        </w:numPr>
        <w:spacing w:before="40" w:after="40"/>
      </w:pPr>
      <w:r>
        <w:rPr>
          <w:rFonts w:ascii="Arial" w:cs="Arial" w:eastAsia="Arial" w:hAnsi="Arial"/>
          <w:color w:val="333333"/>
          <w:sz w:val="20"/>
          <w:szCs w:val="20"/>
        </w:rPr>
        <w:t xml:space="preserve">Sample received at lab → Processing status update</w:t>
      </w:r>
    </w:p>
    <w:p>
      <w:pPr>
        <w:pStyle w:val="ListParagraph"/>
        <w:numPr>
          <w:ilvl w:val="0"/>
          <w:numId w:val="2"/>
        </w:numPr>
        <w:spacing w:before="40" w:after="40"/>
      </w:pPr>
      <w:r>
        <w:rPr>
          <w:rFonts w:ascii="Arial" w:cs="Arial" w:eastAsia="Arial" w:hAnsi="Arial"/>
          <w:color w:val="333333"/>
          <w:sz w:val="20"/>
          <w:szCs w:val="20"/>
        </w:rPr>
        <w:t xml:space="preserve">Report uploaded → Instant notification to doctor and patient</w:t>
      </w:r>
    </w:p>
    <w:p>
      <w:pPr>
        <w:pStyle w:val="ListParagraph"/>
        <w:numPr>
          <w:ilvl w:val="0"/>
          <w:numId w:val="2"/>
        </w:numPr>
        <w:spacing w:before="40" w:after="40"/>
      </w:pPr>
      <w:r>
        <w:rPr>
          <w:rFonts w:ascii="Arial" w:cs="Arial" w:eastAsia="Arial" w:hAnsi="Arial"/>
          <w:color w:val="333333"/>
          <w:sz w:val="20"/>
          <w:szCs w:val="20"/>
        </w:rPr>
        <w:t xml:space="preserve">Prescription updated by doctor → Patient alert with new instructions</w:t>
      </w:r>
    </w:p>
    <w:p>
      <w:pPr>
        <w:pStyle w:val="ListParagraph"/>
        <w:numPr>
          <w:ilvl w:val="0"/>
          <w:numId w:val="2"/>
        </w:numPr>
        <w:spacing w:before="40" w:after="40"/>
      </w:pPr>
      <w:r>
        <w:rPr>
          <w:rFonts w:ascii="Arial" w:cs="Arial" w:eastAsia="Arial" w:hAnsi="Arial"/>
          <w:color w:val="333333"/>
          <w:sz w:val="20"/>
          <w:szCs w:val="20"/>
        </w:rPr>
        <w:t xml:space="preserve">Upcoming collection reminder → 2 hours before scheduled time</w:t>
      </w:r>
    </w:p>
    <w:p>
      <w:pPr>
        <w:pBdr>
          <w:bottom w:val="single" w:color="DDDDDD" w:sz="4" w:space="1"/>
        </w:pBdr>
        <w:spacing w:before="160" w:after="160"/>
      </w:pPr>
    </w:p>
    <w:p>
      <w:pPr>
        <w:pageBreakBefore/>
      </w:pPr>
    </w:p>
    <w:p>
      <w:pPr>
        <w:pStyle w:val="Heading1"/>
        <w:spacing w:before="400" w:after="160"/>
      </w:pPr>
      <w:r>
        <w:rPr>
          <w:rFonts w:ascii="Arial" w:cs="Arial" w:eastAsia="Arial" w:hAnsi="Arial"/>
          <w:b/>
          <w:bCs/>
          <w:color w:val="1A56A0"/>
          <w:sz w:val="32"/>
          <w:szCs w:val="32"/>
        </w:rPr>
        <w:t xml:space="preserve">7. Team Structure</w:t>
      </w:r>
    </w:p>
    <w:p>
      <w:pPr>
        <w:pStyle w:val="Heading2"/>
        <w:spacing w:before="300" w:after="120"/>
      </w:pPr>
      <w:r>
        <w:rPr>
          <w:rFonts w:ascii="Arial" w:cs="Arial" w:eastAsia="Arial" w:hAnsi="Arial"/>
          <w:b/>
          <w:bCs/>
          <w:color w:val="1E2A3A"/>
          <w:sz w:val="26"/>
          <w:szCs w:val="26"/>
        </w:rPr>
        <w:t xml:space="preserve">7.1 Core Team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Headcount</w:t>
            </w:r>
          </w:p>
        </w:tc>
        <w:tc>
          <w:tcPr>
            <w:tcW w:type="dxa" w:w="49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 Manager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Roadmap, stakeholder alignment, sprint planning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Backend Engineers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API development, database design, integrations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Frontend Engineers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Doctor Dashboard, Admin Console (React.js)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Mobile Developer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Patient App and Phlebotomist App (React Native)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DevOps / Cloud Engineer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Infrastructure, CI/CD, security, monitoring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UI/UX Designer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User research, wireframes, design system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QA Engineer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 planning, automation, regression testing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Compliance Officer</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Regulatory filings, privacy policy, audit management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Business Development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Hospital and lab partnerships, city launches</w:t>
            </w:r>
          </w:p>
        </w:tc>
      </w:tr>
    </w:tbl>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7.2 Extended Team (Phase 3–4)</w:t>
      </w:r>
    </w:p>
    <w:p>
      <w:pPr>
        <w:pStyle w:val="ListParagraph"/>
        <w:numPr>
          <w:ilvl w:val="0"/>
          <w:numId w:val="2"/>
        </w:numPr>
        <w:spacing w:before="40" w:after="40"/>
      </w:pPr>
      <w:r>
        <w:rPr>
          <w:rFonts w:ascii="Arial" w:cs="Arial" w:eastAsia="Arial" w:hAnsi="Arial"/>
          <w:color w:val="333333"/>
          <w:sz w:val="20"/>
          <w:szCs w:val="20"/>
        </w:rPr>
        <w:t xml:space="preserve">Data Scientist / ML Engineer — AI anomaly detection, health trend models</w:t>
      </w:r>
    </w:p>
    <w:p>
      <w:pPr>
        <w:pStyle w:val="ListParagraph"/>
        <w:numPr>
          <w:ilvl w:val="0"/>
          <w:numId w:val="2"/>
        </w:numPr>
        <w:spacing w:before="40" w:after="40"/>
      </w:pPr>
      <w:r>
        <w:rPr>
          <w:rFonts w:ascii="Arial" w:cs="Arial" w:eastAsia="Arial" w:hAnsi="Arial"/>
          <w:color w:val="333333"/>
          <w:sz w:val="20"/>
          <w:szCs w:val="20"/>
        </w:rPr>
        <w:t xml:space="preserve">Customer Success Managers — Hospital and lab onboarding and support</w:t>
      </w:r>
    </w:p>
    <w:p>
      <w:pPr>
        <w:pStyle w:val="ListParagraph"/>
        <w:numPr>
          <w:ilvl w:val="0"/>
          <w:numId w:val="2"/>
        </w:numPr>
        <w:spacing w:before="40" w:after="40"/>
      </w:pPr>
      <w:r>
        <w:rPr>
          <w:rFonts w:ascii="Arial" w:cs="Arial" w:eastAsia="Arial" w:hAnsi="Arial"/>
          <w:color w:val="333333"/>
          <w:sz w:val="20"/>
          <w:szCs w:val="20"/>
        </w:rPr>
        <w:t xml:space="preserve">Field Operations Lead — Phlebotomist network management</w:t>
      </w:r>
    </w:p>
    <w:p>
      <w:pPr>
        <w:pStyle w:val="ListParagraph"/>
        <w:numPr>
          <w:ilvl w:val="0"/>
          <w:numId w:val="2"/>
        </w:numPr>
        <w:spacing w:before="40" w:after="40"/>
      </w:pPr>
      <w:r>
        <w:rPr>
          <w:rFonts w:ascii="Arial" w:cs="Arial" w:eastAsia="Arial" w:hAnsi="Arial"/>
          <w:color w:val="333333"/>
          <w:sz w:val="20"/>
          <w:szCs w:val="20"/>
        </w:rPr>
        <w:t xml:space="preserve">Finance &amp; Legal — Fundraising, contracts, regulatory expansions</w:t>
      </w:r>
    </w:p>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8. Regulatory &amp; Compliance Framework</w:t>
      </w:r>
    </w:p>
    <w:p>
      <w:pPr>
        <w:pStyle w:val="Heading2"/>
        <w:spacing w:before="300" w:after="120"/>
      </w:pPr>
      <w:r>
        <w:rPr>
          <w:rFonts w:ascii="Arial" w:cs="Arial" w:eastAsia="Arial" w:hAnsi="Arial"/>
          <w:b/>
          <w:bCs/>
          <w:color w:val="1E2A3A"/>
          <w:sz w:val="26"/>
          <w:szCs w:val="26"/>
        </w:rPr>
        <w:t xml:space="preserve">8.1 Applicable Regulations</w:t>
      </w:r>
    </w:p>
    <w:p>
      <w:pPr>
        <w:pStyle w:val="ListParagraph"/>
        <w:numPr>
          <w:ilvl w:val="0"/>
          <w:numId w:val="2"/>
        </w:numPr>
        <w:spacing w:before="40" w:after="40"/>
      </w:pPr>
      <w:r>
        <w:rPr>
          <w:rFonts w:ascii="Arial" w:cs="Arial" w:eastAsia="Arial" w:hAnsi="Arial"/>
          <w:color w:val="333333"/>
          <w:sz w:val="20"/>
          <w:szCs w:val="20"/>
        </w:rPr>
        <w:t xml:space="preserve">Digital Personal Data Protection (DPDP) Act, 2023 — Patient data privacy and consent obligations</w:t>
      </w:r>
    </w:p>
    <w:p>
      <w:pPr>
        <w:pStyle w:val="ListParagraph"/>
        <w:numPr>
          <w:ilvl w:val="0"/>
          <w:numId w:val="2"/>
        </w:numPr>
        <w:spacing w:before="40" w:after="40"/>
      </w:pPr>
      <w:r>
        <w:rPr>
          <w:rFonts w:ascii="Arial" w:cs="Arial" w:eastAsia="Arial" w:hAnsi="Arial"/>
          <w:color w:val="333333"/>
          <w:sz w:val="20"/>
          <w:szCs w:val="20"/>
        </w:rPr>
        <w:t xml:space="preserve">Clinical Establishments (Registration and Regulation) Act, 2010 — Lab certification requirements</w:t>
      </w:r>
    </w:p>
    <w:p>
      <w:pPr>
        <w:pStyle w:val="ListParagraph"/>
        <w:numPr>
          <w:ilvl w:val="0"/>
          <w:numId w:val="2"/>
        </w:numPr>
        <w:spacing w:before="40" w:after="40"/>
      </w:pPr>
      <w:r>
        <w:rPr>
          <w:rFonts w:ascii="Arial" w:cs="Arial" w:eastAsia="Arial" w:hAnsi="Arial"/>
          <w:color w:val="333333"/>
          <w:sz w:val="20"/>
          <w:szCs w:val="20"/>
        </w:rPr>
        <w:t xml:space="preserve">ICMR Guidelines — Quality standards for diagnostic laboratory operations</w:t>
      </w:r>
    </w:p>
    <w:p>
      <w:pPr>
        <w:pStyle w:val="ListParagraph"/>
        <w:numPr>
          <w:ilvl w:val="0"/>
          <w:numId w:val="2"/>
        </w:numPr>
        <w:spacing w:before="40" w:after="40"/>
      </w:pPr>
      <w:r>
        <w:rPr>
          <w:rFonts w:ascii="Arial" w:cs="Arial" w:eastAsia="Arial" w:hAnsi="Arial"/>
          <w:color w:val="333333"/>
          <w:sz w:val="20"/>
          <w:szCs w:val="20"/>
        </w:rPr>
        <w:t xml:space="preserve">Telemedicine Practice Guidelines (MoHFW, 2020) — Remote consultation and prescription standards</w:t>
      </w:r>
    </w:p>
    <w:p>
      <w:pPr>
        <w:pStyle w:val="ListParagraph"/>
        <w:numPr>
          <w:ilvl w:val="0"/>
          <w:numId w:val="2"/>
        </w:numPr>
        <w:spacing w:before="40" w:after="40"/>
      </w:pPr>
      <w:r>
        <w:rPr>
          <w:rFonts w:ascii="Arial" w:cs="Arial" w:eastAsia="Arial" w:hAnsi="Arial"/>
          <w:color w:val="333333"/>
          <w:sz w:val="20"/>
          <w:szCs w:val="20"/>
        </w:rPr>
        <w:t xml:space="preserve">Ayushman Bharat Digital Mission (ABDM) — Health ID and FHIR compliance</w:t>
      </w:r>
    </w:p>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8.2 Compliance Implementation Plan</w:t>
      </w:r>
    </w:p>
    <w:p>
      <w:pPr>
        <w:pStyle w:val="ListParagraph"/>
        <w:numPr>
          <w:ilvl w:val="0"/>
          <w:numId w:val="3"/>
        </w:numPr>
        <w:spacing w:before="40" w:after="40"/>
      </w:pPr>
      <w:r>
        <w:rPr>
          <w:rFonts w:ascii="Arial" w:cs="Arial" w:eastAsia="Arial" w:hAnsi="Arial"/>
          <w:color w:val="333333"/>
          <w:sz w:val="20"/>
          <w:szCs w:val="20"/>
        </w:rPr>
        <w:t xml:space="preserve">Appoint a Data Protection Officer (DPO) before platform launch</w:t>
      </w:r>
    </w:p>
    <w:p>
      <w:pPr>
        <w:pStyle w:val="ListParagraph"/>
        <w:numPr>
          <w:ilvl w:val="0"/>
          <w:numId w:val="3"/>
        </w:numPr>
        <w:spacing w:before="40" w:after="40"/>
      </w:pPr>
      <w:r>
        <w:rPr>
          <w:rFonts w:ascii="Arial" w:cs="Arial" w:eastAsia="Arial" w:hAnsi="Arial"/>
          <w:color w:val="333333"/>
          <w:sz w:val="20"/>
          <w:szCs w:val="20"/>
        </w:rPr>
        <w:t xml:space="preserve">Implement consent capture for all patient data processing activities</w:t>
      </w:r>
    </w:p>
    <w:p>
      <w:pPr>
        <w:pStyle w:val="ListParagraph"/>
        <w:numPr>
          <w:ilvl w:val="0"/>
          <w:numId w:val="3"/>
        </w:numPr>
        <w:spacing w:before="40" w:after="40"/>
      </w:pPr>
      <w:r>
        <w:rPr>
          <w:rFonts w:ascii="Arial" w:cs="Arial" w:eastAsia="Arial" w:hAnsi="Arial"/>
          <w:color w:val="333333"/>
          <w:sz w:val="20"/>
          <w:szCs w:val="20"/>
        </w:rPr>
        <w:t xml:space="preserve">Maintain data processing logs with 7-year retention policy</w:t>
      </w:r>
    </w:p>
    <w:p>
      <w:pPr>
        <w:pStyle w:val="ListParagraph"/>
        <w:numPr>
          <w:ilvl w:val="0"/>
          <w:numId w:val="3"/>
        </w:numPr>
        <w:spacing w:before="40" w:after="40"/>
      </w:pPr>
      <w:r>
        <w:rPr>
          <w:rFonts w:ascii="Arial" w:cs="Arial" w:eastAsia="Arial" w:hAnsi="Arial"/>
          <w:color w:val="333333"/>
          <w:sz w:val="20"/>
          <w:szCs w:val="20"/>
        </w:rPr>
        <w:t xml:space="preserve">Partner only with NABL/CAP-accredited laboratories</w:t>
      </w:r>
    </w:p>
    <w:p>
      <w:pPr>
        <w:pStyle w:val="ListParagraph"/>
        <w:numPr>
          <w:ilvl w:val="0"/>
          <w:numId w:val="3"/>
        </w:numPr>
        <w:spacing w:before="40" w:after="40"/>
      </w:pPr>
      <w:r>
        <w:rPr>
          <w:rFonts w:ascii="Arial" w:cs="Arial" w:eastAsia="Arial" w:hAnsi="Arial"/>
          <w:color w:val="333333"/>
          <w:sz w:val="20"/>
          <w:szCs w:val="20"/>
        </w:rPr>
        <w:t xml:space="preserve">Ensure all digital prescriptions carry verifiable doctor registration (NMC ID)</w:t>
      </w:r>
    </w:p>
    <w:p>
      <w:pPr>
        <w:pStyle w:val="ListParagraph"/>
        <w:numPr>
          <w:ilvl w:val="0"/>
          <w:numId w:val="3"/>
        </w:numPr>
        <w:spacing w:before="40" w:after="40"/>
      </w:pPr>
      <w:r>
        <w:rPr>
          <w:rFonts w:ascii="Arial" w:cs="Arial" w:eastAsia="Arial" w:hAnsi="Arial"/>
          <w:color w:val="333333"/>
          <w:sz w:val="20"/>
          <w:szCs w:val="20"/>
        </w:rPr>
        <w:t xml:space="preserve">Complete ISO 27001 certification by end of Phase 2</w:t>
      </w:r>
    </w:p>
    <w:p>
      <w:pPr>
        <w:pStyle w:val="ListParagraph"/>
        <w:numPr>
          <w:ilvl w:val="0"/>
          <w:numId w:val="3"/>
        </w:numPr>
        <w:spacing w:before="40" w:after="40"/>
      </w:pPr>
      <w:r>
        <w:rPr>
          <w:rFonts w:ascii="Arial" w:cs="Arial" w:eastAsia="Arial" w:hAnsi="Arial"/>
          <w:color w:val="333333"/>
          <w:sz w:val="20"/>
          <w:szCs w:val="20"/>
        </w:rPr>
        <w:t xml:space="preserve">Integrate with ABDM ecosystem for ABHA ID-linked health records</w:t>
      </w:r>
    </w:p>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9. Revenue Model &amp; Financial Projections</w:t>
      </w:r>
    </w:p>
    <w:p>
      <w:pPr>
        <w:pStyle w:val="Heading2"/>
        <w:spacing w:before="300" w:after="120"/>
      </w:pPr>
      <w:r>
        <w:rPr>
          <w:rFonts w:ascii="Arial" w:cs="Arial" w:eastAsia="Arial" w:hAnsi="Arial"/>
          <w:b/>
          <w:bCs/>
          <w:color w:val="1E2A3A"/>
          <w:sz w:val="26"/>
          <w:szCs w:val="26"/>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3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9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Target Segment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SaaS — Hospital Subscription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 fee per hospital (₹15,000–₹50,000/month based on OPD volume)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Hospitals &amp; clinics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Transaction Fee — Lab Orders</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2–4% per confirmed test order processed through platform</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Certified labs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Premium Patient Plans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₹499–₹999/year for priority slots, unlimited report storage, family sharing</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Patients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Enterprise / White Label</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Custom annual licensing for hospital chains and corporate health programs</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Large enterprises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Insurance Integration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Commission per pre-authorization or claim successfully processed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Insurance partners</w:t>
            </w:r>
          </w:p>
        </w:tc>
      </w:tr>
    </w:tbl>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9.2 Financial Projections (3-Year)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53"/>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Year 1</w:t>
            </w:r>
          </w:p>
        </w:tc>
        <w:tc>
          <w:tcPr>
            <w:tcW w:type="dxa" w:w="2053"/>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Year 2</w:t>
            </w:r>
          </w:p>
        </w:tc>
        <w:tc>
          <w:tcPr>
            <w:tcW w:type="dxa" w:w="2054"/>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Year 3</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Cities Live</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0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Hospitals Onboarded</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15</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60</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150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Labs Onboarded</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20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280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Monthly Active Patients</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5,000</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35,000</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 Recurring Revenue (ARR)</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₹0.8 Cr</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₹5.5 Cr</w:t>
            </w:r>
          </w:p>
        </w:tc>
        <w:tc>
          <w:tcPr>
            <w:tcW w:type="dxa" w:w="20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 Cr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Gross Margin</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38%</w:t>
            </w:r>
          </w:p>
        </w:tc>
        <w:tc>
          <w:tcPr>
            <w:tcW w:type="dxa" w:w="2053"/>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52%</w:t>
            </w:r>
          </w:p>
        </w:tc>
        <w:tc>
          <w:tcPr>
            <w:tcW w:type="dxa" w:w="205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64%</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Burn Rate (Monthly)</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₹18L</w:t>
            </w:r>
          </w:p>
        </w:tc>
        <w:tc>
          <w:tcPr>
            <w:tcW w:type="dxa" w:w="205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₹22L</w:t>
            </w:r>
          </w:p>
        </w:tc>
        <w:tc>
          <w:tcPr>
            <w:tcW w:type="dxa" w:w="205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₹25L</w:t>
            </w:r>
          </w:p>
        </w:tc>
      </w:tr>
    </w:tbl>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9.3 Funding Requirements</w:t>
      </w:r>
    </w:p>
    <w:p>
      <w:pPr>
        <w:pStyle w:val="ListParagraph"/>
        <w:numPr>
          <w:ilvl w:val="0"/>
          <w:numId w:val="2"/>
        </w:numPr>
        <w:spacing w:before="40" w:after="40"/>
      </w:pPr>
      <w:r>
        <w:rPr>
          <w:rFonts w:ascii="Arial" w:cs="Arial" w:eastAsia="Arial" w:hAnsi="Arial"/>
          <w:color w:val="333333"/>
          <w:sz w:val="20"/>
          <w:szCs w:val="20"/>
        </w:rPr>
        <w:t xml:space="preserve">Seed Round (Pre-Launch): ₹1.5 Cr — Product development, team hiring, pilot city launch</w:t>
      </w:r>
    </w:p>
    <w:p>
      <w:pPr>
        <w:pStyle w:val="ListParagraph"/>
        <w:numPr>
          <w:ilvl w:val="0"/>
          <w:numId w:val="2"/>
        </w:numPr>
        <w:spacing w:before="40" w:after="40"/>
      </w:pPr>
      <w:r>
        <w:rPr>
          <w:rFonts w:ascii="Arial" w:cs="Arial" w:eastAsia="Arial" w:hAnsi="Arial"/>
          <w:color w:val="333333"/>
          <w:sz w:val="20"/>
          <w:szCs w:val="20"/>
        </w:rPr>
        <w:t xml:space="preserve">Series A (Month 9–12): ₹8–12 Cr — Scale to 8 cities, AI features, enterprise sales</w:t>
      </w:r>
    </w:p>
    <w:p>
      <w:pPr>
        <w:pStyle w:val="ListParagraph"/>
        <w:numPr>
          <w:ilvl w:val="0"/>
          <w:numId w:val="2"/>
        </w:numPr>
        <w:spacing w:before="40" w:after="40"/>
      </w:pPr>
      <w:r>
        <w:rPr>
          <w:rFonts w:ascii="Arial" w:cs="Arial" w:eastAsia="Arial" w:hAnsi="Arial"/>
          <w:color w:val="333333"/>
          <w:sz w:val="20"/>
          <w:szCs w:val="20"/>
        </w:rPr>
        <w:t xml:space="preserve">Series B (Month 18+): ₹30–50 Cr — Pan-India expansion, insurance integrations, white label</w:t>
      </w:r>
    </w:p>
    <w:p>
      <w:pPr>
        <w:pBdr>
          <w:bottom w:val="single" w:color="DDDDDD" w:sz="4" w:space="1"/>
        </w:pBdr>
        <w:spacing w:before="160" w:after="160"/>
      </w:pPr>
    </w:p>
    <w:p>
      <w:pPr>
        <w:pageBreakBefore/>
      </w:pPr>
    </w:p>
    <w:p>
      <w:pPr>
        <w:pStyle w:val="Heading1"/>
        <w:spacing w:before="400" w:after="160"/>
      </w:pPr>
      <w:r>
        <w:rPr>
          <w:rFonts w:ascii="Arial" w:cs="Arial" w:eastAsia="Arial" w:hAnsi="Arial"/>
          <w:b/>
          <w:bCs/>
          <w:color w:val="1A56A0"/>
          <w:sz w:val="32"/>
          <w:szCs w:val="32"/>
        </w:rPr>
        <w:t xml:space="preserve">10.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c>
          <w:tcPr>
            <w:tcW w:type="dxa" w:w="24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1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46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Mitigation Strategy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Lab partner quality variability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NABL/CAP accreditation mandatory; ongoing SLA monitoring with auto-delisting for non-compliance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Patient data breach</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AES-256 encryption, VAPT audits, ISO 27001, cyber insurance, and incident response plan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Doctor adoption resistance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Seamless EHR integration, mobile-first UX, champion doctor program, and clinical workflow training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Regulatory changes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High</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Dedicated compliance officer, legal retainer, active ABDM ecosystem participation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Phlebotomist reliability / no-shows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Backup collector network, real-time GPS tracking, patient rating system, and SLA penalties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Report delivery &gt; 24 hours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Low</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Medium</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Automated escalation alerts, lab SLA monitoring, and backup lab network per geography</w:t>
            </w:r>
          </w:p>
        </w:tc>
      </w:tr>
    </w:tbl>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11. Key Performance Indicators (KPIs)</w:t>
      </w:r>
    </w:p>
    <w:p>
      <w:pPr>
        <w:pStyle w:val="Heading2"/>
        <w:spacing w:before="300" w:after="120"/>
      </w:pPr>
      <w:r>
        <w:rPr>
          <w:rFonts w:ascii="Arial" w:cs="Arial" w:eastAsia="Arial" w:hAnsi="Arial"/>
          <w:b/>
          <w:bCs/>
          <w:color w:val="1E2A3A"/>
          <w:sz w:val="26"/>
          <w:szCs w:val="26"/>
        </w:rPr>
        <w:t xml:space="preserve">11.1 Clinical Efficiency</w:t>
      </w:r>
    </w:p>
    <w:p>
      <w:pPr>
        <w:pStyle w:val="ListParagraph"/>
        <w:numPr>
          <w:ilvl w:val="0"/>
          <w:numId w:val="2"/>
        </w:numPr>
        <w:spacing w:before="40" w:after="40"/>
      </w:pPr>
      <w:r>
        <w:rPr>
          <w:rFonts w:ascii="Arial" w:cs="Arial" w:eastAsia="Arial" w:hAnsi="Arial"/>
          <w:color w:val="333333"/>
          <w:sz w:val="20"/>
          <w:szCs w:val="20"/>
        </w:rPr>
        <w:t xml:space="preserve">Report delivery within 24 hours: Target &gt;95%</w:t>
      </w:r>
    </w:p>
    <w:p>
      <w:pPr>
        <w:pStyle w:val="ListParagraph"/>
        <w:numPr>
          <w:ilvl w:val="0"/>
          <w:numId w:val="2"/>
        </w:numPr>
        <w:spacing w:before="40" w:after="40"/>
      </w:pPr>
      <w:r>
        <w:rPr>
          <w:rFonts w:ascii="Arial" w:cs="Arial" w:eastAsia="Arial" w:hAnsi="Arial"/>
          <w:color w:val="333333"/>
          <w:sz w:val="20"/>
          <w:szCs w:val="20"/>
        </w:rPr>
        <w:t xml:space="preserve">OPD follow-up visit reduction rate: Target &gt;60% within 6 months of hospital onboarding</w:t>
      </w:r>
    </w:p>
    <w:p>
      <w:pPr>
        <w:pStyle w:val="ListParagraph"/>
        <w:numPr>
          <w:ilvl w:val="0"/>
          <w:numId w:val="2"/>
        </w:numPr>
        <w:spacing w:before="40" w:after="40"/>
      </w:pPr>
      <w:r>
        <w:rPr>
          <w:rFonts w:ascii="Arial" w:cs="Arial" w:eastAsia="Arial" w:hAnsi="Arial"/>
          <w:color w:val="333333"/>
          <w:sz w:val="20"/>
          <w:szCs w:val="20"/>
        </w:rPr>
        <w:t xml:space="preserve">Prescription-to-collection time (hours from prescription to sample pickup): Target &lt;8 hours</w:t>
      </w:r>
    </w:p>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11.2 Patient Experience</w:t>
      </w:r>
    </w:p>
    <w:p>
      <w:pPr>
        <w:pStyle w:val="ListParagraph"/>
        <w:numPr>
          <w:ilvl w:val="0"/>
          <w:numId w:val="2"/>
        </w:numPr>
        <w:spacing w:before="40" w:after="40"/>
      </w:pPr>
      <w:r>
        <w:rPr>
          <w:rFonts w:ascii="Arial" w:cs="Arial" w:eastAsia="Arial" w:hAnsi="Arial"/>
          <w:color w:val="333333"/>
          <w:sz w:val="20"/>
          <w:szCs w:val="20"/>
        </w:rPr>
        <w:t xml:space="preserve">Patient satisfaction score (NPS): Target &gt;60</w:t>
      </w:r>
    </w:p>
    <w:p>
      <w:pPr>
        <w:pStyle w:val="ListParagraph"/>
        <w:numPr>
          <w:ilvl w:val="0"/>
          <w:numId w:val="2"/>
        </w:numPr>
        <w:spacing w:before="40" w:after="40"/>
      </w:pPr>
      <w:r>
        <w:rPr>
          <w:rFonts w:ascii="Arial" w:cs="Arial" w:eastAsia="Arial" w:hAnsi="Arial"/>
          <w:color w:val="333333"/>
          <w:sz w:val="20"/>
          <w:szCs w:val="20"/>
        </w:rPr>
        <w:t xml:space="preserve">App store rating: Target &gt;4.3 stars</w:t>
      </w:r>
    </w:p>
    <w:p>
      <w:pPr>
        <w:pStyle w:val="ListParagraph"/>
        <w:numPr>
          <w:ilvl w:val="0"/>
          <w:numId w:val="2"/>
        </w:numPr>
        <w:spacing w:before="40" w:after="40"/>
      </w:pPr>
      <w:r>
        <w:rPr>
          <w:rFonts w:ascii="Arial" w:cs="Arial" w:eastAsia="Arial" w:hAnsi="Arial"/>
          <w:color w:val="333333"/>
          <w:sz w:val="20"/>
          <w:szCs w:val="20"/>
        </w:rPr>
        <w:t xml:space="preserve">Patient re-engagement rate (repeat usage within 90 days): Target &gt;55%</w:t>
      </w:r>
    </w:p>
    <w:p>
      <w:pPr>
        <w:spacing w:before="60" w:after="80"/>
      </w:pPr>
      <w:r>
        <w:rPr>
          <w:rFonts w:ascii="Arial" w:cs="Arial" w:eastAsia="Arial" w:hAnsi="Arial"/>
          <w:color w:val="333333"/>
          <w:sz w:val="20"/>
          <w:szCs w:val="20"/>
        </w:rPr>
        <w:t xml:space="preserve"/>
      </w:r>
    </w:p>
    <w:p>
      <w:pPr>
        <w:pStyle w:val="Heading2"/>
        <w:spacing w:before="300" w:after="120"/>
      </w:pPr>
      <w:r>
        <w:rPr>
          <w:rFonts w:ascii="Arial" w:cs="Arial" w:eastAsia="Arial" w:hAnsi="Arial"/>
          <w:b/>
          <w:bCs/>
          <w:color w:val="1E2A3A"/>
          <w:sz w:val="26"/>
          <w:szCs w:val="26"/>
        </w:rPr>
        <w:t xml:space="preserve">11.3 Platform Operations</w:t>
      </w:r>
    </w:p>
    <w:p>
      <w:pPr>
        <w:pStyle w:val="ListParagraph"/>
        <w:numPr>
          <w:ilvl w:val="0"/>
          <w:numId w:val="2"/>
        </w:numPr>
        <w:spacing w:before="40" w:after="40"/>
      </w:pPr>
      <w:r>
        <w:rPr>
          <w:rFonts w:ascii="Arial" w:cs="Arial" w:eastAsia="Arial" w:hAnsi="Arial"/>
          <w:color w:val="333333"/>
          <w:sz w:val="20"/>
          <w:szCs w:val="20"/>
        </w:rPr>
        <w:t xml:space="preserve">Platform uptime: Target &gt;99.5% monthly</w:t>
      </w:r>
    </w:p>
    <w:p>
      <w:pPr>
        <w:pStyle w:val="ListParagraph"/>
        <w:numPr>
          <w:ilvl w:val="0"/>
          <w:numId w:val="2"/>
        </w:numPr>
        <w:spacing w:before="40" w:after="40"/>
      </w:pPr>
      <w:r>
        <w:rPr>
          <w:rFonts w:ascii="Arial" w:cs="Arial" w:eastAsia="Arial" w:hAnsi="Arial"/>
          <w:color w:val="333333"/>
          <w:sz w:val="20"/>
          <w:szCs w:val="20"/>
        </w:rPr>
        <w:t xml:space="preserve">API response time at P95: Target &lt;300ms</w:t>
      </w:r>
    </w:p>
    <w:p>
      <w:pPr>
        <w:pStyle w:val="ListParagraph"/>
        <w:numPr>
          <w:ilvl w:val="0"/>
          <w:numId w:val="2"/>
        </w:numPr>
        <w:spacing w:before="40" w:after="40"/>
      </w:pPr>
      <w:r>
        <w:rPr>
          <w:rFonts w:ascii="Arial" w:cs="Arial" w:eastAsia="Arial" w:hAnsi="Arial"/>
          <w:color w:val="333333"/>
          <w:sz w:val="20"/>
          <w:szCs w:val="20"/>
        </w:rPr>
        <w:t xml:space="preserve">Lab report upload SLA compliance: Target &gt;97%</w:t>
      </w:r>
    </w:p>
    <w:p>
      <w:pPr>
        <w:pStyle w:val="ListParagraph"/>
        <w:numPr>
          <w:ilvl w:val="0"/>
          <w:numId w:val="2"/>
        </w:numPr>
        <w:spacing w:before="40" w:after="40"/>
      </w:pPr>
      <w:r>
        <w:rPr>
          <w:rFonts w:ascii="Arial" w:cs="Arial" w:eastAsia="Arial" w:hAnsi="Arial"/>
          <w:color w:val="333333"/>
          <w:sz w:val="20"/>
          <w:szCs w:val="20"/>
        </w:rPr>
        <w:t xml:space="preserve">Phlebotomist on-time arrival rate: Target &gt;92%</w:t>
      </w:r>
    </w:p>
    <w:p>
      <w:pPr>
        <w:pBdr>
          <w:bottom w:val="single" w:color="DDDDDD" w:sz="4" w:space="1"/>
        </w:pBdr>
        <w:spacing w:before="160" w:after="160"/>
      </w:pPr>
    </w:p>
    <w:p>
      <w:pPr>
        <w:pStyle w:val="Heading1"/>
        <w:spacing w:before="400" w:after="160"/>
      </w:pPr>
      <w:r>
        <w:rPr>
          <w:rFonts w:ascii="Arial" w:cs="Arial" w:eastAsia="Arial" w:hAnsi="Arial"/>
          <w:b/>
          <w:bCs/>
          <w:color w:val="1A56A0"/>
          <w:sz w:val="32"/>
          <w:szCs w:val="32"/>
        </w:rPr>
        <w:t xml:space="preserve">12. Immediate Next Steps (90 Days)</w:t>
      </w:r>
    </w:p>
    <w:p>
      <w:pPr>
        <w:pStyle w:val="ListParagraph"/>
        <w:numPr>
          <w:ilvl w:val="0"/>
          <w:numId w:val="3"/>
        </w:numPr>
        <w:spacing w:before="40" w:after="40"/>
      </w:pPr>
      <w:r>
        <w:rPr>
          <w:rFonts w:ascii="Arial" w:cs="Arial" w:eastAsia="Arial" w:hAnsi="Arial"/>
          <w:color w:val="333333"/>
          <w:sz w:val="20"/>
          <w:szCs w:val="20"/>
        </w:rPr>
        <w:t xml:space="preserve">Finalize core team hiring (CTO, Lead Backend Engineer, Product Designer)</w:t>
      </w:r>
    </w:p>
    <w:p>
      <w:pPr>
        <w:pStyle w:val="ListParagraph"/>
        <w:numPr>
          <w:ilvl w:val="0"/>
          <w:numId w:val="3"/>
        </w:numPr>
        <w:spacing w:before="40" w:after="40"/>
      </w:pPr>
      <w:r>
        <w:rPr>
          <w:rFonts w:ascii="Arial" w:cs="Arial" w:eastAsia="Arial" w:hAnsi="Arial"/>
          <w:color w:val="333333"/>
          <w:sz w:val="20"/>
          <w:szCs w:val="20"/>
        </w:rPr>
        <w:t xml:space="preserve">Incorporate entity and open business bank account</w:t>
      </w:r>
    </w:p>
    <w:p>
      <w:pPr>
        <w:pStyle w:val="ListParagraph"/>
        <w:numPr>
          <w:ilvl w:val="0"/>
          <w:numId w:val="3"/>
        </w:numPr>
        <w:spacing w:before="40" w:after="40"/>
      </w:pPr>
      <w:r>
        <w:rPr>
          <w:rFonts w:ascii="Arial" w:cs="Arial" w:eastAsia="Arial" w:hAnsi="Arial"/>
          <w:color w:val="333333"/>
          <w:sz w:val="20"/>
          <w:szCs w:val="20"/>
        </w:rPr>
        <w:t xml:space="preserve">Begin stakeholder interviews in target pilot city (hospital OPD heads, NABL lab managers)</w:t>
      </w:r>
    </w:p>
    <w:p>
      <w:pPr>
        <w:pStyle w:val="ListParagraph"/>
        <w:numPr>
          <w:ilvl w:val="0"/>
          <w:numId w:val="3"/>
        </w:numPr>
        <w:spacing w:before="40" w:after="40"/>
      </w:pPr>
      <w:r>
        <w:rPr>
          <w:rFonts w:ascii="Arial" w:cs="Arial" w:eastAsia="Arial" w:hAnsi="Arial"/>
          <w:color w:val="333333"/>
          <w:sz w:val="20"/>
          <w:szCs w:val="20"/>
        </w:rPr>
        <w:t xml:space="preserve">Complete low-fidelity wireframes for all three portals (Doctor, Lab, Patient)</w:t>
      </w:r>
    </w:p>
    <w:p>
      <w:pPr>
        <w:pStyle w:val="ListParagraph"/>
        <w:numPr>
          <w:ilvl w:val="0"/>
          <w:numId w:val="3"/>
        </w:numPr>
        <w:spacing w:before="40" w:after="40"/>
      </w:pPr>
      <w:r>
        <w:rPr>
          <w:rFonts w:ascii="Arial" w:cs="Arial" w:eastAsia="Arial" w:hAnsi="Arial"/>
          <w:color w:val="333333"/>
          <w:sz w:val="20"/>
          <w:szCs w:val="20"/>
        </w:rPr>
        <w:t xml:space="preserve">Set up cloud infrastructure on AWS (ap-south-1) with baseline security configurations</w:t>
      </w:r>
    </w:p>
    <w:p>
      <w:pPr>
        <w:pStyle w:val="ListParagraph"/>
        <w:numPr>
          <w:ilvl w:val="0"/>
          <w:numId w:val="3"/>
        </w:numPr>
        <w:spacing w:before="40" w:after="40"/>
      </w:pPr>
      <w:r>
        <w:rPr>
          <w:rFonts w:ascii="Arial" w:cs="Arial" w:eastAsia="Arial" w:hAnsi="Arial"/>
          <w:color w:val="333333"/>
          <w:sz w:val="20"/>
          <w:szCs w:val="20"/>
        </w:rPr>
        <w:t xml:space="preserve">Sign LOI with 2 pilot hospitals and 3 pilot labs</w:t>
      </w:r>
    </w:p>
    <w:p>
      <w:pPr>
        <w:pStyle w:val="ListParagraph"/>
        <w:numPr>
          <w:ilvl w:val="0"/>
          <w:numId w:val="3"/>
        </w:numPr>
        <w:spacing w:before="40" w:after="40"/>
      </w:pPr>
      <w:r>
        <w:rPr>
          <w:rFonts w:ascii="Arial" w:cs="Arial" w:eastAsia="Arial" w:hAnsi="Arial"/>
          <w:color w:val="333333"/>
          <w:sz w:val="20"/>
          <w:szCs w:val="20"/>
        </w:rPr>
        <w:t xml:space="preserve">Initiate regulatory mapping and engage compliance consultant</w:t>
      </w:r>
    </w:p>
    <w:p>
      <w:pPr>
        <w:pStyle w:val="ListParagraph"/>
        <w:numPr>
          <w:ilvl w:val="0"/>
          <w:numId w:val="3"/>
        </w:numPr>
        <w:spacing w:before="40" w:after="40"/>
      </w:pPr>
      <w:r>
        <w:rPr>
          <w:rFonts w:ascii="Arial" w:cs="Arial" w:eastAsia="Arial" w:hAnsi="Arial"/>
          <w:color w:val="333333"/>
          <w:sz w:val="20"/>
          <w:szCs w:val="20"/>
        </w:rPr>
        <w:t xml:space="preserve">Begin seed fundraising — prepare pitch deck, financial model, and data room</w:t>
      </w:r>
    </w:p>
    <w:p>
      <w:pPr>
        <w:spacing w:before="60" w:after="80"/>
      </w:pPr>
      <w:r>
        <w:rPr>
          <w:rFonts w:ascii="Arial" w:cs="Arial" w:eastAsia="Arial" w:hAnsi="Arial"/>
          <w:color w:val="333333"/>
          <w:sz w:val="20"/>
          <w:szCs w:val="20"/>
        </w:rPr>
        <w:t xml:space="preserve"/>
      </w:r>
    </w:p>
    <w:p>
      <w:pPr>
        <w:pBdr>
          <w:bottom w:val="single" w:color="DDDDDD" w:sz="4" w:space="1"/>
        </w:pBdr>
        <w:spacing w:before="160" w:after="160"/>
      </w:pPr>
    </w:p>
    <w:p>
      <w:pPr>
        <w:spacing w:before="200" w:after="100"/>
        <w:jc w:val="center"/>
      </w:pPr>
      <w:r>
        <w:rPr>
          <w:rFonts w:ascii="Arial" w:cs="Arial" w:eastAsia="Arial" w:hAnsi="Arial"/>
          <w:i/>
          <w:iCs/>
          <w:color w:val="888888"/>
          <w:sz w:val="20"/>
          <w:szCs w:val="20"/>
        </w:rPr>
        <w:t xml:space="preserve">DiagConnect — Building the Future of Diagnostic Care</w:t>
      </w:r>
    </w:p>
    <w:p>
      <w:pPr>
        <w:spacing w:before="40" w:after="0"/>
        <w:jc w:val="center"/>
      </w:pPr>
      <w:r>
        <w:rPr>
          <w:rFonts w:ascii="Arial" w:cs="Arial" w:eastAsia="Arial" w:hAnsi="Arial"/>
          <w:color w:val="888888"/>
          <w:sz w:val="18"/>
          <w:szCs w:val="18"/>
        </w:rPr>
        <w:t xml:space="preserve">For inquiries: contact@diagconnect.com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999999"/>
        <w:sz w:val="16"/>
        <w:szCs w:val="16"/>
      </w:rPr>
      <w:t xml:space="preserve">© 2025 DiagConnect | All Rights Reserved</w:t>
    </w:r>
    <w:r>
      <w:rPr>
        <w:rFonts w:ascii="Arial" w:cs="Arial" w:eastAsia="Arial" w:hAnsi="Arial"/>
        <w:color w:val="999999"/>
        <w:sz w:val="16"/>
        <w:szCs w:val="16"/>
      </w:rPr>
      <w:t xml:space="preserve">	Page </w:t>
    </w:r>
    <w:r>
      <w:rPr>
        <w:rFonts w:ascii="Arial" w:cs="Arial" w:eastAsia="Arial" w:hAnsi="Arial"/>
        <w:color w:val="99999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tabs>
        <w:tab w:val="right" w:pos="9026"/>
      </w:tabs>
    </w:pPr>
    <w:r>
      <w:rPr>
        <w:rFonts w:ascii="Arial" w:cs="Arial" w:eastAsia="Arial" w:hAnsi="Arial"/>
        <w:b/>
        <w:bCs/>
        <w:color w:val="1A56A0"/>
        <w:sz w:val="18"/>
        <w:szCs w:val="18"/>
      </w:rPr>
      <w:t xml:space="preserve">DiagConnect Platform — </w:t>
    </w:r>
    <w:r>
      <w:rPr>
        <w:rFonts w:ascii="Arial" w:cs="Arial" w:eastAsia="Arial" w:hAnsi="Arial"/>
        <w:color w:val="666666"/>
        <w:sz w:val="18"/>
        <w:szCs w:val="18"/>
      </w:rPr>
      <w:t xml:space="preserve">Detailed Implementation Plan</w:t>
    </w:r>
    <w:r>
      <w:rPr>
        <w:rFonts w:ascii="Arial" w:cs="Arial" w:eastAsia="Arial" w:hAnsi="Arial"/>
        <w:sz w:val="18"/>
        <w:szCs w:val="18"/>
      </w:rPr>
      <w:t xml:space="preserve">	</w:t>
    </w: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decimal"/>
      <w:lvlText w:val="%1.%2."/>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E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2026-02-27T02:46:21.048Z</dcterms:created>
  <dcterms:modified xsi:type="dcterms:W3CDTF">2026-02-27T02:46:21.049Z</dcterms:modified>
</cp:coreProperties>
</file>

<file path=docProps/custom.xml><?xml version="1.0" encoding="utf-8"?>
<Properties xmlns="http://schemas.openxmlformats.org/officeDocument/2006/custom-properties" xmlns:vt="http://schemas.openxmlformats.org/officeDocument/2006/docPropsVTypes"/>
</file>