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2E" w:rsidRDefault="00B179D6">
      <w:r>
        <w:rPr>
          <w:noProof/>
          <w:lang w:eastAsia="ru-RU"/>
        </w:rPr>
        <w:drawing>
          <wp:inline distT="0" distB="0" distL="0" distR="0">
            <wp:extent cx="5940425" cy="1225412"/>
            <wp:effectExtent l="0" t="0" r="0" b="0"/>
            <wp:docPr id="1" name="Рисунок 1" descr="https://irkutsk.xn--59-mlcdk8aoy.xn--p1ai/upload/iblock/ffa/y3ipvvf8wm6f1054disa5bdt164o9zcu/beydora_bdr_90al_black_k_12x76_lstv_760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kutsk.xn--59-mlcdk8aoy.xn--p1ai/upload/iblock/ffa/y3ipvvf8wm6f1054disa5bdt164o9zcu/beydora_bdr_90al_black_k_12x76_lstv_760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D6" w:rsidRPr="00B179D6" w:rsidRDefault="00B179D6" w:rsidP="00B179D6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  <w:proofErr w:type="spellStart"/>
      <w:r w:rsidRPr="00B179D6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Beydora</w:t>
      </w:r>
      <w:proofErr w:type="spellEnd"/>
      <w:r w:rsidRPr="00B179D6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 xml:space="preserve"> BDR 90AL </w:t>
      </w:r>
      <w:proofErr w:type="spellStart"/>
      <w:r w:rsidRPr="00B179D6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Black</w:t>
      </w:r>
      <w:proofErr w:type="spellEnd"/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726"/>
      </w:tblGrid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Beydora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BDR 90 AL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1200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12х76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Beydora</w:t>
            </w:r>
            <w:proofErr w:type="spellEnd"/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760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Турция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Дульные сужения (</w:t>
            </w: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чоки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Сменные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3,10 кг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Принцип перезарядки, работа автоматики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 самозарядное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Количество стволов, расположение стволов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двуствольное вертикальное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Орех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доп.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 w:rsidP="00B179D6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7A353C2A" wp14:editId="6752057A">
            <wp:extent cx="5240655" cy="3807460"/>
            <wp:effectExtent l="0" t="0" r="0" b="2540"/>
            <wp:docPr id="2" name="Рисунок 2" descr="https://irkutsk.xn--59-mlcdk8aoy.xn--p1ai/upload/iblock/fb9/z575677fgx9pm4nmha4lqj491zb0dnee/aventus_fx19_k_12kh76_synthetic_silver_lst_710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rkutsk.xn--59-mlcdk8aoy.xn--p1ai/upload/iblock/fb9/z575677fgx9pm4nmha4lqj491zb0dnee/aventus_fx19_k_12kh76_synthetic_silver_lst_710_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333333"/>
          <w:sz w:val="51"/>
          <w:szCs w:val="51"/>
        </w:rPr>
        <w:t>Aventus</w:t>
      </w:r>
      <w:proofErr w:type="spellEnd"/>
      <w:r>
        <w:rPr>
          <w:rFonts w:ascii="Arial" w:hAnsi="Arial" w:cs="Arial"/>
          <w:color w:val="333333"/>
          <w:sz w:val="51"/>
          <w:szCs w:val="51"/>
        </w:rPr>
        <w:t xml:space="preserve"> FX19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3629"/>
      </w:tblGrid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1250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12х76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Rec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Arms</w:t>
            </w:r>
            <w:proofErr w:type="spellEnd"/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710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Турция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Дульные сужения (</w:t>
            </w: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чоки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Сменные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3,10 кг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Принцип перезарядки, работа автоматики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Самозарядное</w:t>
            </w:r>
            <w:proofErr w:type="gram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(инерционная система)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 места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Количество стволов, расположение стволов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одноствольное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подствольный трубчатый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доп.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B179D6" w:rsidRDefault="00B179D6"/>
    <w:p w:rsidR="00B179D6" w:rsidRDefault="00B179D6" w:rsidP="00B179D6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74E7E8DF" wp14:editId="7FDDA4BD">
            <wp:extent cx="5940425" cy="1265274"/>
            <wp:effectExtent l="0" t="0" r="3175" b="0"/>
            <wp:docPr id="3" name="Рисунок 3" descr="https://irkutsk.xn--59-mlcdk8aoy.xn--p1ai/upload/iblock/431/04x9xrcl6pryd2x0qzmzf1eg7n6zpwai/mr_27m_12_76_725_mm_plastik_fiksirovannye_d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rkutsk.xn--59-mlcdk8aoy.xn--p1ai/upload/iblock/431/04x9xrcl6pryd2x0qzmzf1eg7n6zpwai/mr_27m_12_76_725_mm_plastik_fiksirovannye_d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51"/>
          <w:szCs w:val="51"/>
        </w:rPr>
        <w:t>МР-27М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726"/>
      </w:tblGrid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МР-27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1095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12х76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Baikal</w:t>
            </w:r>
            <w:proofErr w:type="spellEnd"/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725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Дульные сужения (</w:t>
            </w: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чоки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Фиксированные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3,60 кг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Принцип перезарядки, работа автоматики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 самозарядное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Количество стволов, расположение стволов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двуствольное вертикальное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/>
    <w:p w:rsidR="00B179D6" w:rsidRDefault="00B179D6" w:rsidP="00B179D6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7572689A" wp14:editId="4123C5E5">
            <wp:extent cx="5940425" cy="2161762"/>
            <wp:effectExtent l="0" t="0" r="3175" b="0"/>
            <wp:docPr id="4" name="Рисунок 4" descr="https://irkutsk.xn--59-mlcdk8aoy.xn--p1ai/upload/iblock/7d4/pkrex62qo2qlcp0yfvhqas7iu38s17ck/mp_155_profi_12_76_750_mm_orekh_smennye_ds_5_otsekat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rkutsk.xn--59-mlcdk8aoy.xn--p1ai/upload/iblock/7d4/pkrex62qo2qlcp0yfvhqas7iu38s17ck/mp_155_profi_12_76_750_mm_orekh_smennye_ds_5_otsekatel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51"/>
          <w:szCs w:val="51"/>
        </w:rPr>
        <w:t xml:space="preserve">MP-155 </w:t>
      </w:r>
      <w:proofErr w:type="spellStart"/>
      <w:r>
        <w:rPr>
          <w:rFonts w:ascii="Arial" w:hAnsi="Arial" w:cs="Arial"/>
          <w:color w:val="333333"/>
          <w:sz w:val="51"/>
          <w:szCs w:val="51"/>
        </w:rPr>
        <w:t>Profi</w:t>
      </w:r>
      <w:proofErr w:type="spellEnd"/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3639"/>
      </w:tblGrid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МР-155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1280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12х76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Baikal</w:t>
            </w:r>
            <w:proofErr w:type="spellEnd"/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750 мм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Дульные сужения (</w:t>
            </w:r>
            <w:proofErr w:type="spell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чоки</w:t>
            </w:r>
            <w:proofErr w:type="spell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Сменные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3,15 кг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Принцип перезарядки, работа автоматики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Самозарядное</w:t>
            </w:r>
            <w:proofErr w:type="gramEnd"/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(газоотводная система)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 места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Количество стволов, расположение стволов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одноствольное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Орех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подствольный трубчатый</w:t>
            </w:r>
          </w:p>
        </w:tc>
      </w:tr>
      <w:tr w:rsidR="00B179D6" w:rsidRPr="00B179D6" w:rsidTr="00B179D6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доп.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D6" w:rsidRPr="00B179D6" w:rsidRDefault="00B179D6" w:rsidP="00B179D6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B179D6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B179D6" w:rsidRDefault="00B179D6">
      <w:bookmarkStart w:id="0" w:name="_GoBack"/>
      <w:bookmarkEnd w:id="0"/>
    </w:p>
    <w:sectPr w:rsidR="00B1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D6"/>
    <w:rsid w:val="0089372E"/>
    <w:rsid w:val="00B1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7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9D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79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7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9D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79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2022-11-16T10:26:00Z</dcterms:created>
  <dcterms:modified xsi:type="dcterms:W3CDTF">2022-11-16T10:32:00Z</dcterms:modified>
</cp:coreProperties>
</file>