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E4F3" w14:textId="501C1159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一、填空题</w:t>
      </w:r>
    </w:p>
    <w:p w14:paraId="4165089B" w14:textId="600A4CE1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一个可信平台必须包括三个可信根：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可信度量根，可信存储根，可信报告根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5C080357" w14:textId="5944C1E4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2.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平台证明引入了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AIK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对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PCR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值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随机数</w:t>
      </w: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N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TPM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的控制下的签名，保证了平台配置信息的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完整性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新鲜性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，从而大大提高了通信的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安全性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3A750310" w14:textId="68D91ACC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3. TPM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只允许两种操作来修改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PCR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的值：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重置操作和扩展操作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36034A37" w14:textId="77197AE1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4.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RTM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是平台启动时首先执行的一段程序，它是由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CRTM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控制的计算引擎。</w:t>
      </w:r>
    </w:p>
    <w:p w14:paraId="3742EBCF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D5D3726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二、选择题</w:t>
      </w:r>
    </w:p>
    <w:p w14:paraId="1C196335" w14:textId="409CE603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可信计算的安全属性不包括：（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B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2C486F24" w14:textId="5FD27140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A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．可鉴别性。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可视性。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C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．完整性。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机密性。</w:t>
      </w:r>
    </w:p>
    <w:p w14:paraId="71DC94E9" w14:textId="5E45B67B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2.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可信计算中，一次度量就是一个度量事件，不包括如下度量事件：（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44132929" w14:textId="5CEA3D8E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A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．完整性报告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嵌入式数据。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程序代码的特征值。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被度量值的散列值。</w:t>
      </w:r>
    </w:p>
    <w:p w14:paraId="2E1EF50B" w14:textId="397FA9C3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3. TCG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认为可信平台不包含的可信根是：（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C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7104B439" w14:textId="5A7E91AA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A. RTM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B. RTS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 C. PCR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D. RTR </w:t>
      </w:r>
    </w:p>
    <w:p w14:paraId="5C82ED1C" w14:textId="033318C2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4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．下列说法正确的是：（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4E1F4D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BD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25CF357F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A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．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RTR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由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TPM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芯片中的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PCR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和背书密钥组成。</w:t>
      </w:r>
    </w:p>
    <w:p w14:paraId="19441950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B. EK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可用于创建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TPM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的拥有者。</w:t>
      </w:r>
    </w:p>
    <w:p w14:paraId="648BD32C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C. RTS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不包含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PCR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63313944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D. EK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可用于创建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AIK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及其授权数据。</w:t>
      </w:r>
    </w:p>
    <w:p w14:paraId="726ED053" w14:textId="70A4758E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5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．下列可信根中包含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PCR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：（</w:t>
      </w:r>
      <w:r w:rsidRPr="004E1F4D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B</w:t>
      </w:r>
      <w:r w:rsidRPr="004E1F4D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C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0F8437AC" w14:textId="69810EE9" w:rsid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>A. RTM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B. RTS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C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．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RTR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D. SRK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575B6D68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E587E79" w14:textId="77777777" w:rsidR="004E1F4D" w:rsidRP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三、简答题</w:t>
      </w:r>
    </w:p>
    <w:p w14:paraId="03F8E29E" w14:textId="53975055" w:rsid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1.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详细分析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PCR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r w:rsidRPr="004E1F4D">
        <w:rPr>
          <w:rFonts w:asciiTheme="minorEastAsia" w:hAnsiTheme="minorEastAsia" w:cs="宋体"/>
          <w:color w:val="000000"/>
          <w:kern w:val="0"/>
          <w:szCs w:val="21"/>
        </w:rPr>
        <w:t>TPM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所起到的作用。</w:t>
      </w:r>
    </w:p>
    <w:p w14:paraId="04634C3E" w14:textId="64E61CBB" w:rsidR="004E1F4D" w:rsidRPr="004E1F4D" w:rsidRDefault="004E1F4D" w:rsidP="004E1F4D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是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TPM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内部的平台配置寄存器，大小只有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160bits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用于存储组件的散列值，将散列值同期望值比较，就可以维护组件的完整性。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TPM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只允许两种操作来修改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的值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: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重置操作和扩展操作。重置操作发生在机器断电或者重新启动之后，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的值自动重新清零（但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TCG 1.2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新引入的寄存器除外）。只能通过扩展操作来改变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的内容。扩展操作是不可交换的，即先扩展度量值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再扩展度量值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所得到的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值跟先扩展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B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再扩展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的结果是不同的。理论上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能够记录一个无限长的度量值序列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,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这个度量值序列反映了系统状态的变迁。如果扩展序列中的某个度量值被改变了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,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那么后续的度量序列都会受到影响。</w:t>
      </w:r>
    </w:p>
    <w:p w14:paraId="7E1A8822" w14:textId="77777777" w:rsid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2.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简述可信计算中的信任根。</w:t>
      </w:r>
    </w:p>
    <w:p w14:paraId="1AAF4740" w14:textId="386732C3" w:rsidR="004E1F4D" w:rsidRPr="0026445F" w:rsidRDefault="004E1F4D" w:rsidP="0026445F">
      <w:pPr>
        <w:pStyle w:val="a5"/>
        <w:ind w:firstLineChars="0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可信根是系统的安全基础也是安全起点，在可信网络环境中所有安全设备都信任该可信根。可信应用将会从下层获得安全支撑，而非可信应用可以运行于可信系统之上，但不能获得安全支撑。</w:t>
      </w:r>
    </w:p>
    <w:p w14:paraId="514D34BF" w14:textId="4C7F9D14" w:rsidR="004E1F4D" w:rsidRPr="0026445F" w:rsidRDefault="004E1F4D" w:rsidP="0026445F">
      <w:pPr>
        <w:pStyle w:val="a5"/>
        <w:ind w:firstLineChars="0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可信计算中包含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可信度量根（RTM）、可信存储根（RTS）、可信报告根（RTR）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三个可信根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：</w:t>
      </w:r>
    </w:p>
    <w:p w14:paraId="19ED5CB4" w14:textId="5BD3DA7C" w:rsidR="004E1F4D" w:rsidRPr="0026445F" w:rsidRDefault="004E1F4D" w:rsidP="0026445F">
      <w:pPr>
        <w:pStyle w:val="Default"/>
        <w:ind w:firstLine="420"/>
      </w:pPr>
      <w:r w:rsidRPr="0026445F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RTM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是平台启动时首先执行的一段程序，它是由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CRTM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控制的计算引擎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。在理想状态下，</w:t>
      </w:r>
      <w:r w:rsidR="0026445F" w:rsidRPr="0026445F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CRTM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存储在</w:t>
      </w:r>
      <w:r w:rsidR="0026445F" w:rsidRPr="0026445F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TPM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内部，但根据实现的需要，它可能需要加载到其他固件中，如：</w:t>
      </w:r>
      <w:r w:rsidR="0026445F" w:rsidRPr="0026445F">
        <w:rPr>
          <w:rFonts w:asciiTheme="minorEastAsia" w:hAnsiTheme="minorEastAsia" w:cs="宋体"/>
          <w:b/>
          <w:bCs/>
          <w:color w:val="538135" w:themeColor="accent6" w:themeShade="BF"/>
          <w:sz w:val="21"/>
          <w:szCs w:val="21"/>
        </w:rPr>
        <w:t>BIOS</w:t>
      </w:r>
      <w:r w:rsidR="0026445F">
        <w:rPr>
          <w:rFonts w:asciiTheme="minorEastAsia" w:hAnsiTheme="minorEastAsia" w:cs="宋体" w:hint="eastAsia"/>
          <w:b/>
          <w:bCs/>
          <w:color w:val="538135" w:themeColor="accent6" w:themeShade="BF"/>
          <w:sz w:val="21"/>
          <w:szCs w:val="21"/>
        </w:rPr>
        <w:t>；</w:t>
      </w:r>
    </w:p>
    <w:p w14:paraId="420A2CA6" w14:textId="01B512B5" w:rsidR="004E1F4D" w:rsidRPr="0026445F" w:rsidRDefault="004E1F4D" w:rsidP="0026445F">
      <w:pPr>
        <w:pStyle w:val="a5"/>
        <w:ind w:firstLineChars="0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RTS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由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TPM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芯片中的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和存储根密钥组成。处于密钥树根部的密钥是最高级存储密钥，即存储根密钥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SRK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，它是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2048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位的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RSA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密钥对，主要用于对由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TPM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使用，但存储在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TPM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之外（如：硬盘）的密钥进行保护。同时，它作为父密钥对其子密钥进行加密保护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</w:t>
      </w:r>
    </w:p>
    <w:p w14:paraId="1B5FAC2E" w14:textId="1A9B4DCC" w:rsidR="004E1F4D" w:rsidRPr="0026445F" w:rsidRDefault="004E1F4D" w:rsidP="0026445F">
      <w:pPr>
        <w:pStyle w:val="a5"/>
        <w:ind w:firstLineChars="0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RTR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由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TPM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芯片中的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PCR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和背书密钥组成。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EK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仅用于以下两种操作：一是创建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TPM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lastRenderedPageBreak/>
        <w:t>的拥有者；二是创建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AIK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及其授权数据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</w:t>
      </w:r>
    </w:p>
    <w:p w14:paraId="257E54EE" w14:textId="5AE57E28" w:rsidR="004E1F4D" w:rsidRDefault="004E1F4D" w:rsidP="004E1F4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4E1F4D">
        <w:rPr>
          <w:rFonts w:asciiTheme="minorEastAsia" w:hAnsiTheme="minorEastAsia" w:cs="宋体"/>
          <w:color w:val="000000"/>
          <w:kern w:val="0"/>
          <w:szCs w:val="21"/>
        </w:rPr>
        <w:t xml:space="preserve">3. </w:t>
      </w:r>
      <w:r w:rsidRPr="004E1F4D">
        <w:rPr>
          <w:rFonts w:asciiTheme="minorEastAsia" w:hAnsiTheme="minorEastAsia" w:cs="宋体" w:hint="eastAsia"/>
          <w:color w:val="000000"/>
          <w:kern w:val="0"/>
          <w:szCs w:val="21"/>
        </w:rPr>
        <w:t>可信计算的基本功能是什么？</w:t>
      </w:r>
    </w:p>
    <w:p w14:paraId="5E0A5807" w14:textId="638B7245" w:rsidR="004E1F4D" w:rsidRPr="0026445F" w:rsidRDefault="004E1F4D" w:rsidP="004E1F4D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验证用户的身份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: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验证使用者的合法身份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，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可以使用该系统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</w:t>
      </w:r>
    </w:p>
    <w:p w14:paraId="4DDFFC47" w14:textId="1244EFB3" w:rsidR="004E1F4D" w:rsidRPr="0026445F" w:rsidRDefault="004E1F4D" w:rsidP="004E1F4D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验证平台软硬件配置的正确性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: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使用者可以信任平台的运行环境，软硬件配置没有问题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</w:t>
      </w:r>
    </w:p>
    <w:p w14:paraId="24DE13AD" w14:textId="6573AA34" w:rsidR="004E1F4D" w:rsidRPr="0026445F" w:rsidRDefault="004E1F4D" w:rsidP="004E1F4D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验证应用程序的完整性和合法性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: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在平台上运行的应用程序是可信的，是正版软件且未受破坏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</w:t>
      </w:r>
    </w:p>
    <w:p w14:paraId="76A58C31" w14:textId="67BCBE4A" w:rsidR="004E1F4D" w:rsidRPr="0026445F" w:rsidRDefault="004E1F4D" w:rsidP="004E1F4D">
      <w:pP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平台之间的可验证性</w:t>
      </w:r>
      <w:r w:rsidRPr="0026445F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:</w:t>
      </w:r>
      <w:r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在网络环境下运行的多个平台之间是可以相互信任的，即这些平台本身各自可信，且可以合法地相互访问，相互通信不存在安全问题</w:t>
      </w:r>
      <w:r w:rsidR="0026445F" w:rsidRPr="0026445F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；</w:t>
      </w:r>
    </w:p>
    <w:sectPr w:rsidR="004E1F4D" w:rsidRPr="00264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3487" w14:textId="77777777" w:rsidR="0009615B" w:rsidRDefault="0009615B" w:rsidP="00982751">
      <w:r>
        <w:separator/>
      </w:r>
    </w:p>
  </w:endnote>
  <w:endnote w:type="continuationSeparator" w:id="0">
    <w:p w14:paraId="7611865D" w14:textId="77777777" w:rsidR="0009615B" w:rsidRDefault="0009615B" w:rsidP="0098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A1AA" w14:textId="77777777" w:rsidR="0009615B" w:rsidRDefault="0009615B" w:rsidP="00982751">
      <w:r>
        <w:separator/>
      </w:r>
    </w:p>
  </w:footnote>
  <w:footnote w:type="continuationSeparator" w:id="0">
    <w:p w14:paraId="45AE64FB" w14:textId="77777777" w:rsidR="0009615B" w:rsidRDefault="0009615B" w:rsidP="0098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6962"/>
    <w:multiLevelType w:val="multilevel"/>
    <w:tmpl w:val="3EC2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F2BAE"/>
    <w:multiLevelType w:val="hybridMultilevel"/>
    <w:tmpl w:val="FCF27836"/>
    <w:lvl w:ilvl="0" w:tplc="3482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F5AE11"/>
    <w:multiLevelType w:val="singleLevel"/>
    <w:tmpl w:val="43F5AE1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656A507A"/>
    <w:multiLevelType w:val="hybridMultilevel"/>
    <w:tmpl w:val="C102DFCA"/>
    <w:lvl w:ilvl="0" w:tplc="A83C83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5F46C2C"/>
    <w:multiLevelType w:val="hybridMultilevel"/>
    <w:tmpl w:val="16DC5A60"/>
    <w:lvl w:ilvl="0" w:tplc="1DE67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6947607">
    <w:abstractNumId w:val="1"/>
  </w:num>
  <w:num w:numId="2" w16cid:durableId="606036820">
    <w:abstractNumId w:val="3"/>
  </w:num>
  <w:num w:numId="3" w16cid:durableId="1783378680">
    <w:abstractNumId w:val="4"/>
  </w:num>
  <w:num w:numId="4" w16cid:durableId="2068724179">
    <w:abstractNumId w:val="0"/>
  </w:num>
  <w:num w:numId="5" w16cid:durableId="179262740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1"/>
    <w:rsid w:val="00007062"/>
    <w:rsid w:val="000171A4"/>
    <w:rsid w:val="00031AA8"/>
    <w:rsid w:val="00092734"/>
    <w:rsid w:val="0009615B"/>
    <w:rsid w:val="000B6BAF"/>
    <w:rsid w:val="000E4A51"/>
    <w:rsid w:val="000E5174"/>
    <w:rsid w:val="00115E2B"/>
    <w:rsid w:val="00121364"/>
    <w:rsid w:val="001356E0"/>
    <w:rsid w:val="00164102"/>
    <w:rsid w:val="001D15FE"/>
    <w:rsid w:val="001E2ABF"/>
    <w:rsid w:val="002225A6"/>
    <w:rsid w:val="0022262A"/>
    <w:rsid w:val="0024071A"/>
    <w:rsid w:val="0025149A"/>
    <w:rsid w:val="0026445F"/>
    <w:rsid w:val="002779F9"/>
    <w:rsid w:val="002917FF"/>
    <w:rsid w:val="002B0040"/>
    <w:rsid w:val="002C529A"/>
    <w:rsid w:val="002F1C1B"/>
    <w:rsid w:val="00323321"/>
    <w:rsid w:val="00360942"/>
    <w:rsid w:val="00365FFF"/>
    <w:rsid w:val="00380195"/>
    <w:rsid w:val="00381F86"/>
    <w:rsid w:val="003A0F9D"/>
    <w:rsid w:val="003C22FF"/>
    <w:rsid w:val="003E2360"/>
    <w:rsid w:val="003F6E4E"/>
    <w:rsid w:val="00404DA1"/>
    <w:rsid w:val="00474515"/>
    <w:rsid w:val="00494D86"/>
    <w:rsid w:val="004A0237"/>
    <w:rsid w:val="004A5C31"/>
    <w:rsid w:val="004B0E04"/>
    <w:rsid w:val="004C711B"/>
    <w:rsid w:val="004E1F4D"/>
    <w:rsid w:val="004E72EE"/>
    <w:rsid w:val="004F0A4B"/>
    <w:rsid w:val="00516103"/>
    <w:rsid w:val="005304DC"/>
    <w:rsid w:val="00555D40"/>
    <w:rsid w:val="005631ED"/>
    <w:rsid w:val="005820F8"/>
    <w:rsid w:val="00586603"/>
    <w:rsid w:val="00596ED8"/>
    <w:rsid w:val="005E6BC2"/>
    <w:rsid w:val="00640770"/>
    <w:rsid w:val="006C57B5"/>
    <w:rsid w:val="006D67D5"/>
    <w:rsid w:val="006F1EFB"/>
    <w:rsid w:val="00771645"/>
    <w:rsid w:val="0077496F"/>
    <w:rsid w:val="007A6322"/>
    <w:rsid w:val="007D1209"/>
    <w:rsid w:val="007D23DE"/>
    <w:rsid w:val="007D6D9D"/>
    <w:rsid w:val="00884BA3"/>
    <w:rsid w:val="008A6EC6"/>
    <w:rsid w:val="008B273A"/>
    <w:rsid w:val="008D4A44"/>
    <w:rsid w:val="0093116C"/>
    <w:rsid w:val="00935A22"/>
    <w:rsid w:val="00982751"/>
    <w:rsid w:val="00990BD6"/>
    <w:rsid w:val="00993DC2"/>
    <w:rsid w:val="009C0916"/>
    <w:rsid w:val="009E32F7"/>
    <w:rsid w:val="009F0C1A"/>
    <w:rsid w:val="00A17A20"/>
    <w:rsid w:val="00A37FC4"/>
    <w:rsid w:val="00A6422D"/>
    <w:rsid w:val="00A86503"/>
    <w:rsid w:val="00A92F88"/>
    <w:rsid w:val="00AB6817"/>
    <w:rsid w:val="00AD6431"/>
    <w:rsid w:val="00AE1AFA"/>
    <w:rsid w:val="00AF3143"/>
    <w:rsid w:val="00B368DD"/>
    <w:rsid w:val="00BA041C"/>
    <w:rsid w:val="00BB665A"/>
    <w:rsid w:val="00BE201A"/>
    <w:rsid w:val="00BE5203"/>
    <w:rsid w:val="00C30A74"/>
    <w:rsid w:val="00C8596E"/>
    <w:rsid w:val="00CB5D21"/>
    <w:rsid w:val="00CE1C36"/>
    <w:rsid w:val="00D216E0"/>
    <w:rsid w:val="00D836B9"/>
    <w:rsid w:val="00D92D11"/>
    <w:rsid w:val="00DE3632"/>
    <w:rsid w:val="00DF206D"/>
    <w:rsid w:val="00E35059"/>
    <w:rsid w:val="00EA49FF"/>
    <w:rsid w:val="00EE4B65"/>
    <w:rsid w:val="00EE6E9C"/>
    <w:rsid w:val="00F5499B"/>
    <w:rsid w:val="00F91375"/>
    <w:rsid w:val="00F9631F"/>
    <w:rsid w:val="00FD399F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31970"/>
  <w15:chartTrackingRefBased/>
  <w15:docId w15:val="{84735AF4-D9F7-41E2-8A2F-A51A481D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E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A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771645"/>
    <w:rPr>
      <w:rFonts w:ascii="等线" w:eastAsia="等线" w:hAnsi="等线" w:cs="等线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semiHidden/>
    <w:rsid w:val="00771645"/>
    <w:rPr>
      <w:rFonts w:ascii="等线" w:eastAsia="等线" w:hAnsi="等线" w:cs="等线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164102"/>
    <w:pPr>
      <w:ind w:firstLineChars="200" w:firstLine="420"/>
    </w:pPr>
  </w:style>
  <w:style w:type="paragraph" w:styleId="2">
    <w:name w:val="Body Text Indent 2"/>
    <w:basedOn w:val="a"/>
    <w:link w:val="20"/>
    <w:uiPriority w:val="99"/>
    <w:semiHidden/>
    <w:unhideWhenUsed/>
    <w:rsid w:val="00360942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semiHidden/>
    <w:rsid w:val="00360942"/>
  </w:style>
  <w:style w:type="paragraph" w:styleId="a6">
    <w:name w:val="header"/>
    <w:basedOn w:val="a"/>
    <w:link w:val="a7"/>
    <w:uiPriority w:val="99"/>
    <w:unhideWhenUsed/>
    <w:rsid w:val="0098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27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275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D6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Guangwei Li</cp:lastModifiedBy>
  <cp:revision>39</cp:revision>
  <dcterms:created xsi:type="dcterms:W3CDTF">2023-03-10T09:17:00Z</dcterms:created>
  <dcterms:modified xsi:type="dcterms:W3CDTF">2024-03-14T14:01:00Z</dcterms:modified>
</cp:coreProperties>
</file>