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5CA0" w14:textId="241F3822" w:rsidR="00711421" w:rsidRPr="00711421" w:rsidRDefault="00711421" w:rsidP="00711421">
      <w:pPr>
        <w:jc w:val="center"/>
        <w:rPr>
          <w:sz w:val="36"/>
          <w:szCs w:val="36"/>
        </w:rPr>
      </w:pPr>
      <w:r w:rsidRPr="00711421">
        <w:rPr>
          <w:sz w:val="36"/>
          <w:szCs w:val="36"/>
        </w:rPr>
        <w:t>About the ER Diagram</w:t>
      </w:r>
    </w:p>
    <w:p w14:paraId="27224531" w14:textId="13412529" w:rsidR="00711421" w:rsidRPr="00711421" w:rsidRDefault="00711421" w:rsidP="00711421">
      <w:r w:rsidRPr="00711421">
        <w:t xml:space="preserve">The ER diagram for the </w:t>
      </w:r>
      <w:proofErr w:type="spellStart"/>
      <w:r w:rsidRPr="00711421">
        <w:t>BookSphere</w:t>
      </w:r>
      <w:proofErr w:type="spellEnd"/>
      <w:r w:rsidRPr="00711421">
        <w:t xml:space="preserve"> online bookstore was developed based on the business rules provided in the case study. Key entities include Book, Author, Publisher, Customer, Order, Review, Category, and Shipping Method. Each entity contains a primary key to uniquely identify records and relevant attributes required for the system's functionality.</w:t>
      </w:r>
    </w:p>
    <w:p w14:paraId="68C537A0" w14:textId="77777777" w:rsidR="00711421" w:rsidRPr="00711421" w:rsidRDefault="00711421" w:rsidP="00711421">
      <w:r w:rsidRPr="00711421">
        <w:t>Several relationships exist between entities. For example, a publisher can publish multiple books, creating a one-to-many relationship between Publisher and Book. Customers can place multiple orders, resulting in a one-to-many relationship between Customer and Order. Many-to-many relationships occur between Books and Authors as well as Books and Categories, which are resolved using junction tables (</w:t>
      </w:r>
      <w:proofErr w:type="spellStart"/>
      <w:r w:rsidRPr="00711421">
        <w:t>Book_Author</w:t>
      </w:r>
      <w:proofErr w:type="spellEnd"/>
      <w:r w:rsidRPr="00711421">
        <w:t xml:space="preserve"> and </w:t>
      </w:r>
      <w:proofErr w:type="spellStart"/>
      <w:r w:rsidRPr="00711421">
        <w:t>Book_Category</w:t>
      </w:r>
      <w:proofErr w:type="spellEnd"/>
      <w:r w:rsidRPr="00711421">
        <w:t xml:space="preserve">). Orders can contain multiple books, implemented using the </w:t>
      </w:r>
      <w:proofErr w:type="spellStart"/>
      <w:r w:rsidRPr="00711421">
        <w:t>Order_Detail</w:t>
      </w:r>
      <w:proofErr w:type="spellEnd"/>
      <w:r w:rsidRPr="00711421">
        <w:t xml:space="preserve"> table that stores quantity and unit price information.</w:t>
      </w:r>
    </w:p>
    <w:p w14:paraId="70F3D242" w14:textId="77777777" w:rsidR="00711421" w:rsidRPr="00711421" w:rsidRDefault="00711421" w:rsidP="00711421">
      <w:r w:rsidRPr="00711421">
        <w:t>Crow’s foot notation was used to represent cardinality and ensure the diagram clearly reflects the business rules. This design supports efficient data organization while maintaining normalization and reducing redundancy.</w:t>
      </w:r>
    </w:p>
    <w:p w14:paraId="2A198C3B" w14:textId="77777777" w:rsidR="00711421" w:rsidRDefault="00711421"/>
    <w:sectPr w:rsidR="00711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421"/>
    <w:rsid w:val="00711421"/>
    <w:rsid w:val="00FF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F60EE"/>
  <w15:chartTrackingRefBased/>
  <w15:docId w15:val="{AFC6ED97-49A2-4D05-ABE4-A8339DBFB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Gabby Willard</dc:creator>
  <cp:keywords/>
  <dc:description/>
  <cp:lastModifiedBy>Gabby Willard</cp:lastModifiedBy>
  <cp:revision>1</cp:revision>
  <dcterms:created xsi:type="dcterms:W3CDTF">2026-03-08T05:48:00Z</dcterms:created>
  <dcterms:modified xsi:type="dcterms:W3CDTF">2026-03-08T05:52:00Z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8d2347d6-186b-4a9d-a3c5-590528bd7947</vt:lpwstr>
  </property>
</Properties>
</file>