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600"/>
        <w:jc w:val="center"/>
      </w:pPr>
      <w:r>
        <w:rPr>
          <w:rFonts w:ascii="Arial" w:cs="Arial" w:eastAsia="Arial" w:hAnsi="Arial"/>
          <w:b/>
          <w:bCs/>
          <w:color w:val="2D6A4F"/>
          <w:sz w:val="64"/>
          <w:szCs w:val="64"/>
        </w:rPr>
        <w:t xml:space="preserve">⛳ GOLFOS</w:t>
      </w:r>
    </w:p>
    <w:p>
      <w:pPr>
        <w:spacing w:after="600" w:before="0"/>
        <w:jc w:val="center"/>
      </w:pPr>
      <w:r>
        <w:rPr>
          <w:rFonts w:ascii="Arial" w:cs="Arial" w:eastAsia="Arial" w:hAnsi="Arial"/>
          <w:b/>
          <w:bCs/>
          <w:color w:val="1B1B1B"/>
          <w:sz w:val="40"/>
          <w:szCs w:val="40"/>
        </w:rPr>
        <w:t xml:space="preserve">PACTO DE SOCIOS</w:t>
      </w:r>
    </w:p>
    <w:p>
      <w:pPr>
        <w:pBdr>
          <w:bottom w:val="single" w:color="2D6A4F" w:sz="6" w:space="1"/>
        </w:pBdr>
        <w:spacing w:after="400" w:before="0"/>
        <w:jc w:val="center"/>
      </w:pPr>
      <w:r>
        <w:rPr>
          <w:rFonts w:ascii="Arial" w:cs="Arial" w:eastAsia="Arial" w:hAnsi="Arial"/>
          <w:i/>
          <w:iCs/>
          <w:color w:val="4A4A4A"/>
          <w:sz w:val="22"/>
          <w:szCs w:val="22"/>
        </w:rPr>
        <w:t xml:space="preserve">Acuerdo privado entre fundadores — Proyecto en fase de constitución</w:t>
      </w:r>
    </w:p>
    <w:p>
      <w:pPr>
        <w:spacing w:after="60" w:before="60"/>
      </w:pPr>
      <w:r>
        <w:t xml:space="preserve"/>
      </w:r>
    </w:p>
    <w:p>
      <w:pPr>
        <w:spacing w:after="100" w:before="200"/>
        <w:jc w:val="center"/>
      </w:pPr>
      <w:r>
        <w:rPr>
          <w:rFonts w:ascii="Arial" w:cs="Arial" w:eastAsia="Arial" w:hAnsi="Arial"/>
          <w:color w:val="4A4A4A"/>
          <w:sz w:val="22"/>
          <w:szCs w:val="22"/>
        </w:rPr>
        <w:t xml:space="preserve">Lugar y fecha de firma: Madrid, _______ de _________________ de 2025</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1 — PARTES DEL ACUERDO</w:t>
      </w:r>
    </w:p>
    <w:p>
      <w:pPr>
        <w:spacing w:after="100" w:before="100"/>
        <w:jc w:val="left"/>
      </w:pPr>
      <w:r>
        <w:rPr>
          <w:rFonts w:ascii="Arial" w:cs="Arial" w:eastAsia="Arial" w:hAnsi="Arial"/>
          <w:color w:val="4A4A4A"/>
          <w:sz w:val="22"/>
          <w:szCs w:val="22"/>
        </w:rPr>
        <w:t xml:space="preserve">El presente Pacto de Socios (en adelante, "el Acuerdo") se suscribe entre las siguientes personas físicas, en calidad de cofundadores del proyecto denominado GOLFOS: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SOCIO 1 (Socio Fundador Principal)</w:t>
            </w:r>
          </w:p>
        </w:tc>
        <w:tc>
          <w:tcPr>
            <w:tcW w:type="dxa" w:w="37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SOCIO 2 (Socio Cofundador)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Nombre completo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[NOMBRE COMPLETO SOCIO 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[NOMBRE COMPLETO SOCIO 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DNI / NIE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[DNI/NIE]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[DNI/NIE]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Domicilio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[DIRECCIÓN COMPLETA]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[DIRECCIÓN COMPLETA]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Participación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66%</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34%</w:t>
            </w:r>
          </w:p>
        </w:tc>
      </w:tr>
    </w:tbl>
    <w:p>
      <w:pPr>
        <w:spacing w:after="60" w:before="60"/>
      </w:pPr>
      <w:r>
        <w:t xml:space="preserve"/>
      </w:r>
    </w:p>
    <w:p>
      <w:pPr>
        <w:spacing w:after="100" w:before="100"/>
        <w:jc w:val="left"/>
      </w:pPr>
      <w:r>
        <w:rPr>
          <w:rFonts w:ascii="Arial" w:cs="Arial" w:eastAsia="Arial" w:hAnsi="Arial"/>
          <w:color w:val="4A4A4A"/>
          <w:sz w:val="22"/>
          <w:szCs w:val="22"/>
        </w:rPr>
        <w:t xml:space="preserve">Ambas partes acuerdan libre y voluntariamente los términos recogidos en el presente documento, que tendrá plena validez jurídica como contrato privado conforme al artículo 1255 del Código Civil español.</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2 — OBJETO DEL ACUERDO</w:t>
      </w:r>
    </w:p>
    <w:p>
      <w:pPr>
        <w:spacing w:after="100" w:before="100"/>
        <w:jc w:val="left"/>
      </w:pPr>
      <w:r>
        <w:rPr>
          <w:rFonts w:ascii="Arial" w:cs="Arial" w:eastAsia="Arial" w:hAnsi="Arial"/>
          <w:color w:val="4A4A4A"/>
          <w:sz w:val="22"/>
          <w:szCs w:val="22"/>
        </w:rPr>
        <w:t xml:space="preserve">El presente Acuerdo regula la relación entre los socios fundadores del proyecto GOLFOS, una marca de eventos sociales centrados en el golf joven, moderno y accesible, cuyo modelo de negocio combina experiencias deportivas, contenido digital y comunidad lifestyle.</w:t>
      </w:r>
    </w:p>
    <w:p>
      <w:pPr>
        <w:spacing w:after="60" w:before="60"/>
      </w:pPr>
      <w:r>
        <w:t xml:space="preserve"/>
      </w:r>
    </w:p>
    <w:p>
      <w:pPr>
        <w:spacing w:after="100" w:before="100"/>
        <w:jc w:val="left"/>
      </w:pPr>
      <w:r>
        <w:rPr>
          <w:rFonts w:ascii="Arial" w:cs="Arial" w:eastAsia="Arial" w:hAnsi="Arial"/>
          <w:color w:val="4A4A4A"/>
          <w:sz w:val="22"/>
          <w:szCs w:val="22"/>
        </w:rPr>
        <w:t xml:space="preserve">Las partes reconocen que, a fecha de firma, no existe todavía ninguna persona jurídica constituida. Este Acuerdo tiene plena validez entre las partes desde el momento de su firma y se adaptará o complementará con los estatutos de la sociedad que en su momento se constituya, preferentemente bajo la forma de Sociedad Limitada (S.L.).</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3 — APORTACIONES INICIALES</w:t>
      </w:r>
    </w:p>
    <w:p>
      <w:pPr>
        <w:spacing w:after="100" w:before="100"/>
        <w:jc w:val="left"/>
      </w:pPr>
      <w:r>
        <w:rPr>
          <w:rFonts w:ascii="Arial" w:cs="Arial" w:eastAsia="Arial" w:hAnsi="Arial"/>
          <w:color w:val="4A4A4A"/>
          <w:sz w:val="22"/>
          <w:szCs w:val="22"/>
        </w:rPr>
        <w:t xml:space="preserve">Las aportaciones de cada socio al proyecto se reconocen de la siguiente forma: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660"/>
        <w:gridCol w:w="2000"/>
      </w:tblGrid>
      <w:tr>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Socio</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Tipo de aportación</w:t>
            </w:r>
          </w:p>
        </w:tc>
        <w:tc>
          <w:tcPr>
            <w:tcW w:type="dxa" w:w="36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 sobre capital total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Capital económico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[CANTIDAD €] — a determinar entre las partes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90%</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Capital económico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[CANTIDAD €] — a determinar entre las partes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Capital en especie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Dedicación, red de contactos, capacidad creativa y de contenidos digitales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Valorado por acuerdo</w:t>
            </w:r>
          </w:p>
        </w:tc>
      </w:tr>
    </w:tbl>
    <w:p>
      <w:pPr>
        <w:spacing w:after="60" w:before="60"/>
      </w:pPr>
      <w:r>
        <w:t xml:space="preserve"/>
      </w:r>
    </w:p>
    <w:p>
      <w:pPr>
        <w:spacing w:after="100" w:before="100"/>
        <w:jc w:val="left"/>
      </w:pPr>
      <w:r>
        <w:rPr>
          <w:rFonts w:ascii="Arial" w:cs="Arial" w:eastAsia="Arial" w:hAnsi="Arial"/>
          <w:color w:val="4A4A4A"/>
          <w:sz w:val="22"/>
          <w:szCs w:val="22"/>
        </w:rPr>
        <w:t xml:space="preserve">El capital total inicial estimado se sitúa entre 5.000 € y 10.000 €, a concretar de mutuo acuerdo antes de la constitución formal de la sociedad. Cualquier aportación adicional posterior requerirá acuerdo escrito entre ambas partes.</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4 — ROLES Y RESPONSABILIDADES</w:t>
      </w:r>
    </w:p>
    <w:p>
      <w:pPr>
        <w:spacing w:after="100" w:before="100"/>
        <w:jc w:val="left"/>
      </w:pPr>
      <w:r>
        <w:rPr>
          <w:rFonts w:ascii="Arial" w:cs="Arial" w:eastAsia="Arial" w:hAnsi="Arial"/>
          <w:color w:val="4A4A4A"/>
          <w:sz w:val="22"/>
          <w:szCs w:val="22"/>
        </w:rPr>
        <w:t xml:space="preserve">Cada socio asume las siguientes responsabilidades principales, sin perjuicio de la colaboración mutua y el apoyo transversal en todas las áreas del proyecto:</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4.1 Socio 1 — Dirección General y Operaciones</w:t>
      </w:r>
    </w:p>
    <w:p>
      <w:pPr>
        <w:pStyle w:val="ListParagraph"/>
        <w:numPr>
          <w:ilvl w:val="0"/>
          <w:numId w:val="2"/>
        </w:numPr>
        <w:spacing w:after="80" w:before="80"/>
      </w:pPr>
      <w:r>
        <w:rPr>
          <w:rFonts w:ascii="Arial" w:cs="Arial" w:eastAsia="Arial" w:hAnsi="Arial"/>
          <w:color w:val="4A4A4A"/>
          <w:sz w:val="22"/>
          <w:szCs w:val="22"/>
        </w:rPr>
        <w:t xml:space="preserve">Dirección estratégica y toma de decisiones generales del proyecto</w:t>
      </w:r>
    </w:p>
    <w:p>
      <w:pPr>
        <w:pStyle w:val="ListParagraph"/>
        <w:numPr>
          <w:ilvl w:val="0"/>
          <w:numId w:val="2"/>
        </w:numPr>
        <w:spacing w:after="80" w:before="80"/>
      </w:pPr>
      <w:r>
        <w:rPr>
          <w:rFonts w:ascii="Arial" w:cs="Arial" w:eastAsia="Arial" w:hAnsi="Arial"/>
          <w:color w:val="4A4A4A"/>
          <w:sz w:val="22"/>
          <w:szCs w:val="22"/>
        </w:rPr>
        <w:t xml:space="preserve">Gestión económica y financiera: control de cuentas, pagos, presupuestos</w:t>
      </w:r>
    </w:p>
    <w:p>
      <w:pPr>
        <w:pStyle w:val="ListParagraph"/>
        <w:numPr>
          <w:ilvl w:val="0"/>
          <w:numId w:val="2"/>
        </w:numPr>
        <w:spacing w:after="80" w:before="80"/>
      </w:pPr>
      <w:r>
        <w:rPr>
          <w:rFonts w:ascii="Arial" w:cs="Arial" w:eastAsia="Arial" w:hAnsi="Arial"/>
          <w:color w:val="4A4A4A"/>
          <w:sz w:val="22"/>
          <w:szCs w:val="22"/>
        </w:rPr>
        <w:t xml:space="preserve">Negociación y relación con campos de golf, proveedores y patrocinadores</w:t>
      </w:r>
    </w:p>
    <w:p>
      <w:pPr>
        <w:pStyle w:val="ListParagraph"/>
        <w:numPr>
          <w:ilvl w:val="0"/>
          <w:numId w:val="2"/>
        </w:numPr>
        <w:spacing w:after="80" w:before="80"/>
      </w:pPr>
      <w:r>
        <w:rPr>
          <w:rFonts w:ascii="Arial" w:cs="Arial" w:eastAsia="Arial" w:hAnsi="Arial"/>
          <w:color w:val="4A4A4A"/>
          <w:sz w:val="22"/>
          <w:szCs w:val="22"/>
        </w:rPr>
        <w:t xml:space="preserve">Organización operativa de los eventos: logística, permisos, coordinación</w:t>
      </w:r>
    </w:p>
    <w:p>
      <w:pPr>
        <w:pStyle w:val="ListParagraph"/>
        <w:numPr>
          <w:ilvl w:val="0"/>
          <w:numId w:val="2"/>
        </w:numPr>
        <w:spacing w:after="80" w:before="80"/>
      </w:pPr>
      <w:r>
        <w:rPr>
          <w:rFonts w:ascii="Arial" w:cs="Arial" w:eastAsia="Arial" w:hAnsi="Arial"/>
          <w:color w:val="4A4A4A"/>
          <w:sz w:val="22"/>
          <w:szCs w:val="22"/>
        </w:rPr>
        <w:t xml:space="preserve">Desarrollo y mantenimiento de la página web y presencia digital corporativa</w:t>
      </w:r>
    </w:p>
    <w:p>
      <w:pPr>
        <w:pStyle w:val="ListParagraph"/>
        <w:numPr>
          <w:ilvl w:val="0"/>
          <w:numId w:val="2"/>
        </w:numPr>
        <w:spacing w:after="80" w:before="80"/>
      </w:pPr>
      <w:r>
        <w:rPr>
          <w:rFonts w:ascii="Arial" w:cs="Arial" w:eastAsia="Arial" w:hAnsi="Arial"/>
          <w:color w:val="4A4A4A"/>
          <w:sz w:val="22"/>
          <w:szCs w:val="22"/>
        </w:rPr>
        <w:t xml:space="preserve">Representación legal y contractual del proyecto ante terceros</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4.2 Socio 2 — Marketing, Contenidos y Comunidad</w:t>
      </w:r>
    </w:p>
    <w:p>
      <w:pPr>
        <w:pStyle w:val="ListParagraph"/>
        <w:numPr>
          <w:ilvl w:val="0"/>
          <w:numId w:val="2"/>
        </w:numPr>
        <w:spacing w:after="80" w:before="80"/>
      </w:pPr>
      <w:r>
        <w:rPr>
          <w:rFonts w:ascii="Arial" w:cs="Arial" w:eastAsia="Arial" w:hAnsi="Arial"/>
          <w:color w:val="4A4A4A"/>
          <w:sz w:val="22"/>
          <w:szCs w:val="22"/>
        </w:rPr>
        <w:t xml:space="preserve">Gestión de redes sociales: Instagram, TikTok y cualquier plataforma relevante</w:t>
      </w:r>
    </w:p>
    <w:p>
      <w:pPr>
        <w:pStyle w:val="ListParagraph"/>
        <w:numPr>
          <w:ilvl w:val="0"/>
          <w:numId w:val="2"/>
        </w:numPr>
        <w:spacing w:after="80" w:before="80"/>
      </w:pPr>
      <w:r>
        <w:rPr>
          <w:rFonts w:ascii="Arial" w:cs="Arial" w:eastAsia="Arial" w:hAnsi="Arial"/>
          <w:color w:val="4A4A4A"/>
          <w:sz w:val="22"/>
          <w:szCs w:val="22"/>
        </w:rPr>
        <w:t xml:space="preserve">Creación y edición de contenido audiovisual: vídeos, fotos, reels y stories</w:t>
      </w:r>
    </w:p>
    <w:p>
      <w:pPr>
        <w:pStyle w:val="ListParagraph"/>
        <w:numPr>
          <w:ilvl w:val="0"/>
          <w:numId w:val="2"/>
        </w:numPr>
        <w:spacing w:after="80" w:before="80"/>
      </w:pPr>
      <w:r>
        <w:rPr>
          <w:rFonts w:ascii="Arial" w:cs="Arial" w:eastAsia="Arial" w:hAnsi="Arial"/>
          <w:color w:val="4A4A4A"/>
          <w:sz w:val="22"/>
          <w:szCs w:val="22"/>
        </w:rPr>
        <w:t xml:space="preserve">Estrategia de comunicación, identidad de marca y tono de voz</w:t>
      </w:r>
    </w:p>
    <w:p>
      <w:pPr>
        <w:pStyle w:val="ListParagraph"/>
        <w:numPr>
          <w:ilvl w:val="0"/>
          <w:numId w:val="2"/>
        </w:numPr>
        <w:spacing w:after="80" w:before="80"/>
      </w:pPr>
      <w:r>
        <w:rPr>
          <w:rFonts w:ascii="Arial" w:cs="Arial" w:eastAsia="Arial" w:hAnsi="Arial"/>
          <w:color w:val="4A4A4A"/>
          <w:sz w:val="22"/>
          <w:szCs w:val="22"/>
        </w:rPr>
        <w:t xml:space="preserve">Captación y fidelización de asistentes a eventos</w:t>
      </w:r>
    </w:p>
    <w:p>
      <w:pPr>
        <w:pStyle w:val="ListParagraph"/>
        <w:numPr>
          <w:ilvl w:val="0"/>
          <w:numId w:val="2"/>
        </w:numPr>
        <w:spacing w:after="80" w:before="80"/>
      </w:pPr>
      <w:r>
        <w:rPr>
          <w:rFonts w:ascii="Arial" w:cs="Arial" w:eastAsia="Arial" w:hAnsi="Arial"/>
          <w:color w:val="4A4A4A"/>
          <w:sz w:val="22"/>
          <w:szCs w:val="22"/>
        </w:rPr>
        <w:t xml:space="preserve">Relaciones con influencers, creadores de contenido y comunidad online</w:t>
      </w:r>
    </w:p>
    <w:p>
      <w:pPr>
        <w:pStyle w:val="ListParagraph"/>
        <w:numPr>
          <w:ilvl w:val="0"/>
          <w:numId w:val="2"/>
        </w:numPr>
        <w:spacing w:after="80" w:before="80"/>
      </w:pPr>
      <w:r>
        <w:rPr>
          <w:rFonts w:ascii="Arial" w:cs="Arial" w:eastAsia="Arial" w:hAnsi="Arial"/>
          <w:color w:val="4A4A4A"/>
          <w:sz w:val="22"/>
          <w:szCs w:val="22"/>
        </w:rPr>
        <w:t xml:space="preserve">Coordinación de la presencia en redes durante y después de cada evento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60"/>
              <w:left w:type="dxa" w:w="200"/>
              <w:bottom w:type="dxa" w:w="160"/>
              <w:right w:type="dxa" w:w="200"/>
            </w:tcMar>
          </w:tcPr>
          <w:p>
            <w:r>
              <w:rPr>
                <w:rFonts w:ascii="Arial" w:cs="Arial" w:eastAsia="Arial" w:hAnsi="Arial"/>
                <w:b/>
                <w:bCs/>
                <w:color w:val="2D6A4F"/>
                <w:sz w:val="22"/>
                <w:szCs w:val="22"/>
              </w:rPr>
              <w:t xml:space="preserve">Nota sobre colaboración</w:t>
            </w:r>
          </w:p>
          <w:p>
            <w:pPr>
              <w:spacing w:before="80"/>
            </w:pPr>
            <w:r>
              <w:rPr>
                <w:rFonts w:ascii="Arial" w:cs="Arial" w:eastAsia="Arial" w:hAnsi="Arial"/>
                <w:color w:val="4A4A4A"/>
                <w:sz w:val="21"/>
                <w:szCs w:val="21"/>
              </w:rPr>
              <w:t xml:space="preserve">Ambos socios reconocen su implicación total en el proyecto. El Socio 1, en virtud de su mayor participación, apoyará activamente también las áreas del Socio 2 cuando sea necesario. Las decisiones del día a día podrán tomarse de forma autónoma dentro del área de responsabilidad de cada socio, sin perjuicio de la coordinación entre ambos.</w:t>
            </w:r>
          </w:p>
        </w:tc>
      </w:tr>
    </w:tbl>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5 — PARTICIPACIÓN Y VESTING</w:t>
      </w:r>
    </w:p>
    <w:p>
      <w:pPr>
        <w:spacing w:after="100" w:before="100"/>
        <w:jc w:val="left"/>
      </w:pPr>
      <w:r>
        <w:rPr>
          <w:rFonts w:ascii="Arial" w:cs="Arial" w:eastAsia="Arial" w:hAnsi="Arial"/>
          <w:color w:val="4A4A4A"/>
          <w:sz w:val="22"/>
          <w:szCs w:val="22"/>
        </w:rPr>
        <w:t xml:space="preserve">La participación de cada socio en el proyecto es la siguiente: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Socio</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Participación inicial</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Participación con vesting completo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66%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66%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34%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34% (sujeto a vesting)</w:t>
            </w:r>
          </w:p>
        </w:tc>
      </w:tr>
    </w:tbl>
    <w:p>
      <w:pPr>
        <w:spacing w:after="60" w:before="60"/>
      </w:pPr>
      <w:r>
        <w:t xml:space="preserve"/>
      </w:r>
    </w:p>
    <w:p>
      <w:pPr>
        <w:pStyle w:val="Heading2"/>
        <w:spacing w:after="150" w:before="300"/>
      </w:pPr>
      <w:r>
        <w:rPr>
          <w:rFonts w:ascii="Arial" w:cs="Arial" w:eastAsia="Arial" w:hAnsi="Arial"/>
          <w:b/>
          <w:bCs/>
          <w:color w:val="1B1B1B"/>
          <w:sz w:val="24"/>
          <w:szCs w:val="24"/>
        </w:rPr>
        <w:t xml:space="preserve">5.1 Sistema de Vesting para el Socio 2</w:t>
      </w:r>
    </w:p>
    <w:p>
      <w:pPr>
        <w:spacing w:after="100" w:before="100"/>
        <w:jc w:val="left"/>
      </w:pPr>
      <w:r>
        <w:rPr>
          <w:rFonts w:ascii="Arial" w:cs="Arial" w:eastAsia="Arial" w:hAnsi="Arial"/>
          <w:color w:val="4A4A4A"/>
          <w:sz w:val="22"/>
          <w:szCs w:val="22"/>
        </w:rPr>
        <w:t xml:space="preserve">La participación del Socio 2 estará sujeta a un sistema de consolidación progresiva (vesting) en función del tiempo de permanencia activa en el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Año completado</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 del 34% consolidado</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Porcentaje consolidado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Año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0% (periodo de carencia)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Año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25%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8,5%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Año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Año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75%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25,5%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Año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34%</w:t>
            </w:r>
          </w:p>
        </w:tc>
      </w:tr>
    </w:tbl>
    <w:p>
      <w:pPr>
        <w:spacing w:after="60" w:before="60"/>
      </w:pPr>
      <w:r>
        <w:t xml:space="preserve"/>
      </w:r>
    </w:p>
    <w:p>
      <w:pPr>
        <w:spacing w:after="100" w:before="100"/>
        <w:jc w:val="left"/>
      </w:pPr>
      <w:r>
        <w:rPr>
          <w:rFonts w:ascii="Arial" w:cs="Arial" w:eastAsia="Arial" w:hAnsi="Arial"/>
          <w:color w:val="4A4A4A"/>
          <w:sz w:val="22"/>
          <w:szCs w:val="22"/>
        </w:rPr>
        <w:t xml:space="preserve">Si el Socio 2 abandona el proyecto antes de completar el vesting, únicamente consolidará el porcentaje correspondiente al año completado. La parte no consolidada revertirá al Socio 1 sin contraprestación adicional.</w:t>
      </w:r>
    </w:p>
    <w:p>
      <w:pPr>
        <w:spacing w:after="60" w:before="60"/>
      </w:pPr>
      <w:r>
        <w:t xml:space="preserve"/>
      </w:r>
    </w:p>
    <w:p>
      <w:pPr>
        <w:spacing w:after="100" w:before="100"/>
        <w:jc w:val="left"/>
      </w:pPr>
      <w:r>
        <w:rPr>
          <w:rFonts w:ascii="Arial" w:cs="Arial" w:eastAsia="Arial" w:hAnsi="Arial"/>
          <w:color w:val="4A4A4A"/>
          <w:sz w:val="22"/>
          <w:szCs w:val="22"/>
        </w:rPr>
        <w:t xml:space="preserve">El sistema de vesting del Socio 1 se entiende completado desde el inicio, en reconocimiento a su aportación de capital y responsabilidad de dirección.</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6 — TOMA DE DECISIONES</w:t>
      </w:r>
    </w:p>
    <w:p>
      <w:pPr>
        <w:pStyle w:val="Heading2"/>
        <w:spacing w:after="150" w:before="300"/>
      </w:pPr>
      <w:r>
        <w:rPr>
          <w:rFonts w:ascii="Arial" w:cs="Arial" w:eastAsia="Arial" w:hAnsi="Arial"/>
          <w:b/>
          <w:bCs/>
          <w:color w:val="1B1B1B"/>
          <w:sz w:val="24"/>
          <w:szCs w:val="24"/>
        </w:rPr>
        <w:t xml:space="preserve">6.1 Decisiones ordinarias</w:t>
      </w:r>
    </w:p>
    <w:p>
      <w:pPr>
        <w:spacing w:after="100" w:before="100"/>
        <w:jc w:val="left"/>
      </w:pPr>
      <w:r>
        <w:rPr>
          <w:rFonts w:ascii="Arial" w:cs="Arial" w:eastAsia="Arial" w:hAnsi="Arial"/>
          <w:color w:val="4A4A4A"/>
          <w:sz w:val="22"/>
          <w:szCs w:val="22"/>
        </w:rPr>
        <w:t xml:space="preserve">Las decisiones del día a día dentro del área de responsabilidad de cada socio podrán tomarse de forma autónoma, informando al otro socio en un plazo razonable.</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6.2 Decisiones relevantes</w:t>
      </w:r>
    </w:p>
    <w:p>
      <w:pPr>
        <w:spacing w:after="100" w:before="100"/>
        <w:jc w:val="left"/>
      </w:pPr>
      <w:r>
        <w:rPr>
          <w:rFonts w:ascii="Arial" w:cs="Arial" w:eastAsia="Arial" w:hAnsi="Arial"/>
          <w:color w:val="4A4A4A"/>
          <w:sz w:val="22"/>
          <w:szCs w:val="22"/>
        </w:rPr>
        <w:t xml:space="preserve">Requerirán acuerdo entre ambos socios las siguientes decisiones:</w:t>
      </w:r>
    </w:p>
    <w:p>
      <w:pPr>
        <w:pStyle w:val="ListParagraph"/>
        <w:numPr>
          <w:ilvl w:val="0"/>
          <w:numId w:val="2"/>
        </w:numPr>
        <w:spacing w:after="80" w:before="80"/>
      </w:pPr>
      <w:r>
        <w:rPr>
          <w:rFonts w:ascii="Arial" w:cs="Arial" w:eastAsia="Arial" w:hAnsi="Arial"/>
          <w:color w:val="4A4A4A"/>
          <w:sz w:val="22"/>
          <w:szCs w:val="22"/>
        </w:rPr>
        <w:t xml:space="preserve">Incorporación de nuevos socios o inversores externos</w:t>
      </w:r>
    </w:p>
    <w:p>
      <w:pPr>
        <w:pStyle w:val="ListParagraph"/>
        <w:numPr>
          <w:ilvl w:val="0"/>
          <w:numId w:val="2"/>
        </w:numPr>
        <w:spacing w:after="80" w:before="80"/>
      </w:pPr>
      <w:r>
        <w:rPr>
          <w:rFonts w:ascii="Arial" w:cs="Arial" w:eastAsia="Arial" w:hAnsi="Arial"/>
          <w:color w:val="4A4A4A"/>
          <w:sz w:val="22"/>
          <w:szCs w:val="22"/>
        </w:rPr>
        <w:t xml:space="preserve">Modificación de los porcentajes de participación</w:t>
      </w:r>
    </w:p>
    <w:p>
      <w:pPr>
        <w:pStyle w:val="ListParagraph"/>
        <w:numPr>
          <w:ilvl w:val="0"/>
          <w:numId w:val="2"/>
        </w:numPr>
        <w:spacing w:after="80" w:before="80"/>
      </w:pPr>
      <w:r>
        <w:rPr>
          <w:rFonts w:ascii="Arial" w:cs="Arial" w:eastAsia="Arial" w:hAnsi="Arial"/>
          <w:color w:val="4A4A4A"/>
          <w:sz w:val="22"/>
          <w:szCs w:val="22"/>
        </w:rPr>
        <w:t xml:space="preserve">Constitución formal de la sociedad y aprobación de estatutos</w:t>
      </w:r>
    </w:p>
    <w:p>
      <w:pPr>
        <w:pStyle w:val="ListParagraph"/>
        <w:numPr>
          <w:ilvl w:val="0"/>
          <w:numId w:val="2"/>
        </w:numPr>
        <w:spacing w:after="80" w:before="80"/>
      </w:pPr>
      <w:r>
        <w:rPr>
          <w:rFonts w:ascii="Arial" w:cs="Arial" w:eastAsia="Arial" w:hAnsi="Arial"/>
          <w:color w:val="4A4A4A"/>
          <w:sz w:val="22"/>
          <w:szCs w:val="22"/>
        </w:rPr>
        <w:t xml:space="preserve">Compromisos económicos superiores a [CANTIDAD €] por operación</w:t>
      </w:r>
    </w:p>
    <w:p>
      <w:pPr>
        <w:pStyle w:val="ListParagraph"/>
        <w:numPr>
          <w:ilvl w:val="0"/>
          <w:numId w:val="2"/>
        </w:numPr>
        <w:spacing w:after="80" w:before="80"/>
      </w:pPr>
      <w:r>
        <w:rPr>
          <w:rFonts w:ascii="Arial" w:cs="Arial" w:eastAsia="Arial" w:hAnsi="Arial"/>
          <w:color w:val="4A4A4A"/>
          <w:sz w:val="22"/>
          <w:szCs w:val="22"/>
        </w:rPr>
        <w:t xml:space="preserve">Firma de contratos con terceros que supongan obligaciones superiores a [CANTIDAD €]</w:t>
      </w:r>
    </w:p>
    <w:p>
      <w:pPr>
        <w:pStyle w:val="ListParagraph"/>
        <w:numPr>
          <w:ilvl w:val="0"/>
          <w:numId w:val="2"/>
        </w:numPr>
        <w:spacing w:after="80" w:before="80"/>
      </w:pPr>
      <w:r>
        <w:rPr>
          <w:rFonts w:ascii="Arial" w:cs="Arial" w:eastAsia="Arial" w:hAnsi="Arial"/>
          <w:color w:val="4A4A4A"/>
          <w:sz w:val="22"/>
          <w:szCs w:val="22"/>
        </w:rPr>
        <w:t xml:space="preserve">Cambio sustancial del modelo de negocio o de la marca</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6.3 Desempate</w:t>
      </w:r>
    </w:p>
    <w:p>
      <w:pPr>
        <w:spacing w:after="100" w:before="100"/>
        <w:jc w:val="left"/>
      </w:pPr>
      <w:r>
        <w:rPr>
          <w:rFonts w:ascii="Arial" w:cs="Arial" w:eastAsia="Arial" w:hAnsi="Arial"/>
          <w:color w:val="4A4A4A"/>
          <w:sz w:val="22"/>
          <w:szCs w:val="22"/>
        </w:rPr>
        <w:t xml:space="preserve">En caso de desacuerdo en decisiones relevantes, el Socio 1, en virtud de su participación del 66%, tendrá voto de calidad y capacidad de decisión final, salvo en aquellas materias que requieran unanimidad por su especial relevancia (modificación de este Acuerdo, liquidación del proyecto).</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7 — DISTRIBUCIÓN DE BENEFICIOS E INGRESOS</w:t>
      </w:r>
    </w:p>
    <w:p>
      <w:pPr>
        <w:spacing w:after="100" w:before="100"/>
        <w:jc w:val="left"/>
      </w:pPr>
      <w:r>
        <w:rPr>
          <w:rFonts w:ascii="Arial" w:cs="Arial" w:eastAsia="Arial" w:hAnsi="Arial"/>
          <w:color w:val="4A4A4A"/>
          <w:sz w:val="22"/>
          <w:szCs w:val="22"/>
        </w:rPr>
        <w:t xml:space="preserve">Durante la fase inicial del proyecto, y hasta que ambos socios acuerden lo contrario por escrito, la totalidad de los ingresos obtenidos se reinvertirán en el propio proyecto para financiar su crecimiento.</w:t>
      </w:r>
    </w:p>
    <w:p>
      <w:pPr>
        <w:spacing w:after="60" w:before="60"/>
      </w:pPr>
      <w:r>
        <w:t xml:space="preserve"/>
      </w:r>
    </w:p>
    <w:p>
      <w:pPr>
        <w:spacing w:after="100" w:before="100"/>
        <w:jc w:val="left"/>
      </w:pPr>
      <w:r>
        <w:rPr>
          <w:rFonts w:ascii="Arial" w:cs="Arial" w:eastAsia="Arial" w:hAnsi="Arial"/>
          <w:color w:val="4A4A4A"/>
          <w:sz w:val="22"/>
          <w:szCs w:val="22"/>
        </w:rPr>
        <w:t xml:space="preserve">Una vez que el proyecto alcance un nivel de ingresos estable, los beneficios netos se distribuirán proporcionalmente a la participación de cada socio (66% / 34%), previa deducción de los gastos operativos y las reservas que ambos acuerden mantener.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60"/>
              <w:left w:type="dxa" w:w="200"/>
              <w:bottom w:type="dxa" w:w="160"/>
              <w:right w:type="dxa" w:w="200"/>
            </w:tcMar>
          </w:tcPr>
          <w:p>
            <w:r>
              <w:rPr>
                <w:rFonts w:ascii="Arial" w:cs="Arial" w:eastAsia="Arial" w:hAnsi="Arial"/>
                <w:b/>
                <w:bCs/>
                <w:color w:val="2D6A4F"/>
                <w:sz w:val="22"/>
                <w:szCs w:val="22"/>
              </w:rPr>
              <w:t xml:space="preserve">Gastos y remuneración</w:t>
            </w:r>
          </w:p>
          <w:p>
            <w:pPr>
              <w:spacing w:before="80"/>
            </w:pPr>
            <w:r>
              <w:rPr>
                <w:rFonts w:ascii="Arial" w:cs="Arial" w:eastAsia="Arial" w:hAnsi="Arial"/>
                <w:color w:val="4A4A4A"/>
                <w:sz w:val="21"/>
                <w:szCs w:val="21"/>
              </w:rPr>
              <w:t xml:space="preserve">Los gastos razonables y documentados de cada socio relacionados con el proyecto (desplazamientos, material, etc.) podrán reembolsarse con cargo al presupuesto del proyecto, previa comunicación y acuerdo. No se establece retribución fija en esta fase inicial.</w:t>
            </w:r>
          </w:p>
        </w:tc>
      </w:tr>
    </w:tbl>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8 — SALIDA DE UN SOCIO</w:t>
      </w:r>
    </w:p>
    <w:p>
      <w:pPr>
        <w:pStyle w:val="Heading2"/>
        <w:spacing w:after="150" w:before="300"/>
      </w:pPr>
      <w:r>
        <w:rPr>
          <w:rFonts w:ascii="Arial" w:cs="Arial" w:eastAsia="Arial" w:hAnsi="Arial"/>
          <w:b/>
          <w:bCs/>
          <w:color w:val="1B1B1B"/>
          <w:sz w:val="24"/>
          <w:szCs w:val="24"/>
        </w:rPr>
        <w:t xml:space="preserve">8.1 Salida voluntaria</w:t>
      </w:r>
    </w:p>
    <w:p>
      <w:pPr>
        <w:spacing w:after="100" w:before="100"/>
        <w:jc w:val="left"/>
      </w:pPr>
      <w:r>
        <w:rPr>
          <w:rFonts w:ascii="Arial" w:cs="Arial" w:eastAsia="Arial" w:hAnsi="Arial"/>
          <w:color w:val="4A4A4A"/>
          <w:sz w:val="22"/>
          <w:szCs w:val="22"/>
        </w:rPr>
        <w:t xml:space="preserve">Cualquier socio que desee abandonar el proyecto deberá comunicarlo por escrito al otro socio con un preaviso mínimo de 60 días naturales. La salida solo producirá plenos efectos una vez transcurrido dicho plazo.</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8.2 Derecho de adquisición preferente</w:t>
      </w:r>
    </w:p>
    <w:p>
      <w:pPr>
        <w:spacing w:after="100" w:before="100"/>
        <w:jc w:val="left"/>
      </w:pPr>
      <w:r>
        <w:rPr>
          <w:rFonts w:ascii="Arial" w:cs="Arial" w:eastAsia="Arial" w:hAnsi="Arial"/>
          <w:color w:val="4A4A4A"/>
          <w:sz w:val="22"/>
          <w:szCs w:val="22"/>
        </w:rPr>
        <w:t xml:space="preserve">En caso de que un socio desee transmitir su participación a un tercero, el otro socio tendrá derecho preferente de adquisición en las mismas condiciones ofrecidas al tercero. Este derecho deberá ejercerse en un plazo máximo de 30 días desde la notificación de la oferta.</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8.3 Salida anticipada y penalización</w:t>
      </w:r>
    </w:p>
    <w:p>
      <w:pPr>
        <w:spacing w:after="100" w:before="100"/>
        <w:jc w:val="left"/>
      </w:pPr>
      <w:r>
        <w:rPr>
          <w:rFonts w:ascii="Arial" w:cs="Arial" w:eastAsia="Arial" w:hAnsi="Arial"/>
          <w:color w:val="4A4A4A"/>
          <w:sz w:val="22"/>
          <w:szCs w:val="22"/>
        </w:rPr>
        <w:t xml:space="preserve">Si un socio abandona el proyecto antes de haber completado su vesting, o incumple de forma grave y reiterada sus responsabilidades:</w:t>
      </w:r>
    </w:p>
    <w:p>
      <w:pPr>
        <w:pStyle w:val="ListParagraph"/>
        <w:numPr>
          <w:ilvl w:val="0"/>
          <w:numId w:val="2"/>
        </w:numPr>
        <w:spacing w:after="80" w:before="80"/>
      </w:pPr>
      <w:r>
        <w:rPr>
          <w:rFonts w:ascii="Arial" w:cs="Arial" w:eastAsia="Arial" w:hAnsi="Arial"/>
          <w:color w:val="4A4A4A"/>
          <w:sz w:val="22"/>
          <w:szCs w:val="22"/>
        </w:rPr>
        <w:t xml:space="preserve">Solo consolidará el porcentaje de vesting correspondiente al año completado</w:t>
      </w:r>
    </w:p>
    <w:p>
      <w:pPr>
        <w:pStyle w:val="ListParagraph"/>
        <w:numPr>
          <w:ilvl w:val="0"/>
          <w:numId w:val="2"/>
        </w:numPr>
        <w:spacing w:after="80" w:before="80"/>
      </w:pPr>
      <w:r>
        <w:rPr>
          <w:rFonts w:ascii="Arial" w:cs="Arial" w:eastAsia="Arial" w:hAnsi="Arial"/>
          <w:color w:val="4A4A4A"/>
          <w:sz w:val="22"/>
          <w:szCs w:val="22"/>
        </w:rPr>
        <w:t xml:space="preserve">El Socio 1 tendrá derecho a adquirir la participación no consolidada sin contraprestación</w:t>
      </w:r>
    </w:p>
    <w:p>
      <w:pPr>
        <w:pStyle w:val="ListParagraph"/>
        <w:numPr>
          <w:ilvl w:val="0"/>
          <w:numId w:val="2"/>
        </w:numPr>
        <w:spacing w:after="80" w:before="80"/>
      </w:pPr>
      <w:r>
        <w:rPr>
          <w:rFonts w:ascii="Arial" w:cs="Arial" w:eastAsia="Arial" w:hAnsi="Arial"/>
          <w:color w:val="4A4A4A"/>
          <w:sz w:val="22"/>
          <w:szCs w:val="22"/>
        </w:rPr>
        <w:t xml:space="preserve">La participación consolidada podrá adquirirse por el Socio 1 a un precio de valoración acordado entre las partes o, en su defecto, determinado por un experto independiente</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9 — CONFIDENCIALIDAD</w:t>
      </w:r>
    </w:p>
    <w:p>
      <w:pPr>
        <w:spacing w:after="100" w:before="100"/>
        <w:jc w:val="left"/>
      </w:pPr>
      <w:r>
        <w:rPr>
          <w:rFonts w:ascii="Arial" w:cs="Arial" w:eastAsia="Arial" w:hAnsi="Arial"/>
          <w:color w:val="4A4A4A"/>
          <w:sz w:val="22"/>
          <w:szCs w:val="22"/>
        </w:rPr>
        <w:t xml:space="preserve">Ambas partes se comprometen a mantener estricta confidencialidad sobre toda la información relativa al proyecto GOLFOS, incluyendo sin limitación:</w:t>
      </w:r>
    </w:p>
    <w:p>
      <w:pPr>
        <w:pStyle w:val="ListParagraph"/>
        <w:numPr>
          <w:ilvl w:val="0"/>
          <w:numId w:val="2"/>
        </w:numPr>
        <w:spacing w:after="80" w:before="80"/>
      </w:pPr>
      <w:r>
        <w:rPr>
          <w:rFonts w:ascii="Arial" w:cs="Arial" w:eastAsia="Arial" w:hAnsi="Arial"/>
          <w:color w:val="4A4A4A"/>
          <w:sz w:val="22"/>
          <w:szCs w:val="22"/>
        </w:rPr>
        <w:t xml:space="preserve">Estrategia de negocio, modelo de eventos y planificación comercial</w:t>
      </w:r>
    </w:p>
    <w:p>
      <w:pPr>
        <w:pStyle w:val="ListParagraph"/>
        <w:numPr>
          <w:ilvl w:val="0"/>
          <w:numId w:val="2"/>
        </w:numPr>
        <w:spacing w:after="80" w:before="80"/>
      </w:pPr>
      <w:r>
        <w:rPr>
          <w:rFonts w:ascii="Arial" w:cs="Arial" w:eastAsia="Arial" w:hAnsi="Arial"/>
          <w:color w:val="4A4A4A"/>
          <w:sz w:val="22"/>
          <w:szCs w:val="22"/>
        </w:rPr>
        <w:t xml:space="preserve">Contactos, acuerdos y negociaciones con campos de golf, patrocinadores y proveedores</w:t>
      </w:r>
    </w:p>
    <w:p>
      <w:pPr>
        <w:pStyle w:val="ListParagraph"/>
        <w:numPr>
          <w:ilvl w:val="0"/>
          <w:numId w:val="2"/>
        </w:numPr>
        <w:spacing w:after="80" w:before="80"/>
      </w:pPr>
      <w:r>
        <w:rPr>
          <w:rFonts w:ascii="Arial" w:cs="Arial" w:eastAsia="Arial" w:hAnsi="Arial"/>
          <w:color w:val="4A4A4A"/>
          <w:sz w:val="22"/>
          <w:szCs w:val="22"/>
        </w:rPr>
        <w:t xml:space="preserve">Datos económicos, presupuestos y proyecciones financieras</w:t>
      </w:r>
    </w:p>
    <w:p>
      <w:pPr>
        <w:pStyle w:val="ListParagraph"/>
        <w:numPr>
          <w:ilvl w:val="0"/>
          <w:numId w:val="2"/>
        </w:numPr>
        <w:spacing w:after="80" w:before="80"/>
      </w:pPr>
      <w:r>
        <w:rPr>
          <w:rFonts w:ascii="Arial" w:cs="Arial" w:eastAsia="Arial" w:hAnsi="Arial"/>
          <w:color w:val="4A4A4A"/>
          <w:sz w:val="22"/>
          <w:szCs w:val="22"/>
        </w:rPr>
        <w:t xml:space="preserve">Contenidos en desarrollo, ideas creativas y estrategia de marca</w:t>
      </w:r>
    </w:p>
    <w:p>
      <w:pPr>
        <w:pStyle w:val="ListParagraph"/>
        <w:numPr>
          <w:ilvl w:val="0"/>
          <w:numId w:val="2"/>
        </w:numPr>
        <w:spacing w:after="80" w:before="80"/>
      </w:pPr>
      <w:r>
        <w:rPr>
          <w:rFonts w:ascii="Arial" w:cs="Arial" w:eastAsia="Arial" w:hAnsi="Arial"/>
          <w:color w:val="4A4A4A"/>
          <w:sz w:val="22"/>
          <w:szCs w:val="22"/>
        </w:rPr>
        <w:t xml:space="preserve">Información personal de socios, colaboradores y asistentes a eventos</w:t>
      </w:r>
    </w:p>
    <w:p>
      <w:pPr>
        <w:spacing w:after="60" w:before="60"/>
      </w:pPr>
      <w:r>
        <w:t xml:space="preserve"/>
      </w:r>
    </w:p>
    <w:p>
      <w:pPr>
        <w:spacing w:after="100" w:before="100"/>
        <w:jc w:val="left"/>
      </w:pPr>
      <w:r>
        <w:rPr>
          <w:rFonts w:ascii="Arial" w:cs="Arial" w:eastAsia="Arial" w:hAnsi="Arial"/>
          <w:color w:val="4A4A4A"/>
          <w:sz w:val="22"/>
          <w:szCs w:val="22"/>
        </w:rPr>
        <w:t xml:space="preserve">Esta obligación de confidencialidad se mantendrá durante toda la vigencia del proyecto y durante un período de DOS (2) AÑOS desde la salida de cualquiera de los socios, con independencia del motivo de la misma.</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10 — NO COMPETENCIA</w:t>
      </w:r>
    </w:p>
    <w:p>
      <w:pPr>
        <w:spacing w:after="100" w:before="100"/>
        <w:jc w:val="left"/>
      </w:pPr>
      <w:r>
        <w:rPr>
          <w:rFonts w:ascii="Arial" w:cs="Arial" w:eastAsia="Arial" w:hAnsi="Arial"/>
          <w:color w:val="4A4A4A"/>
          <w:sz w:val="22"/>
          <w:szCs w:val="22"/>
        </w:rPr>
        <w:t xml:space="preserve">Durante la vigencia del presente Acuerdo y durante un período de DOS (2) AÑOS desde la fecha de salida efectiva de cualquier socio, este se compromete a:</w:t>
      </w:r>
    </w:p>
    <w:p>
      <w:pPr>
        <w:pStyle w:val="ListParagraph"/>
        <w:numPr>
          <w:ilvl w:val="0"/>
          <w:numId w:val="2"/>
        </w:numPr>
        <w:spacing w:after="80" w:before="80"/>
      </w:pPr>
      <w:r>
        <w:rPr>
          <w:rFonts w:ascii="Arial" w:cs="Arial" w:eastAsia="Arial" w:hAnsi="Arial"/>
          <w:color w:val="4A4A4A"/>
          <w:sz w:val="22"/>
          <w:szCs w:val="22"/>
        </w:rPr>
        <w:t xml:space="preserve">No participar, directa ni indirectamente, en ningún proyecto, empresa o actividad que compita con GOLFOS en el ámbito de los eventos de golf social, lifestyle o experiencias similares</w:t>
      </w:r>
    </w:p>
    <w:p>
      <w:pPr>
        <w:pStyle w:val="ListParagraph"/>
        <w:numPr>
          <w:ilvl w:val="0"/>
          <w:numId w:val="2"/>
        </w:numPr>
        <w:spacing w:after="80" w:before="80"/>
      </w:pPr>
      <w:r>
        <w:rPr>
          <w:rFonts w:ascii="Arial" w:cs="Arial" w:eastAsia="Arial" w:hAnsi="Arial"/>
          <w:color w:val="4A4A4A"/>
          <w:sz w:val="22"/>
          <w:szCs w:val="22"/>
        </w:rPr>
        <w:t xml:space="preserve">No captar ni contratar a colaboradores, proveedores o clientes del proyecto para actividades competidoras</w:t>
      </w:r>
    </w:p>
    <w:p>
      <w:pPr>
        <w:pStyle w:val="ListParagraph"/>
        <w:numPr>
          <w:ilvl w:val="0"/>
          <w:numId w:val="2"/>
        </w:numPr>
        <w:spacing w:after="80" w:before="80"/>
      </w:pPr>
      <w:r>
        <w:rPr>
          <w:rFonts w:ascii="Arial" w:cs="Arial" w:eastAsia="Arial" w:hAnsi="Arial"/>
          <w:color w:val="4A4A4A"/>
          <w:sz w:val="22"/>
          <w:szCs w:val="22"/>
        </w:rPr>
        <w:t xml:space="preserve">No utilizar la marca, imagen, contactos o know-how desarrollado en GOLFOS en beneficio propio o de terceros competidores</w:t>
      </w:r>
    </w:p>
    <w:p>
      <w:pPr>
        <w:spacing w:after="60" w:before="60"/>
      </w:pPr>
      <w:r>
        <w:t xml:space="preserve"/>
      </w:r>
    </w:p>
    <w:p>
      <w:pPr>
        <w:spacing w:after="100" w:before="100"/>
        <w:jc w:val="left"/>
      </w:pPr>
      <w:r>
        <w:rPr>
          <w:rFonts w:ascii="Arial" w:cs="Arial" w:eastAsia="Arial" w:hAnsi="Arial"/>
          <w:color w:val="4A4A4A"/>
          <w:sz w:val="22"/>
          <w:szCs w:val="22"/>
        </w:rPr>
        <w:t xml:space="preserve">El incumplimiento de esta cláusula dará derecho a la parte perjudicada a reclamar los daños y perjuicios causados conforme a la legislación española aplicable.</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11 — RESOLUCIÓN DE CONFLICTOS</w:t>
      </w:r>
    </w:p>
    <w:p>
      <w:pPr>
        <w:spacing w:after="100" w:before="100"/>
        <w:jc w:val="left"/>
      </w:pPr>
      <w:r>
        <w:rPr>
          <w:rFonts w:ascii="Arial" w:cs="Arial" w:eastAsia="Arial" w:hAnsi="Arial"/>
          <w:color w:val="4A4A4A"/>
          <w:sz w:val="22"/>
          <w:szCs w:val="22"/>
        </w:rPr>
        <w:t xml:space="preserve">Las partes se comprometen a intentar resolver cualquier desacuerdo o conflicto derivado de este Acuerdo de buena fe y mediante negociación directa en primer lugar.</w:t>
      </w:r>
    </w:p>
    <w:p>
      <w:pPr>
        <w:spacing w:after="60" w:before="60"/>
      </w:pPr>
      <w:r>
        <w:t xml:space="preserve"/>
      </w:r>
    </w:p>
    <w:p>
      <w:pPr>
        <w:spacing w:after="100" w:before="100"/>
        <w:jc w:val="left"/>
      </w:pPr>
      <w:r>
        <w:rPr>
          <w:rFonts w:ascii="Arial" w:cs="Arial" w:eastAsia="Arial" w:hAnsi="Arial"/>
          <w:color w:val="4A4A4A"/>
          <w:sz w:val="22"/>
          <w:szCs w:val="22"/>
        </w:rPr>
        <w:t xml:space="preserve">Si en un plazo de 30 días desde la notificación del conflicto no se alcanza un acuerdo, las partes se someterán a mediación ante un mediador profesional homologado, sufragando ambas partes los gastos a partes iguales.</w:t>
      </w:r>
    </w:p>
    <w:p>
      <w:pPr>
        <w:spacing w:after="60" w:before="60"/>
      </w:pPr>
      <w:r>
        <w:t xml:space="preserve"/>
      </w:r>
    </w:p>
    <w:p>
      <w:pPr>
        <w:spacing w:after="100" w:before="100"/>
        <w:jc w:val="left"/>
      </w:pPr>
      <w:r>
        <w:rPr>
          <w:rFonts w:ascii="Arial" w:cs="Arial" w:eastAsia="Arial" w:hAnsi="Arial"/>
          <w:color w:val="4A4A4A"/>
          <w:sz w:val="22"/>
          <w:szCs w:val="22"/>
        </w:rPr>
        <w:t xml:space="preserve">En caso de que la mediación no resuelva el conflicto, ambas partes se someten expresamente a la jurisdicción de los Juzgados y Tribunales de MADRID, con renuncia a cualquier otro fuero que pudiera corresponderles.</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12 — VIGENCIA Y MODIFICACIÓN</w:t>
      </w:r>
    </w:p>
    <w:p>
      <w:pPr>
        <w:spacing w:after="100" w:before="100"/>
        <w:jc w:val="left"/>
      </w:pPr>
      <w:r>
        <w:rPr>
          <w:rFonts w:ascii="Arial" w:cs="Arial" w:eastAsia="Arial" w:hAnsi="Arial"/>
          <w:color w:val="4A4A4A"/>
          <w:sz w:val="22"/>
          <w:szCs w:val="22"/>
        </w:rPr>
        <w:t xml:space="preserve">El presente Acuerdo entrará en vigor en la fecha de su firma por ambas partes y tendrá vigencia indefinida, hasta la constitución formal de una sociedad mercantil (en cuyo caso se integrará y complementará con sus estatutos) o hasta la disolución del proyecto por acuerdo mutuo.</w:t>
      </w:r>
    </w:p>
    <w:p>
      <w:pPr>
        <w:spacing w:after="60" w:before="60"/>
      </w:pPr>
      <w:r>
        <w:t xml:space="preserve"/>
      </w:r>
    </w:p>
    <w:p>
      <w:pPr>
        <w:spacing w:after="100" w:before="100"/>
        <w:jc w:val="left"/>
      </w:pPr>
      <w:r>
        <w:rPr>
          <w:rFonts w:ascii="Arial" w:cs="Arial" w:eastAsia="Arial" w:hAnsi="Arial"/>
          <w:color w:val="4A4A4A"/>
          <w:sz w:val="22"/>
          <w:szCs w:val="22"/>
        </w:rPr>
        <w:t xml:space="preserve">Cualquier modificación de este Acuerdo requerirá el consentimiento escrito de ambas partes y deberá documentarse mediante adenda firmada.</w:t>
      </w:r>
    </w:p>
    <w:p>
      <w:pPr>
        <w:spacing w:after="60" w:before="60"/>
      </w:pPr>
      <w:r>
        <w:t xml:space="preserve"/>
      </w:r>
    </w:p>
    <w:p>
      <w:pPr>
        <w:pStyle w:val="Heading1"/>
        <w:spacing w:after="200" w:before="400"/>
      </w:pPr>
      <w:r>
        <w:rPr>
          <w:rFonts w:ascii="Arial" w:cs="Arial" w:eastAsia="Arial" w:hAnsi="Arial"/>
          <w:b/>
          <w:bCs/>
          <w:color w:val="2D6A4F"/>
          <w:sz w:val="28"/>
          <w:szCs w:val="28"/>
        </w:rPr>
        <w:t xml:space="preserve">CLÁUSULA 13 — LEY APLICABLE</w:t>
      </w:r>
    </w:p>
    <w:p>
      <w:pPr>
        <w:spacing w:after="100" w:before="100"/>
        <w:jc w:val="left"/>
      </w:pPr>
      <w:r>
        <w:rPr>
          <w:rFonts w:ascii="Arial" w:cs="Arial" w:eastAsia="Arial" w:hAnsi="Arial"/>
          <w:color w:val="4A4A4A"/>
          <w:sz w:val="22"/>
          <w:szCs w:val="22"/>
        </w:rPr>
        <w:t xml:space="preserve">El presente Acuerdo se rige en su integridad por la legislación española, en particular por lo dispuesto en el Código Civil, el Código de Comercio y la Ley de Sociedades de Capital en lo que resulte de aplicación.</w:t>
      </w:r>
    </w:p>
    <w:p>
      <w:pPr>
        <w:spacing w:after="60" w:before="60"/>
      </w:pPr>
      <w:r>
        <w:t xml:space="preserve"/>
      </w:r>
    </w:p>
    <w:p>
      <w:pPr>
        <w:spacing w:after="60" w:before="60"/>
      </w:pPr>
      <w:r>
        <w:t xml:space="preserve"/>
      </w:r>
    </w:p>
    <w:p>
      <w:pPr>
        <w:pBdr>
          <w:top w:val="single" w:color="2D6A4F" w:sz="6" w:space="1"/>
        </w:pBdr>
        <w:spacing w:after="200" w:before="400"/>
      </w:pPr>
      <w:r>
        <w:rPr>
          <w:rFonts w:ascii="Arial" w:cs="Arial" w:eastAsia="Arial" w:hAnsi="Arial"/>
          <w:b/>
          <w:bCs/>
          <w:color w:val="2D6A4F"/>
          <w:sz w:val="26"/>
          <w:szCs w:val="26"/>
        </w:rPr>
        <w:t xml:space="preserve">FIRMAS</w:t>
      </w:r>
    </w:p>
    <w:p>
      <w:pPr>
        <w:spacing w:after="100" w:before="100"/>
        <w:jc w:val="left"/>
      </w:pPr>
      <w:r>
        <w:rPr>
          <w:rFonts w:ascii="Arial" w:cs="Arial" w:eastAsia="Arial" w:hAnsi="Arial"/>
          <w:color w:val="4A4A4A"/>
          <w:sz w:val="22"/>
          <w:szCs w:val="22"/>
        </w:rPr>
        <w:t xml:space="preserve">En prueba de conformidad con todo lo anterior, ambas partes suscriben el presente Pacto de Socios en Madrid, a la fecha indicada en la portada, en dos ejemplares originales, quedando uno en poder de cada parte.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2D6A4F"/>
                <w:sz w:val="20"/>
                <w:szCs w:val="20"/>
              </w:rPr>
              <w:t xml:space="preserve">SOCIO 1 — Socio Fundador Principal (66%)</w:t>
            </w:r>
          </w:p>
          <w:p>
            <w:pPr>
              <w:spacing w:after="60" w:before="60"/>
            </w:pPr>
            <w:r>
              <w:t xml:space="preserve"/>
            </w:r>
          </w:p>
          <w:p>
            <w:pPr>
              <w:pBdr>
                <w:bottom w:val="single" w:color="CCCCCC" w:sz="4"/>
              </w:pBdr>
            </w:pPr>
            <w:r>
              <w:t xml:space="preserve">         </w:t>
            </w:r>
          </w:p>
          <w:p>
            <w:pPr>
              <w:spacing w:after="60" w:before="60"/>
            </w:pPr>
            <w:r>
              <w:t xml:space="preserve"/>
            </w:r>
          </w:p>
          <w:p>
            <w:pPr>
              <w:spacing w:after="100" w:before="100"/>
              <w:jc w:val="left"/>
            </w:pPr>
            <w:r>
              <w:rPr>
                <w:rFonts w:ascii="Arial" w:cs="Arial" w:eastAsia="Arial" w:hAnsi="Arial"/>
                <w:color w:val="4A4A4A"/>
                <w:sz w:val="22"/>
                <w:szCs w:val="22"/>
              </w:rPr>
              <w:t xml:space="preserve">[NOMBRE COMPLETO]</w:t>
            </w:r>
          </w:p>
          <w:p>
            <w:pPr>
              <w:spacing w:after="100" w:before="100"/>
              <w:jc w:val="left"/>
            </w:pPr>
            <w:r>
              <w:rPr>
                <w:rFonts w:ascii="Arial" w:cs="Arial" w:eastAsia="Arial" w:hAnsi="Arial"/>
                <w:color w:val="4A4A4A"/>
                <w:sz w:val="22"/>
                <w:szCs w:val="22"/>
              </w:rPr>
              <w:t xml:space="preserve">DNI: [DNI]</w:t>
            </w:r>
          </w:p>
          <w:p>
            <w:pPr>
              <w:spacing w:after="100" w:before="100"/>
              <w:jc w:val="left"/>
            </w:pPr>
            <w:r>
              <w:rPr>
                <w:rFonts w:ascii="Arial" w:cs="Arial" w:eastAsia="Arial" w:hAnsi="Arial"/>
                <w:color w:val="4A4A4A"/>
                <w:sz w:val="22"/>
                <w:szCs w:val="22"/>
              </w:rPr>
              <w:t xml:space="preserve">Fecha: _________________________</w:t>
            </w:r>
          </w:p>
        </w:tc>
        <w:tc>
          <w:tcPr>
            <w:tcW w:type="dxa" w:w="600"/>
            <w:tcBorders>
              <w:top w:val="none" w:color="FFFFFF" w:sz="0"/>
              <w:left w:val="none" w:color="FFFFFF" w:sz="0"/>
              <w:bottom w:val="none" w:color="FFFFFF" w:sz="0"/>
              <w:right w:val="none" w:color="FFFFFF" w:sz="0"/>
            </w:tcBorders>
          </w:tcPr>
          <w:p>
            <w:pPr>
              <w:spacing w:after="100" w:before="100"/>
              <w:jc w:val="left"/>
            </w:pPr>
            <w:r>
              <w:rPr>
                <w:rFonts w:ascii="Arial" w:cs="Arial" w:eastAsia="Arial" w:hAnsi="Arial"/>
                <w:color w:val="4A4A4A"/>
                <w:sz w:val="22"/>
                <w:szCs w:val="22"/>
              </w:rPr>
              <w:t xml:space="preserve"/>
            </w:r>
          </w:p>
        </w:tc>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2D6A4F"/>
                <w:sz w:val="20"/>
                <w:szCs w:val="20"/>
              </w:rPr>
              <w:t xml:space="preserve">SOCIO 2 — Socio Cofundador (34%)</w:t>
            </w:r>
          </w:p>
          <w:p>
            <w:pPr>
              <w:spacing w:after="60" w:before="60"/>
            </w:pPr>
            <w:r>
              <w:t xml:space="preserve"/>
            </w:r>
          </w:p>
          <w:p>
            <w:pPr>
              <w:pBdr>
                <w:bottom w:val="single" w:color="CCCCCC" w:sz="4"/>
              </w:pBdr>
            </w:pPr>
            <w:r>
              <w:t xml:space="preserve">         </w:t>
            </w:r>
          </w:p>
          <w:p>
            <w:pPr>
              <w:spacing w:after="60" w:before="60"/>
            </w:pPr>
            <w:r>
              <w:t xml:space="preserve"/>
            </w:r>
          </w:p>
          <w:p>
            <w:pPr>
              <w:spacing w:after="100" w:before="100"/>
              <w:jc w:val="left"/>
            </w:pPr>
            <w:r>
              <w:rPr>
                <w:rFonts w:ascii="Arial" w:cs="Arial" w:eastAsia="Arial" w:hAnsi="Arial"/>
                <w:color w:val="4A4A4A"/>
                <w:sz w:val="22"/>
                <w:szCs w:val="22"/>
              </w:rPr>
              <w:t xml:space="preserve">[NOMBRE COMPLETO]</w:t>
            </w:r>
          </w:p>
          <w:p>
            <w:pPr>
              <w:spacing w:after="100" w:before="100"/>
              <w:jc w:val="left"/>
            </w:pPr>
            <w:r>
              <w:rPr>
                <w:rFonts w:ascii="Arial" w:cs="Arial" w:eastAsia="Arial" w:hAnsi="Arial"/>
                <w:color w:val="4A4A4A"/>
                <w:sz w:val="22"/>
                <w:szCs w:val="22"/>
              </w:rPr>
              <w:t xml:space="preserve">DNI: [DNI]</w:t>
            </w:r>
          </w:p>
          <w:p>
            <w:pPr>
              <w:spacing w:after="100" w:before="100"/>
              <w:jc w:val="left"/>
            </w:pPr>
            <w:r>
              <w:rPr>
                <w:rFonts w:ascii="Arial" w:cs="Arial" w:eastAsia="Arial" w:hAnsi="Arial"/>
                <w:color w:val="4A4A4A"/>
                <w:sz w:val="22"/>
                <w:szCs w:val="22"/>
              </w:rPr>
              <w:t xml:space="preserve">Fecha: _________________________</w:t>
            </w:r>
          </w:p>
        </w:tc>
      </w:tr>
    </w:tbl>
    <w:p>
      <w:pPr>
        <w:spacing w:after="60" w:before="60"/>
      </w:pPr>
      <w:r>
        <w:t xml:space="preserve"/>
      </w:r>
    </w:p>
    <w:p>
      <w:pPr>
        <w:spacing w:after="60" w:before="60"/>
      </w:pPr>
      <w:r>
        <w:t xml:space="preserve"/>
      </w:r>
    </w:p>
    <w:p>
      <w:pPr>
        <w:jc w:val="center"/>
      </w:pPr>
      <w:r>
        <w:rPr>
          <w:rFonts w:ascii="Arial" w:cs="Arial" w:eastAsia="Arial" w:hAnsi="Arial"/>
          <w:i/>
          <w:iCs/>
          <w:color w:val="999999"/>
          <w:sz w:val="18"/>
          <w:szCs w:val="18"/>
        </w:rPr>
        <w:t xml:space="preserve">Este documento ha sido elaborado como borrador orientativo. Se recomienda su revisión por un abogado antes de la firma.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6A4F"/>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2026-04-20T23:04:18.398Z</dcterms:created>
  <dcterms:modified xsi:type="dcterms:W3CDTF">2026-04-20T23:04:18.399Z</dcterms:modified>
</cp:coreProperties>
</file>

<file path=docProps/custom.xml><?xml version="1.0" encoding="utf-8"?>
<Properties xmlns="http://schemas.openxmlformats.org/officeDocument/2006/custom-properties" xmlns:vt="http://schemas.openxmlformats.org/officeDocument/2006/docPropsVTypes"/>
</file>