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A7DAE" w14:textId="77777777" w:rsidR="00525DF3" w:rsidRDefault="00000000">
      <w:pPr>
        <w:jc w:val="center"/>
      </w:pPr>
      <w:r>
        <w:rPr>
          <w:b/>
          <w:sz w:val="36"/>
        </w:rPr>
        <w:t>MethylDetector: Statistical Foundations and Implementation Architecture</w:t>
      </w:r>
    </w:p>
    <w:p w14:paraId="7D94737E" w14:textId="77777777" w:rsidR="00525DF3" w:rsidRDefault="00000000">
      <w:pPr>
        <w:pStyle w:val="Heading1"/>
      </w:pPr>
      <w:r>
        <w:t>Summary</w:t>
      </w:r>
    </w:p>
    <w:p w14:paraId="431FAF92" w14:textId="77777777" w:rsidR="00525DF3" w:rsidRDefault="00000000">
      <w:r>
        <w:t>MethylDetector compares two extended centroids (group-level methylation summaries with Beta parameters per cytosine) to detect statistically significant DMPs, filter them by discriminatory power, and select a minimal subset of biologically meaningful sites capable of classifying the groups.</w:t>
      </w:r>
      <w:r>
        <w:br/>
        <w:t>This document summarizes the statistical underpinnings (tests, effect sizes, multiple testing) and the implementation architecture (modules, data contracts, GPU acceleration), and provides a short Methods section suitable for a Methods/Appendix in a manuscript.</w:t>
      </w:r>
      <w:r>
        <w:br/>
      </w:r>
    </w:p>
    <w:p w14:paraId="319F4530" w14:textId="77777777" w:rsidR="00525DF3" w:rsidRDefault="00000000">
      <w:pPr>
        <w:pStyle w:val="Heading1"/>
      </w:pPr>
      <w:r>
        <w:t>Pipeline Overview</w:t>
      </w:r>
    </w:p>
    <w:p w14:paraId="462E1169" w14:textId="77777777" w:rsidR="00525DF3" w:rsidRDefault="00000000">
      <w:r>
        <w:rPr>
          <w:noProof/>
        </w:rPr>
        <w:drawing>
          <wp:inline distT="0" distB="0" distL="0" distR="0" wp14:anchorId="0EFBFAA7" wp14:editId="73CB9DE6">
            <wp:extent cx="5943600" cy="37819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yldetector_flo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ED437" w14:textId="77777777" w:rsidR="00525DF3" w:rsidRDefault="00000000">
      <w:pPr>
        <w:pStyle w:val="Heading1"/>
      </w:pPr>
      <w:r>
        <w:t>Statistical Foundations</w:t>
      </w:r>
    </w:p>
    <w:p w14:paraId="0100317A" w14:textId="77777777" w:rsidR="00525DF3" w:rsidRDefault="00000000">
      <w:r>
        <w:t>1. Data Model &amp; Sufficient Statistics</w:t>
      </w:r>
      <w:r>
        <w:br/>
        <w:t xml:space="preserve">   • Each group centroid provides per-position Beta parameters (α, β), along with counts n </w:t>
      </w:r>
      <w:r>
        <w:lastRenderedPageBreak/>
        <w:t>and derived mean μ = α/(α+β) and variance σ² = αβ / [ (α+β)² (α+β+1) ].</w:t>
      </w:r>
      <w:r>
        <w:br/>
        <w:t xml:space="preserve">   • These are sufficient to model methylation uncertainty at each site as a Beta distribution.</w:t>
      </w:r>
    </w:p>
    <w:p w14:paraId="7F76D395" w14:textId="77777777" w:rsidR="00525DF3" w:rsidRDefault="00000000">
      <w:r>
        <w:t>2. Per-site Hypothesis Testing</w:t>
      </w:r>
      <w:r>
        <w:br/>
        <w:t xml:space="preserve">   H0: The two group-level distributions are equal at a position.</w:t>
      </w:r>
      <w:r>
        <w:br/>
        <w:t xml:space="preserve">   Two complementary branches are used per site:</w:t>
      </w:r>
      <w:r>
        <w:br/>
        <w:t xml:space="preserve">   • Normal Approximation: difference of means with pooled SE (valid for sufficiently large effective shapes and n), yielding a z-statistic and two-sided p-value.</w:t>
      </w:r>
      <w:r>
        <w:br/>
        <w:t xml:space="preserve">   • Beta Likelihood-Ratio Test (LRT): fit (α1,β1) and (α2,β2) for groups and (α0,β0) under the null (pooled). The LRT statistic Λ = 2[ℓ(α1,β1)+ℓ(α2,β2)−ℓ(α0,β0)] is compared to χ² with df=2.</w:t>
      </w:r>
      <w:r>
        <w:br/>
        <w:t xml:space="preserve">   • Robustness: When MLE is unstable, method-of-moments (MoM) parameters and safe floors on α,β avoid numerical pathologies.</w:t>
      </w:r>
    </w:p>
    <w:p w14:paraId="0C9FF92A" w14:textId="77777777" w:rsidR="00525DF3" w:rsidRDefault="00000000">
      <w:r>
        <w:t>3. Multiple Testing</w:t>
      </w:r>
      <w:r>
        <w:br/>
        <w:t xml:space="preserve">   • Storey’s q-values control FDR at scale. A single FDR pass is applied to site-level p-values; π0 can be estimated over a λ-grid and q-values are made monotone in rank.</w:t>
      </w:r>
    </w:p>
    <w:p w14:paraId="70266CD6" w14:textId="77777777" w:rsidR="00525DF3" w:rsidRDefault="00000000">
      <w:r>
        <w:t>4. Effect Sizes &amp; Discrimination Metrics</w:t>
      </w:r>
      <w:r>
        <w:br/>
        <w:t xml:space="preserve">   • Mean difference: Δμ = |μ1 − μ2| (direction tracked to define hypo/hyper).</w:t>
      </w:r>
      <w:r>
        <w:br/>
        <w:t xml:space="preserve">   • Overlap via Bhattacharyya coefficient (closed form for Beta): BC = exp( betaln((α1+α2)/2, (β1+β2)/2) − ½[betaln(α1,β1)+betaln(α2,β2)] ). Overlap := 1 − BC.</w:t>
      </w:r>
      <w:r>
        <w:br/>
        <w:t xml:space="preserve">   • Jeffreys divergence: J = KL(p||q) + KL(q||p), robustly capturing distributional shifts.</w:t>
      </w:r>
      <w:r>
        <w:br/>
        <w:t xml:space="preserve">   • Signed AUC from LLR moments: d = |m1 − m2| / sqrt(s1² + s2²), AUC ≈ Φ(d); signed_auc = sign(direction)·(2·AUC−1).</w:t>
      </w:r>
    </w:p>
    <w:p w14:paraId="0D2A50DF" w14:textId="77777777" w:rsidR="00525DF3" w:rsidRDefault="00000000">
      <w:r>
        <w:t>5. Minimal Subset Selection (Analytic)</w:t>
      </w:r>
      <w:r>
        <w:br/>
        <w:t xml:space="preserve">   • DMPs are sorted by a configurable rank (default: Δμ / overlap with ε-guard; alternative: J · |signed_auc|^γ).</w:t>
      </w:r>
      <w:r>
        <w:br/>
        <w:t xml:space="preserve">   • Cumulative LLR moments across top-k yield an analytic AUC(k) via Φ(d(k)); optionally compute Youden J(k) for thresholded operating points.</w:t>
      </w:r>
      <w:r>
        <w:br/>
        <w:t xml:space="preserve">   • Stop at target AUC or J; then prune redundant sites while preserving the target. Directional flipping enforces monotone accumulation.</w:t>
      </w:r>
    </w:p>
    <w:p w14:paraId="2B6D29B2" w14:textId="77777777" w:rsidR="00525DF3" w:rsidRDefault="00000000">
      <w:r>
        <w:t>6. GPU Acceleration &amp; Batching</w:t>
      </w:r>
      <w:r>
        <w:br/>
        <w:t xml:space="preserve">   • CuPy-backed vectorization for core metrics (BC, LLR moments) and selection loops.</w:t>
      </w:r>
      <w:r>
        <w:br/>
        <w:t xml:space="preserve">   • Batch sizing is chosen to amortize PCIe and kernel launches; auto-tuning by available memory is recommended.</w:t>
      </w:r>
    </w:p>
    <w:p w14:paraId="15E54B5D" w14:textId="77777777" w:rsidR="00525DF3" w:rsidRDefault="00000000">
      <w:pPr>
        <w:pStyle w:val="Heading1"/>
      </w:pPr>
      <w:r>
        <w:t>Implementation Architecture</w:t>
      </w:r>
    </w:p>
    <w:p w14:paraId="1888DD05" w14:textId="77777777" w:rsidR="00525DF3" w:rsidRDefault="00000000">
      <w:r>
        <w:t>See Appendix for auto-extracted classes and functions.</w:t>
      </w:r>
    </w:p>
    <w:p w14:paraId="5593BF10" w14:textId="77777777" w:rsidR="00525DF3" w:rsidRDefault="00000000">
      <w:pPr>
        <w:pStyle w:val="Heading1"/>
      </w:pPr>
      <w:r>
        <w:lastRenderedPageBreak/>
        <w:t>Methods</w:t>
      </w:r>
    </w:p>
    <w:p w14:paraId="2015B623" w14:textId="77777777" w:rsidR="00525DF3" w:rsidRDefault="00000000">
      <w:r>
        <w:t>Methods (Concise)</w:t>
      </w:r>
      <w:r>
        <w:br/>
        <w:t>1) Inputs: Two extended centroids providing per-position (α, β), n, and derived μ, σ² for each cytosine position passing coverage QC.</w:t>
      </w:r>
      <w:r>
        <w:br/>
        <w:t>2) Statistical DMP Detection: For each site, run Normal Approx or Beta LRT, producing p-values; apply Storey’s FDR to obtain q-values. Significant DMPs are retained (e.g., q ≤ 0.05).</w:t>
      </w:r>
      <w:r>
        <w:br/>
        <w:t>3) Biological Filtering &amp; Ranking: Compute Δμ, overlap (1−BC), Jeffreys divergence, and signed AUC. Rank by a configurable formula (default: Δμ / overlap with ε-guard).</w:t>
      </w:r>
      <w:r>
        <w:br/>
        <w:t>4) Minimal Subset Selection: Use cumulative LLR moments to derive AUC(k) (and optionally Youden J(k)); pick the smallest k achieving target (e.g., AUC ≥ 0.95). Apply backward pruning to remove redundancies while maintaining target performance.</w:t>
      </w:r>
      <w:r>
        <w:br/>
        <w:t>5) Outputs: Selected DMP panel with statistics (Δμ, overlap, J, signed AUC, direction), final operating metrics (AUC/Youden), and optional CSV/JSON artifacts.</w:t>
      </w:r>
      <w:r>
        <w:br/>
      </w:r>
    </w:p>
    <w:p w14:paraId="7BF910B6" w14:textId="77777777" w:rsidR="00525DF3" w:rsidRDefault="00000000">
      <w:pPr>
        <w:pStyle w:val="Heading1"/>
      </w:pPr>
      <w:r>
        <w:t>Numerics &amp; Stability</w:t>
      </w:r>
    </w:p>
    <w:p w14:paraId="1D031892" w14:textId="77777777" w:rsidR="00525DF3" w:rsidRDefault="00000000">
      <w:r>
        <w:t>Numerics &amp; Stability</w:t>
      </w:r>
      <w:r>
        <w:br/>
        <w:t>• Floors: enforce α,β ≥ 1e−6 at construction; clip probabilities away from {0,1} where logs appear.</w:t>
      </w:r>
      <w:r>
        <w:br/>
        <w:t>• Consistency: apply FDR exactly once. Assert AUC ∈ [0,1] prior to signing and export.</w:t>
      </w:r>
      <w:r>
        <w:br/>
        <w:t>• Root-finding for Youden: bracket with conservative bounds; if no sign change, fall back to coarse grid search and pick the best J.</w:t>
      </w:r>
      <w:r>
        <w:br/>
      </w:r>
    </w:p>
    <w:p w14:paraId="1AD255A9" w14:textId="77777777" w:rsidR="00525DF3" w:rsidRDefault="00000000">
      <w:pPr>
        <w:pStyle w:val="Heading1"/>
      </w:pPr>
      <w:r>
        <w:t>Limitations &amp; Future Work</w:t>
      </w:r>
    </w:p>
    <w:p w14:paraId="122CE5DA" w14:textId="77777777" w:rsidR="00525DF3" w:rsidRDefault="00000000">
      <w:r>
        <w:t>Limitations &amp; Future Work</w:t>
      </w:r>
      <w:r>
        <w:br/>
        <w:t>• Beta LRT quality depends on robust parameterization under low coverage; MoM fallback helps but can be conservative.</w:t>
      </w:r>
      <w:r>
        <w:br/>
        <w:t>• Consider auto-tuning GPU batch size by querying device memory; add CPU↔GPU parity tests and Monte Carlo validation for AUC(LLR) approximations.</w:t>
      </w:r>
      <w:r>
        <w:br/>
        <w:t>• Unify the notion of “overlap” across modules (recommend 1−BC for speed and closed form on Beta); keep JS for reporting.</w:t>
      </w:r>
      <w:r>
        <w:br/>
      </w:r>
    </w:p>
    <w:p w14:paraId="5F7A8B2C" w14:textId="77777777" w:rsidR="00525DF3" w:rsidRDefault="00000000">
      <w:pPr>
        <w:pStyle w:val="Heading1"/>
      </w:pPr>
      <w:r>
        <w:t>Equations</w:t>
      </w:r>
    </w:p>
    <w:p w14:paraId="7B3A12EA" w14:textId="77777777" w:rsidR="00525DF3" w:rsidRDefault="00000000">
      <w:pPr>
        <w:pStyle w:val="ListNumber"/>
      </w:pPr>
      <w:r>
        <w:rPr>
          <w:rFonts w:ascii="Cambria Math" w:hAnsi="Cambria Math"/>
          <w:sz w:val="24"/>
        </w:rPr>
        <w:t>μ = α / (α + β)</w:t>
      </w:r>
    </w:p>
    <w:p w14:paraId="7DF4857A" w14:textId="77777777" w:rsidR="00525DF3" w:rsidRDefault="00000000">
      <w:pPr>
        <w:pStyle w:val="ListNumber"/>
      </w:pPr>
      <w:r>
        <w:rPr>
          <w:rFonts w:ascii="Cambria Math" w:hAnsi="Cambria Math"/>
          <w:sz w:val="24"/>
        </w:rPr>
        <w:t>σ² = αβ / [ (α + β)² (α + β + 1) ]</w:t>
      </w:r>
    </w:p>
    <w:p w14:paraId="28B19DDF" w14:textId="77777777" w:rsidR="00525DF3" w:rsidRDefault="00000000">
      <w:pPr>
        <w:pStyle w:val="ListNumber"/>
      </w:pPr>
      <w:r>
        <w:rPr>
          <w:rFonts w:ascii="Cambria Math" w:hAnsi="Cambria Math"/>
          <w:sz w:val="24"/>
        </w:rPr>
        <w:t>Λ = 2[ ℓ(α₁,β₁) + ℓ(α₂,β₂) − ℓ(α₀,β₀) ]  ~  χ²(df = 2)</w:t>
      </w:r>
    </w:p>
    <w:p w14:paraId="410233ED" w14:textId="77777777" w:rsidR="00525DF3" w:rsidRDefault="00000000">
      <w:pPr>
        <w:pStyle w:val="ListNumber"/>
      </w:pPr>
      <w:r>
        <w:rPr>
          <w:rFonts w:ascii="Cambria Math" w:hAnsi="Cambria Math"/>
          <w:sz w:val="24"/>
        </w:rPr>
        <w:t>J(p, q) = KL(p || q) + KL(q || p)</w:t>
      </w:r>
    </w:p>
    <w:p w14:paraId="0C8EE29E" w14:textId="77777777" w:rsidR="00525DF3" w:rsidRDefault="00000000">
      <w:pPr>
        <w:pStyle w:val="ListNumber"/>
      </w:pPr>
      <w:r>
        <w:rPr>
          <w:rFonts w:ascii="Cambria Math" w:hAnsi="Cambria Math"/>
          <w:sz w:val="24"/>
        </w:rPr>
        <w:lastRenderedPageBreak/>
        <w:t>BC = exp( betaln((α₁+α₂)/2, (β₁+β₂)/2) − ½[ betaln(α₁,β₁) + betaln(α₂,β₂) ] ),   Overlap = 1 − BC</w:t>
      </w:r>
    </w:p>
    <w:p w14:paraId="609880DE" w14:textId="77777777" w:rsidR="00525DF3" w:rsidRDefault="00000000">
      <w:pPr>
        <w:pStyle w:val="ListNumber"/>
      </w:pPr>
      <w:r>
        <w:rPr>
          <w:rFonts w:ascii="Cambria Math" w:hAnsi="Cambria Math"/>
          <w:sz w:val="24"/>
        </w:rPr>
        <w:t>AUC ≈ Φ( |m₁ − m₂| / sqrt(s₁² + s₂²) ),   signed_auc = sign(direction) · (2·AUC − 1)</w:t>
      </w:r>
    </w:p>
    <w:p w14:paraId="5594AAB3" w14:textId="77777777" w:rsidR="00525DF3" w:rsidRDefault="00000000">
      <w:pPr>
        <w:pStyle w:val="Heading1"/>
      </w:pPr>
      <w:r>
        <w:t>Appendix: Extracted Symbols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246"/>
        <w:gridCol w:w="2687"/>
        <w:gridCol w:w="3923"/>
      </w:tblGrid>
      <w:tr w:rsidR="00525DF3" w14:paraId="48F71EE5" w14:textId="77777777">
        <w:tc>
          <w:tcPr>
            <w:tcW w:w="2880" w:type="dxa"/>
          </w:tcPr>
          <w:p w14:paraId="43657E01" w14:textId="77777777" w:rsidR="00525DF3" w:rsidRDefault="00000000">
            <w:r>
              <w:t>File</w:t>
            </w:r>
          </w:p>
        </w:tc>
        <w:tc>
          <w:tcPr>
            <w:tcW w:w="2880" w:type="dxa"/>
          </w:tcPr>
          <w:p w14:paraId="279FB233" w14:textId="77777777" w:rsidR="00525DF3" w:rsidRDefault="00000000">
            <w:r>
              <w:t>Classes</w:t>
            </w:r>
          </w:p>
        </w:tc>
        <w:tc>
          <w:tcPr>
            <w:tcW w:w="2880" w:type="dxa"/>
          </w:tcPr>
          <w:p w14:paraId="34840D18" w14:textId="77777777" w:rsidR="00525DF3" w:rsidRDefault="00000000">
            <w:r>
              <w:t>Functions</w:t>
            </w:r>
          </w:p>
        </w:tc>
      </w:tr>
      <w:tr w:rsidR="00525DF3" w14:paraId="65D73A15" w14:textId="77777777">
        <w:tc>
          <w:tcPr>
            <w:tcW w:w="2880" w:type="dxa"/>
          </w:tcPr>
          <w:p w14:paraId="4B69147A" w14:textId="77777777" w:rsidR="00525DF3" w:rsidRDefault="00000000">
            <w:r>
              <w:t>centroid_comparer.py</w:t>
            </w:r>
          </w:p>
        </w:tc>
        <w:tc>
          <w:tcPr>
            <w:tcW w:w="2880" w:type="dxa"/>
          </w:tcPr>
          <w:p w14:paraId="19436BA2" w14:textId="77777777" w:rsidR="00525DF3" w:rsidRDefault="00000000">
            <w:r>
              <w:t>SmartLRTResult, ComparisonData, FDRAnalyzer, SmartCentroidComparator</w:t>
            </w:r>
          </w:p>
        </w:tc>
        <w:tc>
          <w:tcPr>
            <w:tcW w:w="2880" w:type="dxa"/>
          </w:tcPr>
          <w:p w14:paraId="4A84DB20" w14:textId="77777777" w:rsidR="00525DF3" w:rsidRDefault="00000000">
            <w:r>
              <w:t>register_global_cleanup_handlers, are_global_cleanup_handlers_registered, main</w:t>
            </w:r>
          </w:p>
        </w:tc>
      </w:tr>
      <w:tr w:rsidR="00525DF3" w14:paraId="3EA11D9A" w14:textId="77777777">
        <w:tc>
          <w:tcPr>
            <w:tcW w:w="2880" w:type="dxa"/>
          </w:tcPr>
          <w:p w14:paraId="0CDC2135" w14:textId="77777777" w:rsidR="00525DF3" w:rsidRDefault="00000000">
            <w:r>
              <w:t>dmp_filter.py</w:t>
            </w:r>
          </w:p>
        </w:tc>
        <w:tc>
          <w:tcPr>
            <w:tcW w:w="2880" w:type="dxa"/>
          </w:tcPr>
          <w:p w14:paraId="73F29F1B" w14:textId="77777777" w:rsidR="00525DF3" w:rsidRDefault="00000000">
            <w:r>
              <w:t>DMPFilterResult, DMPData, DMPFilter</w:t>
            </w:r>
          </w:p>
        </w:tc>
        <w:tc>
          <w:tcPr>
            <w:tcW w:w="2880" w:type="dxa"/>
          </w:tcPr>
          <w:p w14:paraId="3DCEB922" w14:textId="77777777" w:rsidR="00525DF3" w:rsidRDefault="00000000">
            <w:r>
              <w:t>—</w:t>
            </w:r>
          </w:p>
        </w:tc>
      </w:tr>
      <w:tr w:rsidR="00525DF3" w14:paraId="5EDE5578" w14:textId="77777777">
        <w:tc>
          <w:tcPr>
            <w:tcW w:w="2880" w:type="dxa"/>
          </w:tcPr>
          <w:p w14:paraId="45F96507" w14:textId="77777777" w:rsidR="00525DF3" w:rsidRDefault="00000000">
            <w:r>
              <w:t>dmp_selector.py</w:t>
            </w:r>
          </w:p>
        </w:tc>
        <w:tc>
          <w:tcPr>
            <w:tcW w:w="2880" w:type="dxa"/>
          </w:tcPr>
          <w:p w14:paraId="0BA58D58" w14:textId="77777777" w:rsidR="00525DF3" w:rsidRDefault="00000000">
            <w:r>
              <w:t>—</w:t>
            </w:r>
          </w:p>
        </w:tc>
        <w:tc>
          <w:tcPr>
            <w:tcW w:w="2880" w:type="dxa"/>
          </w:tcPr>
          <w:p w14:paraId="692C2D9A" w14:textId="77777777" w:rsidR="00525DF3" w:rsidRDefault="00000000">
            <w:r>
              <w:t>compute_llr_moments, select_min_subset_analytic</w:t>
            </w:r>
          </w:p>
        </w:tc>
      </w:tr>
      <w:tr w:rsidR="00525DF3" w14:paraId="2B0BDC1F" w14:textId="77777777">
        <w:tc>
          <w:tcPr>
            <w:tcW w:w="2880" w:type="dxa"/>
          </w:tcPr>
          <w:p w14:paraId="1281C559" w14:textId="77777777" w:rsidR="00525DF3" w:rsidRDefault="00000000">
            <w:r>
              <w:t>methyldetector.py</w:t>
            </w:r>
          </w:p>
        </w:tc>
        <w:tc>
          <w:tcPr>
            <w:tcW w:w="2880" w:type="dxa"/>
          </w:tcPr>
          <w:p w14:paraId="177C9843" w14:textId="77777777" w:rsidR="00525DF3" w:rsidRDefault="00000000">
            <w:r>
              <w:t>DMPFilterResult, DMPData, MethylDetector</w:t>
            </w:r>
          </w:p>
        </w:tc>
        <w:tc>
          <w:tcPr>
            <w:tcW w:w="2880" w:type="dxa"/>
          </w:tcPr>
          <w:p w14:paraId="21EA0D45" w14:textId="77777777" w:rsidR="00525DF3" w:rsidRDefault="00000000">
            <w:r>
              <w:t>—</w:t>
            </w:r>
          </w:p>
        </w:tc>
      </w:tr>
    </w:tbl>
    <w:p w14:paraId="1F05EF7B" w14:textId="77777777" w:rsidR="009F0DDB" w:rsidRDefault="009F0DDB"/>
    <w:sectPr w:rsidR="009F0D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0257279">
    <w:abstractNumId w:val="8"/>
  </w:num>
  <w:num w:numId="2" w16cid:durableId="613559819">
    <w:abstractNumId w:val="6"/>
  </w:num>
  <w:num w:numId="3" w16cid:durableId="618952578">
    <w:abstractNumId w:val="5"/>
  </w:num>
  <w:num w:numId="4" w16cid:durableId="379135139">
    <w:abstractNumId w:val="4"/>
  </w:num>
  <w:num w:numId="5" w16cid:durableId="713236897">
    <w:abstractNumId w:val="7"/>
  </w:num>
  <w:num w:numId="6" w16cid:durableId="1495797847">
    <w:abstractNumId w:val="3"/>
  </w:num>
  <w:num w:numId="7" w16cid:durableId="1182281245">
    <w:abstractNumId w:val="2"/>
  </w:num>
  <w:num w:numId="8" w16cid:durableId="391928125">
    <w:abstractNumId w:val="1"/>
  </w:num>
  <w:num w:numId="9" w16cid:durableId="280692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5DF3"/>
    <w:rsid w:val="00967751"/>
    <w:rsid w:val="009A6F06"/>
    <w:rsid w:val="009F0D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C7EA33C-741B-42D1-B561-7C17C2F58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Block">
    <w:name w:val="EquationBlock"/>
    <w:rPr>
      <w:rFonts w:ascii="Cambria Math" w:hAnsi="Cambria Math" w:cs="Cambria Math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798</Words>
  <Characters>4698</Characters>
  <Application>Microsoft Office Word</Application>
  <DocSecurity>0</DocSecurity>
  <Lines>120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Izada Rodriguez</cp:lastModifiedBy>
  <cp:revision>2</cp:revision>
  <dcterms:created xsi:type="dcterms:W3CDTF">2013-12-23T23:15:00Z</dcterms:created>
  <dcterms:modified xsi:type="dcterms:W3CDTF">2025-09-23T12:49:00Z</dcterms:modified>
  <cp:category/>
</cp:coreProperties>
</file>