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F331" w14:textId="77777777" w:rsidR="007C5EB0" w:rsidRDefault="007C5EB0">
      <w:pPr>
        <w:pStyle w:val="Titel"/>
        <w:rPr>
          <w:kern w:val="0"/>
          <w14:ligatures w14:val="none"/>
        </w:rPr>
      </w:pPr>
      <w:r>
        <w:t xml:space="preserve">Superintelligenz: Chancen, Risiken und </w:t>
      </w:r>
      <w:proofErr w:type="gramStart"/>
      <w:r>
        <w:t>Zukunftsperspektiven</w:t>
      </w:r>
      <w:proofErr w:type="gramEnd"/>
    </w:p>
    <w:p w14:paraId="5121507A" w14:textId="77777777" w:rsidR="007C5EB0" w:rsidRDefault="007C5EB0">
      <w:pPr>
        <w:pStyle w:val="Untertitel"/>
      </w:pPr>
      <w:r>
        <w:t>Eine umfassende Analyse des Konzepts, seiner Auswirkungen und Debatten</w:t>
      </w:r>
    </w:p>
    <w:p w14:paraId="06194293" w14:textId="77777777" w:rsidR="007C5EB0" w:rsidRDefault="007C5EB0">
      <w:pPr>
        <w:pStyle w:val="berschrift1"/>
        <w:rPr>
          <w:rFonts w:eastAsia="Times New Roman"/>
        </w:rPr>
      </w:pPr>
      <w:r>
        <w:rPr>
          <w:rFonts w:eastAsia="Times New Roman"/>
        </w:rPr>
        <w:t>Einleitung</w:t>
      </w:r>
    </w:p>
    <w:p w14:paraId="121BA43F" w14:textId="77777777" w:rsidR="007C5EB0" w:rsidRDefault="007C5EB0">
      <w:r>
        <w:t>Die Idee einer Superintelligenz – einer künstlichen Intelligenz, die den Menschen in sämtlichen geistigen Disziplinen überragt – beschäftigt Wissenschaft, Politik und Gesellschaft zunehmend. Während KI-Systeme wie Chatbots, autonome Fahrzeuge oder medizinische Diagnoseprogramme bereits unseren Alltag beeinflussen, stellt die Vision einer Superintelligenz einen Quantensprung dar: Sie verspricht das Potenzial, die grundlegenden Bedingungen des menschlichen Lebens zu transformieren – birgt jedoch auch tiefgreifende Risiken und Herausforderungen. Ziel dieses Fachartikels ist es, das komplexe Phänomen Superintelligenz vielschichtig zu beleuchten: Von seiner begrifflichen und historischen Entwicklung über technische Meilensteine bis hin zu gesellschaftlichen, ethischen und internationalen Dimensionen. Der Beitrag richtet sich an ein interessiertes Fachpublikum und bietet eine analytisch fundierte, aber verständliche Gesamtschau.</w:t>
      </w:r>
    </w:p>
    <w:p w14:paraId="4978CA1F" w14:textId="77777777" w:rsidR="007C5EB0" w:rsidRDefault="007C5EB0">
      <w:pPr>
        <w:pStyle w:val="berschrift2"/>
        <w:rPr>
          <w:rFonts w:eastAsia="Times New Roman"/>
        </w:rPr>
      </w:pPr>
      <w:r>
        <w:rPr>
          <w:rFonts w:eastAsia="Times New Roman"/>
        </w:rPr>
        <w:t>Definition und Grundlagen</w:t>
      </w:r>
    </w:p>
    <w:p w14:paraId="39EEDACF" w14:textId="77777777" w:rsidR="007C5EB0" w:rsidRDefault="007C5EB0">
      <w:r>
        <w:t>Superintelligenz bezeichnet im Kern eine Form künstlicher Intelligenz (KI), die die intellektuellen, kreativen und sozialen Fähigkeiten des Menschen in nahezu allen Bereichen übertrifft. Der Begriff wurde insbesondere durch den Philosophen Nick Bostrom (2014) geprägt, der Superintelligenz als „intellektuell weit überlegene kognitive Leistungsfähigkeit“ definiert. Im Unterschied zur „schwachen“ KI, die auf eng umrissene Aufgaben wie Spracherkennung oder Schachspielen spezialisiert ist, beschreibt Superintelligenz eine sogenannte „starke“ oder „allgemeine“ KI (AGI – Artificial General Intelligence), die flexibel lernen, komplexe Probleme eigenständig lösen und sich selbst optimieren kann.</w:t>
      </w:r>
    </w:p>
    <w:p w14:paraId="1B4CFEFC" w14:textId="77777777" w:rsidR="007C5EB0" w:rsidRDefault="007C5EB0">
      <w:r>
        <w:t>Historisch betrachtet reichen die Wurzeln der Superintelligenz-Debatte bis in die 1950er Jahre zurück, als Alan Turing und John von Neumann die theoretischen Grundlagen der maschinellen Intelligenz legten. Turing stellte die Frage, ob Maschinen denken können, während von Neumann bereits eine mögliche „Intelligenzexplosion“ antizipierte. Seither haben zahlreiche Wissenschaftler und Science-Fiction-Autoren das Thema aufgegriffen, wobei sich die Diskussion von utopischen Visionen bis hin zu dystopischen Warnungen erstreckt.</w:t>
      </w:r>
    </w:p>
    <w:p w14:paraId="73DEBD78" w14:textId="77777777" w:rsidR="007C5EB0" w:rsidRDefault="007C5EB0">
      <w:r>
        <w:lastRenderedPageBreak/>
        <w:t>Wissenschaftliche Perspektiven auf Superintelligenz sind vielfältig: Während Informatiker den Fokus auf technische Realisierbarkeit und algorithmische Fortschritte legen, analysieren Philosophen die ethischen Implikationen und Psychologen die möglichen gesellschaftlichen Auswirkungen. Besonders kontrovers diskutiert wird, ob eine KI jemals Bewusstsein erlangen kann und wie sich maschinelle Intelligenz von menschlicher Kreativität und Empathie unterscheidet.</w:t>
      </w:r>
    </w:p>
    <w:p w14:paraId="4317A013" w14:textId="77777777" w:rsidR="007C5EB0" w:rsidRDefault="007C5EB0">
      <w:pPr>
        <w:pStyle w:val="berschrift2"/>
        <w:rPr>
          <w:rFonts w:eastAsia="Times New Roman"/>
        </w:rPr>
      </w:pPr>
      <w:r>
        <w:rPr>
          <w:rFonts w:eastAsia="Times New Roman"/>
        </w:rPr>
        <w:t>Technische Entwicklungsschritte zur Superintelligenz</w:t>
      </w:r>
    </w:p>
    <w:p w14:paraId="7C64DFED" w14:textId="77777777" w:rsidR="007C5EB0" w:rsidRDefault="007C5EB0">
      <w:r>
        <w:t>Die Entwicklung von Superintelligenz setzt mehrere technologische Durchbrüche voraus. Der erste Meilenstein ist die künstliche allgemeine Intelligenz (AGI), die als System konzipiert ist, das flexibel lernen, sich an neue Situationen anpassen und unterschiedlichste Aufgaben bewältigen kann. Während heutige KI-Systeme meist auf Deep Learning und neuronalen Netzen basieren, wird für AGI eine Kombination aus symbolischer KI, maschinellem Lernen, Wissensrepräsentation und selbstorganisierenden Algorithmen diskutiert.</w:t>
      </w:r>
    </w:p>
    <w:p w14:paraId="44EF7DEF" w14:textId="77777777" w:rsidR="007C5EB0" w:rsidRDefault="007C5EB0">
      <w:r>
        <w:t xml:space="preserve">Ein entscheidender Schritt könnte die sogenannte „Intelligenzexplosion“ sein: Sobald eine AGI in der Lage ist, ihre eigenen Algorithmen und Hardware zu verbessern, könnte sie exponentiell an Leistungsfähigkeit gewinnen. Diese Hypothese wurde erstmals von I.J. </w:t>
      </w:r>
      <w:proofErr w:type="spellStart"/>
      <w:r>
        <w:t>Good</w:t>
      </w:r>
      <w:proofErr w:type="spellEnd"/>
      <w:r>
        <w:t xml:space="preserve"> (1965) formuliert und später von Bostrom und anderen weiterentwickelt. Die Geschwindigkeit einer solchen Entwicklung ist umstritten – einige Experten prognostizieren Jahrzehnte, andere halten die Hürden für unüberwindbar.</w:t>
      </w:r>
    </w:p>
    <w:p w14:paraId="32BF16F6" w14:textId="77777777" w:rsidR="007C5EB0" w:rsidRDefault="007C5EB0">
      <w:r>
        <w:t>Aktuelle Forschungsstände zeigen, dass bedeutende Fortschritte erzielt wurden: KI-Systeme wie AlphaGo, GPT-4 oder DeepMind demonstrieren Fähigkeiten, die vor wenigen Jahren undenkbar schienen. Dennoch sind diese Systeme weit von echter AGI entfernt, da sie weder über echtes Verständnis noch über allgemeine Problemlösungskompetenz verfügen. Als Meilensteine gelten die Entwicklung von selbstlernenden Systemen, Transfer Learning, multimodalen KI-Architekturen und die Integration von Wissensdatenbanken.</w:t>
      </w:r>
    </w:p>
    <w:p w14:paraId="67E0ACBD" w14:textId="77777777" w:rsidR="007C5EB0" w:rsidRDefault="007C5EB0">
      <w:r>
        <w:t>Fallstudie: AlphaGo und die Grenzen spezialisierter KI</w:t>
      </w:r>
    </w:p>
    <w:p w14:paraId="314FB28A" w14:textId="77777777" w:rsidR="007C5EB0" w:rsidRDefault="007C5EB0">
      <w:r>
        <w:t>AlphaGo, entwickelt von DeepMind, schlug 2016 den Weltmeister im Go – ein Spiel, das als besonders komplex gilt. Der Erfolg basierte auf fortschrittlichen neuronalen Netzen und Monte-Carlo-Algorithmen. Trotz der enormen Leistung bleibt AlphaGo eine „schwache“ KI: Außerhalb des Go-Spiels ist das System funktionsunfähig. Die Entwicklung zeigt, wie weit spezialisierte KI reichen kann, aber auch die Grenzen auf dem Weg zur AGI.</w:t>
      </w:r>
    </w:p>
    <w:p w14:paraId="598136D7" w14:textId="77777777" w:rsidR="007C5EB0" w:rsidRDefault="007C5EB0">
      <w:pPr>
        <w:pStyle w:val="berschrift2"/>
        <w:rPr>
          <w:rFonts w:eastAsia="Times New Roman"/>
        </w:rPr>
      </w:pPr>
      <w:r>
        <w:rPr>
          <w:rFonts w:eastAsia="Times New Roman"/>
        </w:rPr>
        <w:t>Chancen und Potenziale</w:t>
      </w:r>
    </w:p>
    <w:p w14:paraId="4D21C6B9" w14:textId="77777777" w:rsidR="007C5EB0" w:rsidRDefault="007C5EB0">
      <w:r>
        <w:t xml:space="preserve">Die potenziellen Vorteile von Superintelligenz sind weitreichend. In der Medizin könnten superintelligente Systeme komplexe Diagnosen stellen, personalisierte Therapien </w:t>
      </w:r>
      <w:r>
        <w:lastRenderedPageBreak/>
        <w:t>entwickeln und Medikamente schneller erforschen. Ein Beispiel ist das KI-System AlphaFold, das die Struktur von Proteinen mit hoher Präzision vorhersagen kann und damit die biomedizinische Forschung revolutioniert.</w:t>
      </w:r>
    </w:p>
    <w:p w14:paraId="23D18146" w14:textId="77777777" w:rsidR="007C5EB0" w:rsidRDefault="007C5EB0">
      <w:r>
        <w:t>Im Bereich Umwelt und Klimawandel könnte Superintelligenz helfen, globale Herausforderungen wie Treibhausgasreduktion, Ressourceneffizienz und Biodiversitätsschutz zu bewältigen. Durch die Analyse riesiger Datenmengen und die Entwicklung nachhaltiger Strategien könnten innovative Lösungen entstehen, die menschlichen Experten allein nicht zugänglich sind.</w:t>
      </w:r>
    </w:p>
    <w:p w14:paraId="37591AA5" w14:textId="77777777" w:rsidR="007C5EB0" w:rsidRDefault="007C5EB0">
      <w:r>
        <w:t>Wirtschaftlich verspricht Superintelligenz Produktivitätssteigerungen, neue Geschäftsmodelle und Effizienzgewinne. Automatisierung, intelligente Entscheidungsunterstützung und die Optimierung von Lieferketten können Unternehmen und Volkswirtschaften transformieren. Fallstudien aus der Industrie zeigen, dass KI-gestützte Systeme bereits heute Produktionsprozesse, Qualitätsmanagement und Kundenservice verbessern.</w:t>
      </w:r>
    </w:p>
    <w:p w14:paraId="705FF8F7" w14:textId="77777777" w:rsidR="007C5EB0" w:rsidRDefault="007C5EB0">
      <w:r>
        <w:t>Innovationen und kreative Prozesse könnten durch Superintelligenz einen neuen Schub erhalten: KI-Systeme könnten wissenschaftliche Hypothesen generieren, komplexe Simulationen durchführen und interdisziplinäre Forschung vorantreiben. In der Kunst entstehen bereits Werke, die von KI mitentwickelt wurden – etwa Gemälde, Musikstücke oder literarische Texte.</w:t>
      </w:r>
    </w:p>
    <w:p w14:paraId="2CDF1172" w14:textId="77777777" w:rsidR="007C5EB0" w:rsidRDefault="007C5EB0">
      <w:r>
        <w:t>Fallstudie: KI in der Onkologie</w:t>
      </w:r>
    </w:p>
    <w:p w14:paraId="04AD03AE" w14:textId="77777777" w:rsidR="007C5EB0" w:rsidRDefault="007C5EB0">
      <w:r>
        <w:t>In einer Studie der Universität Heidelberg wurde eine KI eingesetzt, um Krebsarten anhand von Bilddaten sicher zu klassifizieren. Die KI erzielte dabei eine höhere Trefferquote als erfahrene Radiologen. Dieses Beispiel verdeutlicht, wie intelligente Systeme medizinische Expertise ergänzen und verbessern können – ein Vorgeschmack auf das Potenzial von Superintelligenz.</w:t>
      </w:r>
    </w:p>
    <w:p w14:paraId="7C72E5B3" w14:textId="77777777" w:rsidR="007C5EB0" w:rsidRDefault="007C5EB0">
      <w:pPr>
        <w:pStyle w:val="berschrift2"/>
        <w:rPr>
          <w:rFonts w:eastAsia="Times New Roman"/>
        </w:rPr>
      </w:pPr>
      <w:r>
        <w:rPr>
          <w:rFonts w:eastAsia="Times New Roman"/>
        </w:rPr>
        <w:t>Risiken und Herausforderungen</w:t>
      </w:r>
    </w:p>
    <w:p w14:paraId="5EE30CC5" w14:textId="77777777" w:rsidR="007C5EB0" w:rsidRDefault="007C5EB0">
      <w:r>
        <w:t>Die Risiken von Superintelligenz sind ebenso gravierend wie ihre Chancen. Ein zentrales Problem ist die Kontrolle über ein System, das menschliche Fähigkeiten weit übertrifft. Die sogenannte „Alignment“-Frage beschäftigt Forscher weltweit: Wie kann gewährleistet werden, dass eine Superintelligenz Ziele verfolgt, die mit menschlichen Werten und Interessen übereinstimmen?</w:t>
      </w:r>
    </w:p>
    <w:p w14:paraId="476DCE70" w14:textId="77777777" w:rsidR="007C5EB0" w:rsidRDefault="007C5EB0">
      <w:r>
        <w:t>Ethische Dilemmata entstehen, wenn Maschinen eigenständige Entscheidungen treffen: Wer trägt Verantwortung, wenn eine KI einen Fehler macht? Wie lässt sich Transparenz und Nachvollziehbarkeit sicherstellen? Der Fall des KI-Systems COMPAS, das in den USA zur Strafmaßberechnung eingesetzt wurde und rassistische Verzerrungen aufwies, zeigt die gesellschaftlichen Risiken algorithmischer Entscheidungen.</w:t>
      </w:r>
    </w:p>
    <w:p w14:paraId="5A95759A" w14:textId="77777777" w:rsidR="007C5EB0" w:rsidRDefault="007C5EB0">
      <w:r>
        <w:lastRenderedPageBreak/>
        <w:t xml:space="preserve">Sicherheitsmechanismen und Regulierungsansätze sind daher essenziell. Experten fordern die Entwicklung von „sicheren KI-Containern“, robusten Kontrollmechanismen und internationalen Standards. Die Europäische Union hat mit dem </w:t>
      </w:r>
      <w:proofErr w:type="gramStart"/>
      <w:r>
        <w:t>AI Act</w:t>
      </w:r>
      <w:proofErr w:type="gramEnd"/>
      <w:r>
        <w:t xml:space="preserve"> erste gesetzliche Rahmenbedingungen geschaffen, während in den USA und China unterschiedliche Strategien verfolgt werden.</w:t>
      </w:r>
    </w:p>
    <w:p w14:paraId="32CD89C2" w14:textId="77777777" w:rsidR="007C5EB0" w:rsidRDefault="007C5EB0">
      <w:r>
        <w:t xml:space="preserve">Fallstudie: Das </w:t>
      </w:r>
      <w:proofErr w:type="spellStart"/>
      <w:r>
        <w:t>Paperclip</w:t>
      </w:r>
      <w:proofErr w:type="spellEnd"/>
      <w:r>
        <w:t>-Maximizer-Szenario</w:t>
      </w:r>
    </w:p>
    <w:p w14:paraId="122AB823" w14:textId="77777777" w:rsidR="007C5EB0" w:rsidRDefault="007C5EB0">
      <w:r>
        <w:t>Der Philosoph Nick Bostrom beschreibt das hypothetische Szenario eines „</w:t>
      </w:r>
      <w:proofErr w:type="spellStart"/>
      <w:r>
        <w:t>Paperclip</w:t>
      </w:r>
      <w:proofErr w:type="spellEnd"/>
      <w:r>
        <w:t xml:space="preserve"> Maximizers“: Eine Superintelligenz mit dem Ziel, möglichst viele Büroklammern zu produzieren, könnte Ressourcen und sogar Menschen dafür instrumentalisieren – mit katastrophalen Folgen. Das Beispiel verdeutlicht, wie wichtig es ist, Ziele und Werte einer KI präzise zu definieren und zu überwachen.</w:t>
      </w:r>
    </w:p>
    <w:p w14:paraId="0BE6D655" w14:textId="77777777" w:rsidR="007C5EB0" w:rsidRDefault="007C5EB0">
      <w:pPr>
        <w:pStyle w:val="berschrift2"/>
        <w:rPr>
          <w:rFonts w:eastAsia="Times New Roman"/>
        </w:rPr>
      </w:pPr>
      <w:r>
        <w:rPr>
          <w:rFonts w:eastAsia="Times New Roman"/>
        </w:rPr>
        <w:t>Gesellschaftliche und ethische Debatte</w:t>
      </w:r>
    </w:p>
    <w:p w14:paraId="31B93686" w14:textId="77777777" w:rsidR="007C5EB0" w:rsidRDefault="007C5EB0">
      <w:r>
        <w:t>Die Integration von Superintelligenz in die Gesellschaft ist Gegenstand intensiver Debatten. Der Arbeitsmarkt könnte sich grundlegend verändern: Automatisierung und intelligente Systeme könnten zahlreiche Berufe ersetzen, während neue Tätigkeiten entstehen. Studien zeigen, dass vor allem Routinearbeiten gefährdet sind, während kreative und soziale Berufe profitieren könnten. Die Frage der Umverteilung von Wohlstand und Macht wird dabei besonders kontrovers diskutiert.</w:t>
      </w:r>
    </w:p>
    <w:p w14:paraId="296D7CA3" w14:textId="77777777" w:rsidR="007C5EB0" w:rsidRDefault="007C5EB0">
      <w:r>
        <w:t>Datenschutz und Privatsphäre sind weitere zentrale Themen. Superintelligente Systeme könnten riesige Mengen personenbezogener Daten auswerten und verarbeiten, was neue Herausforderungen für den Schutz individueller Rechte schafft. Die EU-Datenschutzgrundverordnung (DSGVO) setzt hier international Maßstäbe, doch globale Harmonisierung bleibt schwierig.</w:t>
      </w:r>
    </w:p>
    <w:p w14:paraId="68533767" w14:textId="77777777" w:rsidR="007C5EB0" w:rsidRDefault="007C5EB0">
      <w:r>
        <w:t>Ein weiteres ethisches Problem ist die moralische Entscheidungsfindung durch Maschinen: Soll eine KI beispielsweise in medizinischen Notfällen eigenständig über Leben und Tod entscheiden dürfen? Philosophische Ansätze wie die Maschinenethik versuchen, moralische Prinzipien algorithmisch zu implementieren – bislang mit begrenztem Erfolg.</w:t>
      </w:r>
    </w:p>
    <w:p w14:paraId="5B81617A" w14:textId="77777777" w:rsidR="007C5EB0" w:rsidRDefault="007C5EB0">
      <w:r>
        <w:t>Fallstudie: KI und autonome Fahrzeuge</w:t>
      </w:r>
    </w:p>
    <w:p w14:paraId="0D857737" w14:textId="77777777" w:rsidR="007C5EB0" w:rsidRDefault="007C5EB0">
      <w:r>
        <w:t>Autonome Fahrzeuge stehen exemplarisch für die ethischen Herausforderungen intelligenter Systeme. Bei einem Unfall muss die KI entscheiden, wie sie den Schaden minimiert – eine moderne Variante des Trolley-Problems. Die gesellschaftliche Akzeptanz solcher Entscheidungen ist bislang begrenzt, und regulatorische Vorgaben fehlen oft.</w:t>
      </w:r>
    </w:p>
    <w:p w14:paraId="543B300D" w14:textId="77777777" w:rsidR="007C5EB0" w:rsidRDefault="007C5EB0">
      <w:pPr>
        <w:pStyle w:val="berschrift2"/>
        <w:rPr>
          <w:rFonts w:eastAsia="Times New Roman"/>
        </w:rPr>
      </w:pPr>
      <w:r>
        <w:rPr>
          <w:rFonts w:eastAsia="Times New Roman"/>
        </w:rPr>
        <w:lastRenderedPageBreak/>
        <w:t>Internationale Perspektiven</w:t>
      </w:r>
    </w:p>
    <w:p w14:paraId="7DAF4FF7" w14:textId="77777777" w:rsidR="007C5EB0" w:rsidRDefault="007C5EB0">
      <w:r>
        <w:t>Die Entwicklung und Regulierung von Superintelligenz ist ein globales Thema. Länder wie die USA, China und die EU investieren massiv in KI-Forschung und verfolgen unterschiedliche politische und ethische Strategien. Während die USA auf Innovationsförderung und unternehmerische Freiheit setzen, fokussiert China auf staatliche Kontrolle und strategische Planung. Die EU hingegen betont ethische Standards und Datenschutz.</w:t>
      </w:r>
    </w:p>
    <w:p w14:paraId="499BB07D" w14:textId="77777777" w:rsidR="007C5EB0" w:rsidRDefault="007C5EB0">
      <w:r>
        <w:t xml:space="preserve">Internationale Forschungsinitiativen wie das Partnership on AI oder das Future </w:t>
      </w:r>
      <w:proofErr w:type="spellStart"/>
      <w:r>
        <w:t>of</w:t>
      </w:r>
      <w:proofErr w:type="spellEnd"/>
      <w:r>
        <w:t xml:space="preserve"> Life Institute versuchen, globale Kooperationen zu fördern und Standards zu entwickeln. Dennoch bestehen kulturelle Unterschiede in der Bewertung von Risiken und Chancen: Während in westlichen Gesellschaften oft Skepsis und Vorsicht vorherrschen, wird KI in asiatischen Ländern als Chance zur Modernisierung und sozialen Verbesserung gesehen.</w:t>
      </w:r>
    </w:p>
    <w:p w14:paraId="74CE8BB1" w14:textId="77777777" w:rsidR="007C5EB0" w:rsidRDefault="007C5EB0">
      <w:r>
        <w:t>Fallstudie: KI-Förderprogramme weltweit</w:t>
      </w:r>
    </w:p>
    <w:p w14:paraId="32D1EECD" w14:textId="77777777" w:rsidR="007C5EB0" w:rsidRDefault="007C5EB0">
      <w:r>
        <w:t>Die chinesische Regierung hat bereits 2017 eine nationale KI-Strategie verabschiedet, die das Land bis 2030 zum weltweit führenden KI-Entwickler machen soll. In den USA treiben Tech-Konzerne wie Google, Microsoft und OpenAI die Forschung voran, während in Europa ethische und rechtliche Fragen im Mittelpunkt stehen. Diese unterschiedlichen Ansätze beeinflussen die globale Wettbewerbsfähigkeit und die Gestaltung internationaler Standards.</w:t>
      </w:r>
    </w:p>
    <w:p w14:paraId="3AC2FEB9" w14:textId="77777777" w:rsidR="007C5EB0" w:rsidRDefault="007C5EB0">
      <w:pPr>
        <w:pStyle w:val="berschrift2"/>
        <w:rPr>
          <w:rFonts w:eastAsia="Times New Roman"/>
        </w:rPr>
      </w:pPr>
      <w:proofErr w:type="gramStart"/>
      <w:r>
        <w:rPr>
          <w:rFonts w:eastAsia="Times New Roman"/>
        </w:rPr>
        <w:t>Zukunftsperspektiven</w:t>
      </w:r>
      <w:proofErr w:type="gramEnd"/>
    </w:p>
    <w:p w14:paraId="65B2C749" w14:textId="77777777" w:rsidR="007C5EB0" w:rsidRDefault="007C5EB0">
      <w:r>
        <w:t>Ob und wann Superintelligenz Realität wird, ist weiterhin offen. Szenarien reichen von optimistischen Prognosen, die bereits in den nächsten Jahrzehnten Durchbrüche erwarten, bis zu skeptischen Einschätzungen, die grundlegende technische und wissenschaftliche Grenzen sehen. Experten wie Ray Kurzweil prognostizieren eine „Singularität“ um das Jahr 2045, während Kritiker wie Gary Marcus vor überzogenen Erwartungen warnen.</w:t>
      </w:r>
    </w:p>
    <w:p w14:paraId="169431AF" w14:textId="77777777" w:rsidR="007C5EB0" w:rsidRDefault="007C5EB0">
      <w:r>
        <w:t>Offene Fragen betreffen insbesondere die Entwicklung sicherer und vertrauenswürdiger KI-Systeme, die gesellschaftliche Akzeptanz und die globale Zusammenarbeit. Die Herausforderungen reichen von der technischen Implementierung über ethische Richtlinien bis hin zur politischen Steuerung. Klar ist: Die Debatte um Superintelligenz wird unser Verständnis von Technologie, Mensch und Gesellschaft grundlegend verändern.</w:t>
      </w:r>
    </w:p>
    <w:p w14:paraId="4E42CB35" w14:textId="77777777" w:rsidR="007C5EB0" w:rsidRDefault="007C5EB0">
      <w:r>
        <w:t>Fallstudie: Expertenmeinungen zur Superintelligenz</w:t>
      </w:r>
    </w:p>
    <w:p w14:paraId="737A98C7" w14:textId="77777777" w:rsidR="007C5EB0" w:rsidRDefault="007C5EB0">
      <w:r>
        <w:t xml:space="preserve">Eine Umfrage unter KI-Forschenden (AI Index Report 2025) zeigt, dass etwa die Hälfte einen Durchbruch zur AGI bis 2050 für möglich hält, während 25 % dies für </w:t>
      </w:r>
      <w:r>
        <w:lastRenderedPageBreak/>
        <w:t>unwahrscheinlich halten. Die Bandbreite der Meinungen verdeutlicht die Unsicherheit und Komplexität des Themas.</w:t>
      </w:r>
    </w:p>
    <w:p w14:paraId="4143F30B" w14:textId="77777777" w:rsidR="007C5EB0" w:rsidRDefault="007C5EB0">
      <w:pPr>
        <w:pStyle w:val="berschrift2"/>
        <w:rPr>
          <w:rFonts w:eastAsia="Times New Roman"/>
        </w:rPr>
      </w:pPr>
      <w:r>
        <w:rPr>
          <w:rFonts w:eastAsia="Times New Roman"/>
        </w:rPr>
        <w:t>Fazit</w:t>
      </w:r>
    </w:p>
    <w:p w14:paraId="66CFC46F" w14:textId="77777777" w:rsidR="007C5EB0" w:rsidRDefault="007C5EB0">
      <w:r>
        <w:t>Superintelligenz bleibt eines der faszinierendsten und zugleich umstrittensten Themen der modernen Wissenschaft und Technologie. Die Möglichkeiten reichen von medizinischen und ökologischen Durchbrüchen über wirtschaftliche Innovationen bis hin zu gesellschaftlichen Umbrüchen. Gleichzeitig sind Kontrollmechanismen, ethische Reflexion und internationale Kooperation unerlässlich, um Risiken zu minimieren und Chancen verantwortungsvoll zu nutzen. Die Zukunft der Superintelligenz hängt davon ab, wie wir heute mit den technischen, gesellschaftlichen und moralischen Herausforderungen umgehen – und welche Handlungsoptionen wir als globale Gemeinschaft ergreifen.</w:t>
      </w:r>
    </w:p>
    <w:p w14:paraId="3C1AFD53" w14:textId="481AA38C" w:rsidR="00B041DD" w:rsidRPr="00C253CB" w:rsidRDefault="00B041DD" w:rsidP="00C253CB"/>
    <w:sectPr w:rsidR="00B041DD" w:rsidRPr="00C25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CB"/>
    <w:rsid w:val="00002466"/>
    <w:rsid w:val="00096EE9"/>
    <w:rsid w:val="001C224D"/>
    <w:rsid w:val="00383383"/>
    <w:rsid w:val="00471CDA"/>
    <w:rsid w:val="00557DE1"/>
    <w:rsid w:val="007073C8"/>
    <w:rsid w:val="007C5EB0"/>
    <w:rsid w:val="0083030A"/>
    <w:rsid w:val="00930466"/>
    <w:rsid w:val="00A75AB3"/>
    <w:rsid w:val="00B041DD"/>
    <w:rsid w:val="00B7483F"/>
    <w:rsid w:val="00C253CB"/>
    <w:rsid w:val="00CB5832"/>
    <w:rsid w:val="00CE2100"/>
    <w:rsid w:val="00E9105F"/>
    <w:rsid w:val="00FC4C9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4AE5"/>
  <w15:chartTrackingRefBased/>
  <w15:docId w15:val="{638A903A-4A7C-4DBF-A8D5-5143E9FF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5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25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253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53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53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53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53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53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53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53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253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253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53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53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53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53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53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53CB"/>
    <w:rPr>
      <w:rFonts w:eastAsiaTheme="majorEastAsia" w:cstheme="majorBidi"/>
      <w:color w:val="272727" w:themeColor="text1" w:themeTint="D8"/>
    </w:rPr>
  </w:style>
  <w:style w:type="paragraph" w:styleId="Titel">
    <w:name w:val="Title"/>
    <w:basedOn w:val="Standard"/>
    <w:next w:val="Standard"/>
    <w:link w:val="TitelZchn"/>
    <w:uiPriority w:val="10"/>
    <w:qFormat/>
    <w:rsid w:val="00C25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53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53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53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53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53CB"/>
    <w:rPr>
      <w:i/>
      <w:iCs/>
      <w:color w:val="404040" w:themeColor="text1" w:themeTint="BF"/>
    </w:rPr>
  </w:style>
  <w:style w:type="paragraph" w:styleId="Listenabsatz">
    <w:name w:val="List Paragraph"/>
    <w:basedOn w:val="Standard"/>
    <w:uiPriority w:val="34"/>
    <w:qFormat/>
    <w:rsid w:val="00C253CB"/>
    <w:pPr>
      <w:ind w:left="720"/>
      <w:contextualSpacing/>
    </w:pPr>
  </w:style>
  <w:style w:type="character" w:styleId="IntensiveHervorhebung">
    <w:name w:val="Intense Emphasis"/>
    <w:basedOn w:val="Absatz-Standardschriftart"/>
    <w:uiPriority w:val="21"/>
    <w:qFormat/>
    <w:rsid w:val="00C253CB"/>
    <w:rPr>
      <w:i/>
      <w:iCs/>
      <w:color w:val="0F4761" w:themeColor="accent1" w:themeShade="BF"/>
    </w:rPr>
  </w:style>
  <w:style w:type="paragraph" w:styleId="IntensivesZitat">
    <w:name w:val="Intense Quote"/>
    <w:basedOn w:val="Standard"/>
    <w:next w:val="Standard"/>
    <w:link w:val="IntensivesZitatZchn"/>
    <w:uiPriority w:val="30"/>
    <w:qFormat/>
    <w:rsid w:val="00C25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53CB"/>
    <w:rPr>
      <w:i/>
      <w:iCs/>
      <w:color w:val="0F4761" w:themeColor="accent1" w:themeShade="BF"/>
    </w:rPr>
  </w:style>
  <w:style w:type="character" w:styleId="IntensiverVerweis">
    <w:name w:val="Intense Reference"/>
    <w:basedOn w:val="Absatz-Standardschriftart"/>
    <w:uiPriority w:val="32"/>
    <w:qFormat/>
    <w:rsid w:val="00C25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1619</Words>
  <Characters>11531</Characters>
  <Application>Microsoft Office Word</Application>
  <DocSecurity>0</DocSecurity>
  <Lines>205</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Gollnick</dc:creator>
  <cp:keywords/>
  <dc:description/>
  <cp:lastModifiedBy>Bert Gollnick</cp:lastModifiedBy>
  <cp:revision>1</cp:revision>
  <dcterms:created xsi:type="dcterms:W3CDTF">2026-01-31T07:35:00Z</dcterms:created>
  <dcterms:modified xsi:type="dcterms:W3CDTF">2026-01-31T07:38:00Z</dcterms:modified>
</cp:coreProperties>
</file>