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2C2C54"/>
          <w:sz w:val="52"/>
          <w:szCs w:val="52"/>
        </w:rPr>
        <w:t xml:space="preserve">Microsoft Copilot Studio in der Praxis</w:t>
      </w:r>
    </w:p>
    <w:p>
      <w:pPr>
        <w:spacing w:after="300"/>
        <w:jc w:val="center"/>
      </w:pPr>
      <w:r>
        <w:rPr>
          <w:color w:val="C05C37"/>
          <w:sz w:val="28"/>
          <w:szCs w:val="28"/>
        </w:rPr>
        <w:t xml:space="preserve">Fünf Agenten zum Selberbauen – Kursleitfaden mit Schritt-für-Schritt-Anleitungen, Prompts und Übungsmaterial</w:t>
      </w:r>
    </w:p>
    <w:p>
      <w:pPr>
        <w:spacing w:after="2400"/>
        <w:jc w:val="center"/>
      </w:pPr>
      <w:r>
        <w:rPr>
          <w:color w:val="666666"/>
          <w:sz w:val="22"/>
          <w:szCs w:val="22"/>
        </w:rPr>
        <w:t xml:space="preserve">Gollnick Data Solutions GmbH | Stand: Juni 2026</w:t>
      </w:r>
    </w:p>
    <w:p>
      <w:r>
        <w:br w:type="page"/>
      </w:r>
    </w:p>
    <w:p>
      <w:pPr>
        <w:pStyle w:val="Heading1"/>
      </w:pPr>
      <w:r>
        <w:t xml:space="preserve">Inhaltsverzeichnis</w:t>
      </w:r>
    </w:p>
    <w:sdt>
      <w:sdtPr>
        <w:alias w:val="Inhalt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Über diesen Leitfaden</w:t>
      </w:r>
    </w:p>
    <w:p>
      <w:pPr>
        <w:spacing w:after="120"/>
      </w:pPr>
      <w:r>
        <w:t xml:space="preserve">Dieser Leitfaden begleitet die Kurseinheit zu Microsoft Copilot Studio. Die Teilnehmenden bauen fünf Agenten mit steigendem Schwierigkeitsgrad. Jeder Agent vermittelt ein zentrales Konzept der Agenten-Entwicklung und liefert ein vorzeigbares Ergebnis für die Abschlussdemo.</w:t>
      </w:r>
    </w:p>
    <w:p>
      <w:pPr>
        <w:spacing w:after="120"/>
      </w:pPr>
      <w:r>
        <w:t xml:space="preserve">Alle Übungen verwenden die fiktive Firma Nordwind GmbH. Die zugehörigen Übungsdateien liegen dem Materialpaket bei und werden vor Kursbeginn in eine SharePoint-Bibliothek oder einen Teams-Kanal der Teilnehmenden hochgeladen.</w:t>
      </w:r>
    </w:p>
    <w:p>
      <w:pPr>
        <w:pStyle w:val="Heading2"/>
      </w:pPr>
      <w:r>
        <w:t xml:space="preserve">1.1 Voraussetzungen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Microsoft-365-Konto mit Zugriff auf </w:t>
      </w:r>
      <w:r>
        <w:rPr>
          <w:b/>
          <w:bCs/>
        </w:rPr>
        <w:t xml:space="preserve">Copilot Studio</w:t>
      </w:r>
      <w:r>
        <w:t xml:space="preserve"> (Testlizenz über copilotstudio.microsoft.com ausreichend)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Berechtigung, Agenten in einer Power-Platform-Umgebung zu erstellen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Für Agent 2 (Meeting-Prep): Microsoft-365-Copilot-Lizenz für den Zugriff auf E-Mail- und Kalenderdaten über Microsoft Graph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Für Agent 3 und 4: Power-Automate-Zugriff (in den meisten M365-Plänen enthalten; das Befüllen von Word-Vorlagen erfordert einen Premium-Connector)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SharePoint-Website oder Teams-Team zum Ablegen der Übungsdateien</w:t>
      </w:r>
    </w:p>
    <w:p>
      <w:pPr>
        <w:pBdr>
          <w:left w:val="single" w:color="C05C37" w:sz="18" w:space="8"/>
        </w:pBdr>
        <w:spacing w:after="140"/>
        <w:ind w:left="200"/>
      </w:pPr>
      <w:r>
        <w:rPr>
          <w:b/>
          <w:bCs/>
          <w:color w:val="C05C37"/>
        </w:rPr>
        <w:t xml:space="preserve">Hinweis: </w:t>
      </w:r>
      <w:r>
        <w:t xml:space="preserve">Die Benutzeroberfläche von Copilot Studio ändert sich laufend. Die Schritte in diesem Leitfaden beschreiben den Stand von Juni 2026; einzelne Menübezeichnungen können abweichen. Prüfen Sie die Oberfläche vor dem Kurs einmal selbst durch.</w:t>
      </w:r>
    </w:p>
    <w:p>
      <w:pPr>
        <w:pStyle w:val="Heading2"/>
      </w:pPr>
      <w:r>
        <w:t xml:space="preserve">1.2 Übungsdateien im Materialpaket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Datei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Verwendung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Nordwind_Urlaubsrichtlinie.docx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Wissensquelle für Agent 1 (Onboarding-Buddy)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Nordwind_IT-Richtlinie.docx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Wissensquelle für Agent 1 (Onboarding-Buddy)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Nordwind_Preisliste.xlsx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Datenquelle für Agent 4 (Angebots-Generator)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Nordwind_Marketing-Richtlinien.docx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Prüfgrundlage und Testtexte für Agent 5 (Compliance-Checker)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1.3 Übungsreihenfolge und Zeitplanung</w:t>
      </w:r>
    </w:p>
    <w:p>
      <w:pPr>
        <w:spacing w:after="120"/>
      </w:pPr>
      <w:r>
        <w:t xml:space="preserve">Die fünf Agenten bauen didaktisch aufeinander auf: von reiner Wissensanbindung über Graph-Integration und Dialogsteuerung bis zu Aktionen und Prompt-Design.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2600"/>
        <w:gridCol w:w="1400"/>
        <w:gridCol w:w="18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Kernkonzept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Dauer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Niveau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Onboarding-Buddy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Wissensquellen, Grounding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45–60 Min.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Einstieg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Meeting-Prep-Agent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Microsoft Graph, Datenquellen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60 Min.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Einstieg+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Ticket-Triage-Agent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Themen, Entitäten, Flows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90 Min.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Mittel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Angebots-Generator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Strukturierte Daten, Aktionen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90–120 Min.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Fortgeschritten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Compliance-Checker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Prompt-Design, Few-Shot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60 Min.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Mittel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Agent 1: Onboarding-Buddy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Ziel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Ein Agent beantwortet Fragen neuer Mitarbeitender auf Basis interner Richtlinien – mit Quellenangabe und ohne Halluzinationen.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Lernziele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Wissensquellen anbinden, generative Antworten konfigurieren, Grounding verstehen, Antwortqualität testen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Dauer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45–60 Minuten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Nordwind_Urlaubsrichtlinie.docx, Nordwind_IT-Richtlinie.docx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Demo-Effekt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Sofort sichtbar: korrekte Antworten mit Quellenverweis auf die eigenen Dokumente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2.1 Schritt für Schritt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Übungsdateien hochladen: </w:t>
      </w:r>
      <w:r>
        <w:t xml:space="preserve">Beide Nordwind-Richtlinien in eine SharePoint-Dokumentbibliothek legen, auf die alle Teilnehmenden Zugriff haben.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Agent anlegen: </w:t>
      </w:r>
      <w:r>
        <w:t xml:space="preserve">In Copilot Studio auf „Erstellen“ &gt; „Neuer Agent“ klicken. Namen vergeben: „Nordwind Onboarding-Buddy“. Die Beschreibung kurz halten, sie beeinflusst das Verhalten nicht.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Instructions einfügen: </w:t>
      </w:r>
      <w:r>
        <w:t xml:space="preserve">Den unten stehenden Instructions-Text in das Feld „Anweisungen“ kopieren.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Wissen anbinden: </w:t>
      </w:r>
      <w:r>
        <w:t xml:space="preserve">Unter „Wissen“ &gt; „Wissensquelle hinzufügen“ die SharePoint-Site oder direkt die beiden Dateien auswählen. Alternativ die Dateien direkt hochladen.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Generative Antworten prüfen: </w:t>
      </w:r>
      <w:r>
        <w:t xml:space="preserve">In den Einstellungen sicherstellen, dass generative Antworten aktiviert sind und die Option zur Nutzung allgemeinen Wissens deaktiviert ist – der Agent soll nur aus den Dokumenten antworten.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Testen: </w:t>
      </w:r>
      <w:r>
        <w:t xml:space="preserve">Im Testbereich die Demo-Fragen aus Abschnitt 2.3 stellen und prüfen, ob Quellenangaben erscheinen.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Veröffentlichen: </w:t>
      </w:r>
      <w:r>
        <w:t xml:space="preserve">Über „Veröffentlichen“ den Agenten in Microsoft Teams bereitstellen und dort eine Frage stellen.</w:t>
      </w:r>
    </w:p>
    <w:p>
      <w:pPr>
        <w:pStyle w:val="Heading2"/>
      </w:pPr>
      <w:r>
        <w:t xml:space="preserve">2.2 Instructions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5C37" w:sz="6"/>
              <w:left w:val="single" w:color="C05C37" w:sz="6"/>
              <w:bottom w:val="single" w:color="C05C37" w:sz="6"/>
              <w:right w:val="single" w:color="C05C37" w:sz="6"/>
            </w:tcBorders>
            <w:shd w:fill="F7F3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C05C37"/>
                <w:sz w:val="18"/>
                <w:szCs w:val="18"/>
              </w:rPr>
              <w:t xml:space="preserve">Instructions zum Kopieren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 bist der Onboarding-Buddy der Nordwind GmbH und hilfst neuen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Mitarbeitenden bei Fragen zu internen Richtlinien.</w:t>
            </w:r>
          </w:p>
          <w:p>
            <w:pPr>
              <w:spacing w:after="10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Regeln: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Antworte ausschliesslich auf Basis der angebundenen Wissensquellen.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Wenn die Antwort nicht in den Dokumenten steht, sage das offen und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verweise auf hr@nordwind.example (Personal-Themen) oder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helpdesk@nordwind.example (IT-Themen).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Nenne bei jeder Antwort das Dokument, aus dem die Information stammt.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Antworte freundlich, in kurzen Saetzen und auf Deutsch.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Erfinde keine Fristen, Zahlen oder Ansprechpartner.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2.3 Demo-Skript für den Kurs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„Wie viele Urlaubstage habe ich?“</w:t>
      </w:r>
      <w:r>
        <w:t xml:space="preserve"> – erwartete Antwort: 30 Tage bei Vollzeit, Quelle Urlaubsrichtlinie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„Wie lange vorher muss ich 3 Wochen Urlaub beantragen?“</w:t>
      </w:r>
      <w:r>
        <w:t xml:space="preserve"> – Transferfrage: mehr als 10 Arbeitstage, also 4 Wochen Vorlauf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„Was mache ich, wenn mein Laptop gestohlen wird?“</w:t>
      </w:r>
      <w:r>
        <w:t xml:space="preserve"> – sofort Helpdesk melden, Notfallnummer -999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„Bekomme ich einen Dienstwagen?“</w:t>
      </w:r>
      <w:r>
        <w:t xml:space="preserve"> – Kontrollfrage: steht nicht in den Dokumenten, der Agent muss passen und an HR verweisen</w:t>
      </w:r>
    </w:p>
    <w:p>
      <w:pPr>
        <w:pStyle w:val="Heading2"/>
      </w:pPr>
      <w:r>
        <w:t xml:space="preserve">2.4 Stolpersteine und Lernpunkte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Indexierung braucht Zeit: Nach dem Anbinden von SharePoint-Quellen kann es einige Minuten dauern, bis Inhalte gefunden werden.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Berechtigungen wirken durch: Der Agent zeigt Nutzern nur Inhalte, auf die sie selbst Zugriff haben – ein guter Anlass, über Sicherheit zu sprechen.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Die Kontrollfrage (Dienstwagen) macht Halluzinationen zum Thema: Ohne die Regel „nur aus Wissensquellen antworten“ erfindet das Modell plausibel klingende Antworten.</w:t>
      </w:r>
    </w:p>
    <w:p>
      <w:pPr>
        <w:pStyle w:val="Heading2"/>
      </w:pPr>
      <w:r>
        <w:t xml:space="preserve">2.5 Erweiterungen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Weitere Richtlinien ergänzen und beobachten, wie der Agent Quellen kombiniert.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Eine öffentliche Website (z. B. die Unternehmenswebsite) als zusätzliche Wissensquelle anbinden.</w:t>
      </w:r>
    </w:p>
    <w:p>
      <w:r>
        <w:br w:type="page"/>
      </w:r>
    </w:p>
    <w:p>
      <w:pPr>
        <w:pStyle w:val="Heading1"/>
      </w:pPr>
      <w:r>
        <w:t xml:space="preserve">3. Agent 2: Meeting-Prep-Agent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Ziel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Ein Agent erstellt vor einem Termin ein Briefing aus E-Mails, Kalenderdaten und Dateien zum Thema oder zur Person.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Lernziele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Microsoft-Graph-Datenquellen verstehen, Berechtigungskonzept erleben, Prompts über mehrere Quellen orchestrieren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Dauer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Minuten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Eigenes M365-Postfach und Kalender der Teilnehmenden (Copilot-Lizenz erforderlich)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Demo-Effekt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Persönliches Briefing aus echten eigenen Daten – der Aha-Moment des Kurses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C05C37" w:sz="18" w:space="8"/>
        </w:pBdr>
        <w:spacing w:after="140"/>
        <w:ind w:left="200"/>
      </w:pPr>
      <w:r>
        <w:rPr>
          <w:b/>
          <w:bCs/>
          <w:color w:val="C05C37"/>
        </w:rPr>
        <w:t xml:space="preserve">Hinweis: </w:t>
      </w:r>
      <w:r>
        <w:t xml:space="preserve">Dieser Agent benötigt eine Microsoft-365-Copilot-Lizenz, weil er auf E-Mails und Kalender über Microsoft Graph zugreift. Ohne diese Lizenz lässt sich die Übung mit SharePoint-Dateien als einziger Quelle in abgespeckter Form durchführen.</w:t>
      </w:r>
    </w:p>
    <w:p>
      <w:pPr>
        <w:pStyle w:val="Heading2"/>
      </w:pPr>
      <w:r>
        <w:t xml:space="preserve">3.1 Schritt für Schritt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Agent anlegen: </w:t>
      </w:r>
      <w:r>
        <w:t xml:space="preserve">Neuen Agenten „Meeting-Prep“ erstellen und die Instructions aus Abschnitt 3.2 einfügen.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M365-Daten als Wissen aktivieren: </w:t>
      </w:r>
      <w:r>
        <w:t xml:space="preserve">Unter „Wissen“ die Microsoft-365-Quellen (E-Mail, Kalender, OneDrive/SharePoint) aktivieren. Je nach Tenant heißt die Option „Microsoft 365 Copilot Connector“ oder erscheint als Graph-Datenquelle.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Starter-Prompts hinterlegen: </w:t>
      </w:r>
      <w:r>
        <w:t xml:space="preserve">Drei Beispiel-Eingaben als Gesprächsstarter anlegen, z. B. „Bereite mich auf mein nächstes Meeting vor“.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Testen mit echtem Termin: </w:t>
      </w:r>
      <w:r>
        <w:t xml:space="preserve">Jeder Teilnehmende wählt einen eigenen Termin der laufenden Woche und lässt sich ein Briefing erstellen.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Berechtigungen demonstrieren: </w:t>
      </w:r>
      <w:r>
        <w:t xml:space="preserve">Zwei Teilnehmende stellen dieselbe Frage zu einem Termin, an dem nur einer von beiden teilnimmt – die Antworten unterscheiden sich, weil Graph die Berechtigungen des angemeldeten Nutzers durchsetzt.</w:t>
      </w:r>
    </w:p>
    <w:p>
      <w:pPr>
        <w:pStyle w:val="Heading2"/>
      </w:pPr>
      <w:r>
        <w:t xml:space="preserve">3.2 Instructions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5C37" w:sz="6"/>
              <w:left w:val="single" w:color="C05C37" w:sz="6"/>
              <w:bottom w:val="single" w:color="C05C37" w:sz="6"/>
              <w:right w:val="single" w:color="C05C37" w:sz="6"/>
            </w:tcBorders>
            <w:shd w:fill="F7F3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C05C37"/>
                <w:sz w:val="18"/>
                <w:szCs w:val="18"/>
              </w:rPr>
              <w:t xml:space="preserve">Instructions zum Kopieren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 bist ein Assistent zur Meeting-Vorbereitung.</w:t>
            </w:r>
          </w:p>
          <w:p>
            <w:pPr>
              <w:spacing w:after="10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Wenn der Nutzer ein Meeting oder eine Person nennt: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Suche den passenden Kalendereintrag (Titel, Zeit, Teilnehmer).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Suche die letzten relevanten E-Mails mit den Teilnehmern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oder zum Thema des Meetings.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Suche kuerzlich geteilte Dateien, die zum Thema passen.</w:t>
            </w:r>
          </w:p>
          <w:p>
            <w:pPr>
              <w:spacing w:after="10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Erstelle daraus ein Briefing mit genau diesen Abschnitten: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Termin: Titel, Datum, Uhrzeit, Teilnehmer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Letzter Stand: die 3 wichtigsten Punkte aus der bisherigen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Kommunikation, jeweils mit Datum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Offene Punkte: Fragen oder Aufgaben, die noch unbeantwortet sind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Vorschlag: 2 Punkte, die der Nutzer im Meeting ansprechen sollte</w:t>
            </w:r>
          </w:p>
          <w:p>
            <w:pPr>
              <w:spacing w:after="10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Halte das Briefing unter 250 Woertern. Wenn du keine Daten findest,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sage das klar, statt Inhalte zu erfinden.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3.3 Demo-Skript für den Kurs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„Bereite mich auf mein nächstes Meeting vor.“</w:t>
      </w:r>
      <w:r>
        <w:t xml:space="preserve"> – Standardfall, zeigt die Briefing-Struktur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„Was war der letzte Stand mit [Kollegin]?“</w:t>
      </w:r>
      <w:r>
        <w:t xml:space="preserve"> – personenbezogene Suche über E-Mails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„Welche Dateien sind für das Projektmeeting am Freitag relevant?“</w:t>
      </w:r>
      <w:r>
        <w:t xml:space="preserve"> – Dateisuche über OneDrive/SharePoint</w:t>
      </w:r>
    </w:p>
    <w:p>
      <w:pPr>
        <w:pStyle w:val="Heading2"/>
      </w:pPr>
      <w:r>
        <w:t xml:space="preserve">3.4 Stolpersteine und Lernpunkte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Frische Testdaten nötig: In Schulungs-Tenants ohne echte E-Mails bleibt das Briefing leer. Vor dem Kurs einige Test-Mails und Termine zwischen den Teilnehmer-Konten erzeugen.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Die Abschnittsstruktur in den Instructions ist der eigentliche Lerninhalt: Ohne klare Gliederungsvorgabe liefert das Modell unstrukturierte Textwände.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Datenschutz-Diskussion einplanen: Der Agent sieht genau das, was der Nutzer sieht – nicht mehr. Das überrascht viele Teilnehmende positiv.</w:t>
      </w:r>
    </w:p>
    <w:p>
      <w:pPr>
        <w:pStyle w:val="Heading2"/>
      </w:pPr>
      <w:r>
        <w:t xml:space="preserve">3.5 Erweiterungen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Briefing automatisch 30 Minuten vor jedem Termin per Teams-Nachricht senden (Trigger über Power Automate).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 Feld „Stimmung der Kommunikation“ ergänzen und über Prompt-Anpassung steuern.</w:t>
      </w:r>
    </w:p>
    <w:p>
      <w:r>
        <w:br w:type="page"/>
      </w:r>
    </w:p>
    <w:p>
      <w:pPr>
        <w:pStyle w:val="Heading1"/>
      </w:pPr>
      <w:r>
        <w:t xml:space="preserve">4. Agent 3: Ticket-Triage-Agent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Ziel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Ein Agent nimmt interne Anfragen entgegen, ordnet sie einer Kategorie zu, fragt fehlende Angaben nach und legt automatisch ein Ticket an.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Lernziele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Themen (Topics) modellieren, Entitäten und Slot-Filling nutzen, Power-Automate-Flow als Aktion anbinden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Dauer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 Minuten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Microsoft-Liste oder Planner-Plan als Ticket-Ablage (vor dem Kurs anlegen)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Demo-Effekt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Aus einem Chat-Dialog entsteht live ein Eintrag in einer Liste – der Übergang vom Reden zum Handeln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4.1 Vorbereitung: Ticket-Liste anlegen</w:t>
      </w:r>
    </w:p>
    <w:p>
      <w:pPr>
        <w:spacing w:after="120"/>
      </w:pPr>
      <w:r>
        <w:t xml:space="preserve">Vor der Übung in SharePoint eine Liste „Tickets“ mit folgenden Spalten anlegen: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Spalte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Beispielwerte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Titel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Kurzbeschreibung der Anfrage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Kategorie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Auswahl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IT, HR, Facility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Dringlichkeit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Auswahl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Hoch, Mittel, Niedrig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Melder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 der anfragenden Person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Beschreibung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Mehrzeiliger Text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Details zur Anfrage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4.2 Schritt für Schritt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Agent anlegen: </w:t>
      </w:r>
      <w:r>
        <w:t xml:space="preserve">Neuen Agenten „Nordwind Service-Desk“ erstellen, Instructions aus Abschnitt 4.3 einfügen.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Thema erstellen: </w:t>
      </w:r>
      <w:r>
        <w:t xml:space="preserve">Unter „Themen“ ein neues Thema „Ticket anlegen“ erstellen. Als Auslöser-Beschreibung formulieren: „Der Nutzer hat ein Problem, eine Störung oder eine Anfrage und möchte Hilfe.“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Fragen mit Entitäten bauen: </w:t>
      </w:r>
      <w:r>
        <w:t xml:space="preserve">Im Thema drei Frage-Knoten anlegen: Kategorie (eigene Auswahl-Entität mit den Werten IT, HR, Facility), Dringlichkeit (Auswahl-Entität Hoch/Mittel/Niedrig) und Beschreibung (Freitext). Die Antworten in Variablen speichern.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Slot-Filling erleben: </w:t>
      </w:r>
      <w:r>
        <w:t xml:space="preserve">Testen mit der Eingabe „Mein Laptop ist kaputt, das ist dringend“ – der Agent erkennt Kategorie und Dringlichkeit aus dem Satz und überspringt die zugehörigen Fragen. Das ist der zentrale Lernmoment dieser Übung.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Flow anbinden: </w:t>
      </w:r>
      <w:r>
        <w:t xml:space="preserve">Am Ende des Themas einen Aufruf „Aktion“ &gt; „Neuen Flow erstellen“ einfügen. Der Flow nimmt die Variablen entgegen und erstellt über den SharePoint-Connector ein Element in der Ticket-Liste.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Bestätigung formulieren: </w:t>
      </w:r>
      <w:r>
        <w:t xml:space="preserve">Nach dem Flow eine Nachricht ausgeben: Ticketnummer beziehungsweise Titel, Kategorie und der Hinweis, wer sich meldet.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Ende-zu-Ende testen: </w:t>
      </w:r>
      <w:r>
        <w:t xml:space="preserve">Eine Anfrage durchspielen und live prüfen, dass der Eintrag in der SharePoint-Liste erscheint.</w:t>
      </w:r>
    </w:p>
    <w:p>
      <w:pPr>
        <w:pStyle w:val="Heading2"/>
      </w:pPr>
      <w:r>
        <w:t xml:space="preserve">4.3 Instructions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5C37" w:sz="6"/>
              <w:left w:val="single" w:color="C05C37" w:sz="6"/>
              <w:bottom w:val="single" w:color="C05C37" w:sz="6"/>
              <w:right w:val="single" w:color="C05C37" w:sz="6"/>
            </w:tcBorders>
            <w:shd w:fill="F7F3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C05C37"/>
                <w:sz w:val="18"/>
                <w:szCs w:val="18"/>
              </w:rPr>
              <w:t xml:space="preserve">Instructions zum Kopieren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 bist der Service-Desk-Agent der Nordwind GmbH.</w:t>
            </w:r>
          </w:p>
          <w:p>
            <w:pPr>
              <w:spacing w:after="10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Deine Aufgabe: Anfragen aufnehmen und als Ticket erfassen.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Sei freundlich und effizient, stelle nur Fragen zu Angaben,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die der Nutzer noch nicht genannt hat.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Kategorien: IT (Technik, Geraete, Software), HR (Personal,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Urlaub, Vertraege), Facility (Gebaeude, Ausstattung).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Bei Unsicherheit ueber die Kategorie: kurz nachfragen.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Stufe als 'Hoch' ein, wenn der Nutzer nicht arbeiten kann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oder Begriffe wie 'dringend' oder 'sofort' verwendet.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Fasse vor dem Anlegen des Tickets alle Angaben in einer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Zeile zusammen und bitte um Bestaetigung.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4.4 Demo-Skript für den Kurs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„Mein Monitor flackert.“</w:t>
      </w:r>
      <w:r>
        <w:t xml:space="preserve"> – Agent fragt Dringlichkeit und Details nach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„Ich kann mich nirgends mehr anmelden, das ist super dringend!“</w:t>
      </w:r>
      <w:r>
        <w:t xml:space="preserve"> – Slot-Filling: Kategorie IT und Dringlichkeit Hoch werden aus dem Satz erkannt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„In Raum 204 ist die Heizung ausgefallen.“</w:t>
      </w:r>
      <w:r>
        <w:t xml:space="preserve"> – Kategorie Facility, Raumnummer landet in der Beschreibung</w:t>
      </w:r>
    </w:p>
    <w:p>
      <w:pPr>
        <w:pStyle w:val="Heading2"/>
      </w:pPr>
      <w:r>
        <w:t xml:space="preserve">4.5 Stolpersteine und Lernpunkte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Variablen-Übergabe an den Flow ist die häufigste Fehlerquelle: Die Eingabeparameter im Flow müssen exakt zu den übergebenen Variablen passen.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Auswahl-Entitäten brauchen Synonyme: „Rechner“, „Notebook“ und „Laptop“ sollten alle auf die Kategorie IT einzahlen – Synonyme direkt an der Entität pflegen.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Der Unterschied zwischen generativer Antwort und geführtem Thema wird hier greifbar: Das Thema übernimmt die Kontrolle, sobald der Auslöser zieht.</w:t>
      </w:r>
    </w:p>
    <w:p>
      <w:pPr>
        <w:pStyle w:val="Heading2"/>
      </w:pPr>
      <w:r>
        <w:t xml:space="preserve">4.6 Erweiterung: Eskalation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Bei Dringlichkeit „Hoch“ zusätzlich eine Teams-Nachricht an einen Support-Kanal senden (zweiter Schritt im selben Flow).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Eine E-Mail-Bestätigung an den Melder ergänzen.</w:t>
      </w:r>
    </w:p>
    <w:p>
      <w:r>
        <w:br w:type="page"/>
      </w:r>
    </w:p>
    <w:p>
      <w:pPr>
        <w:pStyle w:val="Heading1"/>
      </w:pPr>
      <w:r>
        <w:t xml:space="preserve">5. Agent 4: Angebots-Generator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Ziel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Der Nutzer beschreibt eine Kundenanfrage in eigenen Worten; der Agent stellt die passenden Positionen aus der Preisliste zusammen und erzeugt einen Angebotsentwurf.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Lernziele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Strukturierte Daten (Excel/SharePoint) als Wissensquelle nutzen, Rechenlogik prompten, optional Dokumentgenerierung per Flow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Dauer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90–120 Minuten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Nordwind_Preisliste.xlsx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Demo-Effekt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Aus „Kunde braucht Einrichtung plus Schulung für 12 Leute“ wird ein kalkuliertes Angebot mit Rabatt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5.1 Schritt für Schritt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Preisliste bereitstellen: </w:t>
      </w:r>
      <w:r>
        <w:t xml:space="preserve">Nordwind_Preisliste.xlsx in die SharePoint-Bibliothek hochladen.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Agent anlegen: </w:t>
      </w:r>
      <w:r>
        <w:t xml:space="preserve">Neuen Agenten „Nordwind Angebots-Assistent“ erstellen, Instructions aus Abschnitt 5.2 einfügen.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Preisliste als Wissen anbinden: </w:t>
      </w:r>
      <w:r>
        <w:t xml:space="preserve">Die Excel-Datei als Wissensquelle hinzufügen. Allgemeines Wissen deaktivieren – Preise dürfen ausschließlich aus der Liste kommen.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Testen mit einfacher Anfrage: </w:t>
      </w:r>
      <w:r>
        <w:t xml:space="preserve">„Was kostet das Service-Paket Komfort?“ – prüfen, ob der korrekte Preis (99 Euro netto) genannt wird.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Komplexe Anfrage testen: </w:t>
      </w:r>
      <w:r>
        <w:t xml:space="preserve">Demo-Anfrage aus Abschnitt 5.3 stellen und die Kalkulation gegen die Preisliste prüfen – inklusive Rabattregel ab 10 Einheiten.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Optional – Word-Angebot per Flow: </w:t>
      </w:r>
      <w:r>
        <w:t xml:space="preserve">Eine Aktion mit Power-Automate-Flow anbinden, der über den Word-Connector „Microsoft Word-Vorlage ausfüllen“ (Premium) ein Angebotsdokument erzeugt und den Link zurückgibt. Falls keine Premium-Lizenz vorhanden ist: Der Agent gibt den Angebotstext im Chat aus, die Teilnehmenden kopieren ihn in die Vorlage.</w:t>
      </w:r>
    </w:p>
    <w:p>
      <w:pPr>
        <w:pStyle w:val="Heading2"/>
      </w:pPr>
      <w:r>
        <w:t xml:space="preserve">5.2 Instructions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5C37" w:sz="6"/>
              <w:left w:val="single" w:color="C05C37" w:sz="6"/>
              <w:bottom w:val="single" w:color="C05C37" w:sz="6"/>
              <w:right w:val="single" w:color="C05C37" w:sz="6"/>
            </w:tcBorders>
            <w:shd w:fill="F7F3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C05C37"/>
                <w:sz w:val="18"/>
                <w:szCs w:val="18"/>
              </w:rPr>
              <w:t xml:space="preserve">Instructions zum Kopieren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 bist der Angebots-Assistent der Nordwind GmbH.</w:t>
            </w:r>
          </w:p>
          <w:p>
            <w:pPr>
              <w:spacing w:after="10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Ablauf: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Verstehe die Kundenanfrage und identifiziere passende Positionen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aus der Preisliste (Wissensquelle).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Frage nach, wenn Menge oder Leistungsumfang unklar sind.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Erstelle einen Angebotsentwurf mit dieser Struktur: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Positionsliste: Artikel-Nr., Bezeichnung, Menge,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Einzelpreis netto, Gesamtpreis netto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Zwischensumme netto, MwSt. 19 Prozent, Gesamtbetrag brutto</w:t>
            </w:r>
          </w:p>
          <w:p>
            <w:pPr>
              <w:spacing w:after="10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Regeln: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Verwende ausschliesslich Preise aus der Preisliste. Wenn eine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angefragte Leistung dort nicht steht, weise darauf hin.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Wende den Rabatt laut Spalte 'Rabatt ab 10 Einheiten' an,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wenn die Menge mindestens 10 betraegt, und weise ihn aus.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Rechne Schritt fuer Schritt und zeige die Rechenwege.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Schliesse mit dem Satz: 'Dieses Angebot ist ein Entwurf und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wird erst nach Pruefung durch den Vertrieb verbindlich.'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5.3 Demo-Skript für den Kurs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„Ein Kunde braucht die Erstinstallation vor Ort und das Komfort-Paket für 6 Monate.“</w:t>
      </w:r>
      <w:r>
        <w:t xml:space="preserve"> – einfache Kombination: 290 + 6 × 99 Euro netto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„Wir brauchen ein Angebot: Grundlagen-Schulung für 12 Termine.“</w:t>
      </w:r>
      <w:r>
        <w:t xml:space="preserve"> – Rabattfall: 12 × 590 Euro abzüglich 10 Prozent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„Was kostet ein Hubschrauber-Transfer?“</w:t>
      </w:r>
      <w:r>
        <w:t xml:space="preserve"> – Kontrollfrage: steht nicht in der Liste, der Agent muss ablehnen</w:t>
      </w:r>
    </w:p>
    <w:p>
      <w:pPr>
        <w:pStyle w:val="Heading2"/>
      </w:pPr>
      <w:r>
        <w:t xml:space="preserve">5.4 Stolpersteine und Lernpunkte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Rechenfehler einplanen: Sprachmodelle verrechnen sich. Die Anweisung „rechne Schritt für Schritt“ reduziert Fehler deutlich – ein guter Anlass, über Grenzen von LLMs zu sprechen.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Tabellenstruktur zählt: Saubere Spaltenüberschriften in der Excel-Datei verbessern die Trefferquote erheblich. Das lässt sich demonstrieren, indem man eine Kopie ohne Überschriften anbindet.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Die Kontrollfrage zeigt den Wert von Grounding im Vertriebskontext: Erfundene Preise wären hier geschäftskritisch.</w:t>
      </w:r>
    </w:p>
    <w:p>
      <w:pPr>
        <w:pStyle w:val="Heading2"/>
      </w:pPr>
      <w:r>
        <w:t xml:space="preserve">5.5 Erweiterungen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Angebotsdaten zusätzlich in eine SharePoint-Liste „Angebote“ schreiben (Pipeline-Übersicht).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Genehmigungsschritt einbauen: Angebote über 5.000 Euro lösen eine Genehmigungsanfrage in Teams aus.</w:t>
      </w:r>
    </w:p>
    <w:p>
      <w:r>
        <w:br w:type="page"/>
      </w:r>
    </w:p>
    <w:p>
      <w:pPr>
        <w:pStyle w:val="Heading1"/>
      </w:pPr>
      <w:r>
        <w:t xml:space="preserve">6. Agent 5: Compliance-Checker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Ziel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Der Agent prüft Marketing-Texte gegen die Kommunikationsrichtlinien der Nordwind GmbH und gibt strukturiertes Feedback mit Begründung.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Lernziele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Prompt-Design vertiefen, Few-Shot-Beispiele einsetzen, Ausgabeformate erzwingen, Modellgrenzen erfahren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Dauer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Minuten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Nordwind_Marketing-Richtlinien.docx (enthält drei Testtexte mit eingebauten Verstößen)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Demo-Effekt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Der Agent findet in Testtext A sieben Verstöße und begründet jeden einzelnen mit der passenden Regel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6.1 Schritt für Schritt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Agent anlegen: </w:t>
      </w:r>
      <w:r>
        <w:t xml:space="preserve">Neuen Agenten „Nordwind Compliance-Checker“ erstellen.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Richtlinien anbinden: </w:t>
      </w:r>
      <w:r>
        <w:t xml:space="preserve">Nordwind_Marketing-Richtlinien.docx als Wissensquelle hinzufügen.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Instructions in Stufen entwickeln: </w:t>
      </w:r>
      <w:r>
        <w:t xml:space="preserve">Zuerst nur den ersten Absatz der Instructions einfügen und Testtext A prüfen lassen. Dann das Ausgabeformat ergänzen, erneut testen. Zuletzt das Few-Shot-Beispiel ergänzen. Die Teilnehmenden sehen so direkt, wie jede Prompt-Stufe die Qualität verändert.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Alle Testtexte prüfen: </w:t>
      </w:r>
      <w:r>
        <w:t xml:space="preserve">Testtext A (viele Verstöße), B (regelkonform) und C (subtiler Verstoß: „Marktführer“ ohne Beleg, „garantieren“) durchlaufen lassen.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Eigene Texte einreichen: </w:t>
      </w:r>
      <w:r>
        <w:t xml:space="preserve">Teilnehmende schreiben in 5 Minuten einen eigenen Werbetext mit versteckten Verstößen und tauschen ihn mit dem Nachbarn – wer findet mehr, Mensch oder Agent?</w:t>
      </w:r>
    </w:p>
    <w:p>
      <w:pPr>
        <w:pStyle w:val="Heading2"/>
      </w:pPr>
      <w:r>
        <w:t xml:space="preserve">6.2 Instructions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5C37" w:sz="6"/>
              <w:left w:val="single" w:color="C05C37" w:sz="6"/>
              <w:bottom w:val="single" w:color="C05C37" w:sz="6"/>
              <w:right w:val="single" w:color="C05C37" w:sz="6"/>
            </w:tcBorders>
            <w:shd w:fill="F7F3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C05C37"/>
                <w:sz w:val="18"/>
                <w:szCs w:val="18"/>
              </w:rPr>
              <w:t xml:space="preserve">Instructions zum Kopieren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 bist der Compliance-Checker der Nordwind GmbH. Du pruefst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Marketing-Texte gegen die Kommunikationsrichtlinien (Wissensquelle).</w:t>
            </w:r>
          </w:p>
          <w:p>
            <w:pPr>
              <w:spacing w:after="10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Pruefe jeden eingereichten Text und antworte in genau diesem Format:</w:t>
            </w:r>
          </w:p>
          <w:p>
            <w:pPr>
              <w:spacing w:after="10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ERGEBNIS: [FREIGABE / UEBERARBEITUNG NOETIG]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GEFUNDENE VERSTOESSE: [Anzahl]</w:t>
            </w:r>
          </w:p>
          <w:p>
            <w:pPr>
              <w:spacing w:after="10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 Verstoss: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Textstelle: [woertliches Zitat]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Regel: [verletzte Regel aus den Richtlinien]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Vorschlag: [konkrete regelkonforme Umformulierung]</w:t>
            </w:r>
          </w:p>
          <w:p>
            <w:pPr>
              <w:spacing w:after="10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Regeln: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Pruefe nur gegen die Richtlinien, erfinde keine eigenen Regeln.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Wenn der Text regelkonform ist, sage das klar und lobe knapp.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Bewerte nicht den Stil, nur die Regelkonformitaet.</w:t>
            </w:r>
          </w:p>
          <w:p>
            <w:pPr>
              <w:spacing w:after="10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Beispiel: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Eingabe: 'Wir sind die Nr. 1 am Markt! Kauf jetzt!!!'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Textstelle: 'Wir sind die Nr. 1 am Markt'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Regel: Keine Superlative ohne nachweisbare Quelle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Vorschlag: 'Wir sind seit 15 Jahren erfolgreich am Markt'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6.3 Demo-Skript für den Kurs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Testtext A enthält unter anderem: mehr als 2 Emojis, falsche Schreibweise „NORDWIND“, Superlativ ohne Beleg, Buzzword „game-changing“, Preis ohne MwSt.-Angabe, Angstkommunikation, Garantieversprechen ohne Freigabe.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Testtext B ist regelkonform – der Agent muss Freigabe erteilen, ohne Probleme zu erfinden.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Testtext C testet Feinheiten: „Marktführer“ und „garantieren“ sind die einzigen Treffer.</w:t>
      </w:r>
    </w:p>
    <w:p>
      <w:pPr>
        <w:pStyle w:val="Heading2"/>
      </w:pPr>
      <w:r>
        <w:t xml:space="preserve">6.4 Stolpersteine und Lernpunkte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Übereifer ist der Klassiker: Ohne die Regel „Bewerte nicht den Stil“ bemängelt das Modell auch regelkonforme Texte. Testtext B macht das sichtbar.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 erzwungene Ausgabeformat ist der wichtigste Hebel für verlässliche Ergebnisse – und direkt übertragbar auf andere Prüf-Agenten.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 Few-Shot-Beispiel verbessert vor allem die Qualität der Umformulierungsvorschläge.</w:t>
      </w:r>
    </w:p>
    <w:p>
      <w:pPr>
        <w:pStyle w:val="Heading2"/>
      </w:pPr>
      <w:r>
        <w:t xml:space="preserve">6.5 Erweiterungen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Zweite Richtlinien-Version mit strengeren Regeln anbinden und Unterschiede vergleichen.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Den Checker per Flow an einen Teams-Kanal anbinden: Neue Posts im Marketing-Kanal werden automatisch geprüft.</w:t>
      </w:r>
    </w:p>
    <w:p>
      <w:r>
        <w:br w:type="page"/>
      </w:r>
    </w:p>
    <w:p>
      <w:pPr>
        <w:pStyle w:val="Heading1"/>
      </w:pPr>
      <w:r>
        <w:t xml:space="preserve">7. Abschluss und Transfer</w:t>
      </w:r>
    </w:p>
    <w:p>
      <w:pPr>
        <w:pStyle w:val="Heading2"/>
      </w:pPr>
      <w:r>
        <w:t xml:space="preserve">7.1 Abschlussdemo</w:t>
      </w:r>
    </w:p>
    <w:p>
      <w:pPr>
        <w:spacing w:after="120"/>
      </w:pPr>
      <w:r>
        <w:t xml:space="preserve">Zum Kursabschluss präsentiert jede Gruppe einen ihrer Agenten in maximal 5 Minuten: Was war das Ziel, welcher Prompt-Baustein hatte den größten Effekt, was hat überrascht? Die Demo-Skripte aus den Kapiteln dienen als roter Faden.</w:t>
      </w:r>
    </w:p>
    <w:p>
      <w:pPr>
        <w:pStyle w:val="Heading2"/>
      </w:pPr>
      <w:r>
        <w:t xml:space="preserve">7.2 Transferaufgabe</w:t>
      </w:r>
    </w:p>
    <w:p>
      <w:pPr>
        <w:spacing w:after="120"/>
      </w:pPr>
      <w:r>
        <w:t xml:space="preserve">Jeder Teilnehmende skizziert einen Agenten für den eigenen Arbeitsbereich nach folgendem Raster: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Welches wiederkehrende Problem löst der Agent?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Welche Wissensquellen braucht er und wer pflegt sie?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Braucht er nur Wissen (wie Agent 1 und 5) oder auch Aktionen (wie Agent 3 und 4)?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Woran wird gemessen, ob der Agent gut funktioniert?</w:t>
      </w:r>
    </w:p>
    <w:p>
      <w:pPr>
        <w:pStyle w:val="Heading2"/>
      </w:pPr>
      <w:r>
        <w:t xml:space="preserve">7.3 Weiterführende Themen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Autonome Agenten mit Auslösern (Trigger statt Chat-Eingabe)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Agenten-Governance: Freigabeprozesse, Monitoring und Analytics in Copilot Studio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Anbindung externer Systeme über benutzerdefinierte Connectors und MCP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2C54" w:sz="6" w:space="4"/>
      </w:pBdr>
      <w:jc w:val="center"/>
    </w:pPr>
    <w:r>
      <w:rPr>
        <w:color w:val="888888"/>
        <w:sz w:val="18"/>
        <w:szCs w:val="18"/>
      </w:rPr>
      <w:t xml:space="preserve">Copilot Studio Kursleitfaden  |  Seite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C05C37"/>
        <w:sz w:val="18"/>
        <w:szCs w:val="18"/>
      </w:rPr>
      <w:t xml:space="preserve">Gollnick Data Solutions GmbH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 Light" w:cs="Calibri Light" w:eastAsia="Calibri Light" w:hAnsi="Calibri Light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80"/>
      <w:outlineLvl w:val="0"/>
    </w:pPr>
    <w:rPr>
      <w:rFonts w:ascii="Calibri Light" w:cs="Calibri Light" w:eastAsia="Calibri Light" w:hAnsi="Calibri Light"/>
      <w:b/>
      <w:bCs/>
      <w:color w:val="2C2C5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30" w:before="220"/>
      <w:outlineLvl w:val="1"/>
    </w:pPr>
    <w:rPr>
      <w:rFonts w:ascii="Calibri Light" w:cs="Calibri Light" w:eastAsia="Calibri Light" w:hAnsi="Calibri Light"/>
      <w:b/>
      <w:bCs/>
      <w:color w:val="2C2C54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 Light" w:cs="Calibri Light" w:eastAsia="Calibri Light" w:hAnsi="Calibri Light"/>
      <w:b/>
      <w:bCs/>
      <w:color w:val="C05C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2026-06-10T19:20:26.972Z</dcterms:created>
  <dcterms:modified xsi:type="dcterms:W3CDTF">2026-06-10T19:20:26.972Z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