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Urlaubsrichtlinie der Nordwind GmbH</w:t>
      </w:r>
    </w:p>
    <w:p>
      <w:pPr>
        <w:spacing w:after="120"/>
      </w:pPr>
      <w:r>
        <w:t xml:space="preserve">Diese Richtlinie regelt die Beantragung und Genehmigung von Erholungsurlaub sowie Sonderurlaub für alle Mitarbeitenden der Nordwind GmbH.</w:t>
      </w:r>
    </w:p>
    <w:p>
      <w:pPr>
        <w:pStyle w:val="Heading2"/>
      </w:pPr>
      <w:r>
        <w:t xml:space="preserve">1. Urlaubsanspruch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 Vollzeit-Mitarbeitenden haben Anspruch auf 30 Urlaubstage pro Kalenderjahr.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Teilzeit-Mitarbeitende erhalten Urlaub anteilig entsprechend ihrer wöchentlichen Arbeitstage.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Eintrittsjahr besteht der Anspruch anteilig: pro vollem Beschäftigungsmonat 1/12 des Jahresurlaubs.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Nicht genommener Urlaub kann bis zum 31. März des Folgejahres übertragen werden. Danach verfällt er ersatzlos.</w:t>
      </w:r>
    </w:p>
    <w:p>
      <w:pPr>
        <w:pStyle w:val="Heading2"/>
      </w:pPr>
      <w:r>
        <w:t xml:space="preserve">2. Beantragung von Urlaub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Urlaub wird ausschließlich über das HR-Portal (portal.nordwind.example) beantragt.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Anträge müssen mindestens 14 Tage vor Urlaubsbeginn eingereicht werden.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 Urlaub von mehr als 10 zusammenhängenden Arbeitstagen gilt eine Vorlauffrist von 4 Wochen.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Genehmigung erfolgt durch die direkte Führungskraft innerhalb von 5 Arbeitstagen.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Zwischen Weihnachten und Neujahr gilt eine Betriebsruhe; hierfür sind 3 Urlaubstage einzuplanen.</w:t>
      </w:r>
    </w:p>
    <w:p>
      <w:pPr>
        <w:pStyle w:val="Heading2"/>
      </w:pPr>
      <w:r>
        <w:t xml:space="preserve">3. Sonderurlaub</w:t>
      </w:r>
    </w:p>
    <w:p>
      <w:pPr>
        <w:spacing w:after="120"/>
      </w:pPr>
      <w:r>
        <w:t xml:space="preserve">In folgenden Fällen wird bezahlter Sonderurlaub gewährt: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Eigene Hochzeit oder Eintragung einer Lebenspartnerschaft: 1 Tag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Geburt des eigenen Kindes: 1 Tag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Umzug aus betrieblichen Gründen: 1 Tag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Todesfall in der engsten Familie (Ehepartner, Kinder, Eltern): 2 Tage</w:t>
      </w:r>
    </w:p>
    <w:p>
      <w:pPr>
        <w:spacing w:after="120"/>
      </w:pPr>
      <w:r>
        <w:t xml:space="preserve">Sonderurlaub ist formlos per E-Mail an hr@nordwind.example zu beantragen und mit einem Nachweis zu belegen.</w:t>
      </w:r>
    </w:p>
    <w:p>
      <w:pPr>
        <w:pStyle w:val="Heading2"/>
      </w:pPr>
      <w:r>
        <w:t xml:space="preserve">4. Krankheit während des Urlaubs</w:t>
      </w:r>
    </w:p>
    <w:p>
      <w:pPr>
        <w:spacing w:after="120"/>
      </w:pPr>
      <w:r>
        <w:t xml:space="preserve">Erkranken Mitarbeitende während des Urlaubs, werden die durch ärztliches Attest nachgewiesenen Krankheitstage nicht auf den Urlaub angerechnet. Das Attest ist ab dem ersten Krankheitstag erforderlich und unverzüglich an hr@nordwind.example zu senden.</w:t>
      </w:r>
    </w:p>
    <w:p>
      <w:pPr>
        <w:pStyle w:val="Heading2"/>
      </w:pPr>
      <w:r>
        <w:t xml:space="preserve">5. Ansprechpartner</w:t>
      </w:r>
    </w:p>
    <w:p>
      <w:pPr>
        <w:spacing w:after="120"/>
      </w:pPr>
      <w:r>
        <w:t xml:space="preserve">Bei Fragen zur Urlaubsregelung wenden Sie sich an das HR-Team: hr@nordwind.example, Durchwahl -240. Die Genehmigung einzelner Anträge liegt bei der jeweiligen Führungskraft.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5F" w:sz="4" w:space="4"/>
      </w:pBdr>
      <w:jc w:val="center"/>
    </w:pPr>
    <w:r>
      <w:rPr>
        <w:color w:val="888888"/>
        <w:sz w:val="18"/>
        <w:szCs w:val="18"/>
      </w:rPr>
      <w:t xml:space="preserve">Urlaubsrichtlinie  |  Stand: Juni 2026  |  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Nordwind GmbH – Interne Richtlinie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2026-06-10T19:15:37.416Z</dcterms:created>
  <dcterms:modified xsi:type="dcterms:W3CDTF">2026-06-10T19:15:37.417Z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