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ppt/presentation.xml" ContentType="application/vnd.openxmlformats-officedocument.presentationml.presentation.main+xml"/>
  <Override PartName="/ppt/slides/slide1.xml" ContentType="application/vnd.openxmlformats-officedocument.presentationml.slid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doc2md 项目说明</w:t>
      </w:r>
    </w:p>
    <w:p>
      <w:pPr>
        <w:pStyle w:val="Heading2"/>
      </w:pPr>
      <w:r>
        <w:t>设计目标</w:t>
      </w:r>
    </w:p>
    <w:p>
      <w:r>
        <w:t>把 PPTX、Word 文档转成</w:t>
      </w:r>
      <w:r>
        <w:rPr>
          <w:b/>
        </w:rPr>
        <w:t>干净的 Markdown</w:t>
      </w:r>
      <w:r>
        <w:t>，方便喂给 RAG 检索链路。</w:t>
      </w:r>
      <w:r>
        <w:rPr>
          <w:i/>
        </w:rPr>
        <w:t>中文排版不乱码。</w:t>
      </w:r>
    </w:p>
    <w:p>
      <w:r>
        <w:t>安装命令：</w:t>
      </w:r>
      <w:r>
        <w:rPr>
          <w:rFonts w:ascii="Consolas"/>
        </w:rPr>
        <w:t>npm i doc2md</w:t>
      </w:r>
    </w:p>
    <w:p>
      <w:pPr>
        <w:pStyle w:val="ListParagraph"/>
        <w:numPr>
          <w:ilvl w:val="0"/>
          <w:numId w:val="1"/>
        </w:numPr>
      </w:pPr>
      <w:r>
        <w:t>支持表格</w:t>
      </w:r>
    </w:p>
    <w:p>
      <w:pPr>
        <w:pStyle w:val="ListParagraph"/>
        <w:numPr>
          <w:ilvl w:val="1"/>
          <w:numId w:val="1"/>
        </w:numPr>
      </w:pPr>
      <w:r>
        <w:t>支持嵌套列表</w:t>
      </w:r>
    </w:p>
    <w:p>
      <w:pPr>
        <w:pStyle w:val="ListParagraph"/>
        <w:numPr>
          <w:ilvl w:val="0"/>
          <w:numId w:val="1"/>
        </w:numPr>
      </w:pPr>
      <w:r>
        <w:t>支持图片导出</w:t>
      </w:r>
    </w:p>
    <w:p>
      <w:pPr>
        <w:numPr>
          <w:ilvl w:val="0"/>
          <w:numId w:val="2"/>
        </w:numPr>
      </w:pPr>
      <w:r>
        <w:t>第一阶段交付 CLI</w:t>
      </w:r>
    </w:p>
    <w:p>
      <w:pPr>
        <w:numPr>
          <w:ilvl w:val="0"/>
          <w:numId w:val="2"/>
        </w:numPr>
      </w:pPr>
      <w:r>
        <w:t>第二阶段交付库</w:t>
      </w:r>
    </w:p>
    <w:p>
      <w:pPr>
        <w:pStyle w:val="Quote"/>
      </w:pPr>
      <w:r>
        <w:t>表格是 RAG 里最容易丢失的结构，必须保住。</w:t>
      </w:r>
    </w:p>
    <w:p>
      <w:r>
        <w:t>参考</w:t>
      </w:r>
      <w:hyperlink r:id="rId3">
        <w:r>
          <w:rPr>
            <w:color w:val="0563C1"/>
          </w:rPr>
          <w:t>官方文档</w:t>
        </w:r>
      </w:hyperlink>
      <w:r>
        <w:t>与本页数据</w:t>
      </w:r>
      <w:r>
        <w:footnoteReference w:id="1"/>
      </w:r>
      <w:footnoteReference w:id="1"/>
    </w:p>
    <w:p>
      <w:r>
        <w:fldChar w:fldCharType="begin"/>
      </w:r>
      <w:r>
        <w:instrText> TOC \o "1-3" </w:instrText>
      </w:r>
      <w:r>
        <w:fldChar w:fldCharType="separate"/>
      </w:r>
      <w:r>
        <w:t>目录标题</w:t>
      </w:r>
      <w:r>
        <w:fldChar w:fldCharType="end"/>
      </w:r>
      <w:r>
        <w:t>后续说明</w:t>
      </w:r>
    </w:p>
    <w:p>
      <w:r>
        <w:br w:type="page"/>
      </w:r>
      <w:r>
        <w:t>第二页内容</w:t>
      </w:r>
    </w:p>
    <w:tbl>
      <w:tblPr>
        <w:tblLook w:firstRow="1" w:lastRow="0" w:firstColumn="0" w:lastColumn="0"/>
      </w:tblPr>
      <w:tblGrid>
        <w:gridCol w:w="2000"/>
        <w:gridCol w:w="2000"/>
      </w:tblGrid>
      <w:tr>
        <w:tc>
          <w:tcPr>
            <w:shd w:fill="DDDDDD"/>
          </w:tcPr>
          <w:p>
            <w:r>
              <w:t>模块</w:t>
            </w:r>
          </w:p>
        </w:tc>
        <w:tc>
          <w:p>
            <w:r>
              <w:t>状态</w:t>
            </w:r>
          </w:p>
        </w:tc>
      </w:tr>
      <w:tr>
        <w:tc>
          <w:p>
            <w:r>
              <w:t>pptx2md</w:t>
            </w:r>
          </w:p>
        </w:tc>
        <w:tc>
          <w:p>
            <w:r>
              <w:t>已完成</w:t>
            </w:r>
          </w:p>
        </w:tc>
      </w:tr>
      <w:tr>
        <w:tc>
          <w:tcPr>
            <w:gridSpan w:val="2"/>
          </w:tcPr>
          <w:p>
            <w:r>
              <w:t>docx2md 也在同一期</w:t>
            </w:r>
          </w:p>
        </w:tc>
      </w:tr>
    </w:tbl>
    <w:p>
      <w:r>
        <w:drawing>
          <wp:inline distT="0" distB="0" distL="0" distR="0">
            <wp:extent cx="1905000" cy="1905000"/>
            <wp:docPr id="1" name="图片 1" descr="流程图"/>
            <a:graphic>
              <a:graphicData uri="http://schemas.openxmlformats.org/drawingml/2006/picture">
                <pic:pic>
                  <pic:blipFill>
                    <a:blip r:embed="rId2"/>
                  </pic:blipFill>
                </pic:pic>
              </a:graphicData>
            </a:graphic>
          </wp:inline>
        </w:drawing>
      </w:r>
    </w:p>
    <w:sectPr/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footnoteRef/>
      </w:r>
      <w:r>
        <w:t>口径以财务系统为准。</w:t>
      </w:r>
    </w:p>
  </w:footnote>
</w:footnote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rPr>
        <w:rFonts w:ascii="Symbol"/>
      </w:rPr>
    </w:lvl>
    <w:lvl w:ilvl="1">
      <w:start w:val="1"/>
      <w:numFmt w:val="bullet"/>
      <w:lvlText w:val="o"/>
      <w:rPr>
        <w:rFonts w:ascii="Courier New"/>
      </w:rPr>
    </w:lvl>
  </w:abstractNum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Quote">
    <w:name w:val="Quote"/>
  </w:style>
  <w:style w:type="character" w:styleId="CodeChar">
    <w:name w:val="HTML Code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image" Target="media/image1.png"/>
  <Relationship Id="rId3" Type="http://schemas.openxmlformats.org/officeDocument/2006/relationships/hyperlink" Target="https://example.com/docs" TargetMode="External"/>
  <Relationship Id="rId4" Type="http://schemas.openxmlformats.org/officeDocument/2006/relationships/numbering" Target="numbering.xml"/>
  <Relationship Id="rId5" Type="http://schemas.openxmlformats.org/officeDocument/2006/relationships/footnotes" Target="footnot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doc2md 项目说明</dc:title>
  <dc:creator>李娜</dc:creator>
</cp:coreProperties>
</file>