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B3" w:rsidRPr="009715E6" w:rsidRDefault="001F18B3" w:rsidP="0048467E">
      <w:pPr>
        <w:ind w:firstLine="708"/>
        <w:jc w:val="both"/>
        <w:rPr>
          <w:rFonts w:ascii="Times New Roman" w:hAnsi="Times New Roman" w:cs="Times New Roman"/>
        </w:rPr>
      </w:pPr>
      <w:r w:rsidRPr="009715E6">
        <w:rPr>
          <w:rFonts w:ascii="Times New Roman" w:hAnsi="Times New Roman" w:cs="Times New Roman"/>
        </w:rPr>
        <w:t>Тема курсового проекта – проектирование ЯЭУ для ПАТЭС.</w:t>
      </w:r>
    </w:p>
    <w:p w:rsidR="001F18B3" w:rsidRPr="0048467E" w:rsidRDefault="001F18B3" w:rsidP="0048467E">
      <w:pPr>
        <w:jc w:val="both"/>
        <w:rPr>
          <w:rFonts w:ascii="Times New Roman" w:hAnsi="Times New Roman" w:cs="Times New Roman"/>
          <w:i/>
          <w:szCs w:val="24"/>
        </w:rPr>
      </w:pPr>
      <w:r w:rsidRPr="009715E6">
        <w:rPr>
          <w:rFonts w:ascii="Times New Roman" w:hAnsi="Times New Roman" w:cs="Times New Roman"/>
        </w:rPr>
        <w:tab/>
        <w:t xml:space="preserve">ПАТЭС </w:t>
      </w:r>
      <w:proofErr w:type="gramStart"/>
      <w:r w:rsidRPr="009715E6">
        <w:rPr>
          <w:rFonts w:ascii="Times New Roman" w:hAnsi="Times New Roman" w:cs="Times New Roman"/>
        </w:rPr>
        <w:t>предназначена</w:t>
      </w:r>
      <w:proofErr w:type="gramEnd"/>
      <w:r w:rsidRPr="009715E6">
        <w:rPr>
          <w:rFonts w:ascii="Times New Roman" w:hAnsi="Times New Roman" w:cs="Times New Roman"/>
        </w:rPr>
        <w:t xml:space="preserve"> для круглогодичного энергоснабжения труднодоступных удаленных районов Арктики и Дальнего Востока России.</w:t>
      </w:r>
      <w:r w:rsidR="00D13F66" w:rsidRPr="009715E6">
        <w:rPr>
          <w:rFonts w:ascii="Times New Roman" w:hAnsi="Times New Roman" w:cs="Times New Roman"/>
        </w:rPr>
        <w:t xml:space="preserve"> </w:t>
      </w:r>
      <w:r w:rsidR="00D13F66" w:rsidRPr="009715E6">
        <w:rPr>
          <w:rFonts w:ascii="Times New Roman" w:hAnsi="Times New Roman" w:cs="Times New Roman"/>
          <w:szCs w:val="24"/>
        </w:rPr>
        <w:t xml:space="preserve">Активное освоение удаленных территорий с расширением добычи золота, алмазов, редких металлов, подъемом добычи газа, угля, железной руды, требует решения энергетической задачи. Затраты на передачу электроэнергии в сложные </w:t>
      </w:r>
      <w:proofErr w:type="spellStart"/>
      <w:r w:rsidR="00D13F66" w:rsidRPr="009715E6">
        <w:rPr>
          <w:rFonts w:ascii="Times New Roman" w:hAnsi="Times New Roman" w:cs="Times New Roman"/>
          <w:szCs w:val="24"/>
        </w:rPr>
        <w:t>природно</w:t>
      </w:r>
      <w:proofErr w:type="spellEnd"/>
      <w:r w:rsidR="00D13F66" w:rsidRPr="009715E6">
        <w:rPr>
          <w:rFonts w:ascii="Times New Roman" w:hAnsi="Times New Roman" w:cs="Times New Roman"/>
          <w:szCs w:val="24"/>
        </w:rPr>
        <w:t xml:space="preserve">–климатические условия и на большие расстояния могут в несколько раз превышать стоимость ее производства. </w:t>
      </w:r>
      <w:r w:rsidR="00D13F66" w:rsidRPr="0048467E">
        <w:rPr>
          <w:rFonts w:ascii="Times New Roman" w:hAnsi="Times New Roman" w:cs="Times New Roman"/>
          <w:i/>
          <w:szCs w:val="24"/>
        </w:rPr>
        <w:t>Этот фактор решающим образом определяет конкурентоспособность атомных станций малой мощности в удаленных районах.</w:t>
      </w:r>
    </w:p>
    <w:p w:rsidR="00D13F66" w:rsidRPr="009715E6" w:rsidRDefault="00D13F66" w:rsidP="0048467E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715E6">
        <w:rPr>
          <w:rFonts w:ascii="Times New Roman" w:hAnsi="Times New Roman" w:cs="Times New Roman"/>
        </w:rPr>
        <w:tab/>
        <w:t xml:space="preserve">В качестве прототипа </w:t>
      </w:r>
      <w:r w:rsidR="00E87720" w:rsidRPr="009715E6">
        <w:rPr>
          <w:rFonts w:ascii="Times New Roman" w:hAnsi="Times New Roman" w:cs="Times New Roman"/>
        </w:rPr>
        <w:t xml:space="preserve">проектируемой реакторной установки была выбрана реакторная установка КЛТ-40С, </w:t>
      </w:r>
      <w:r w:rsidR="00E87720" w:rsidRPr="009715E6">
        <w:rPr>
          <w:rFonts w:ascii="Times New Roman" w:hAnsi="Times New Roman" w:cs="Times New Roman"/>
          <w:szCs w:val="24"/>
        </w:rPr>
        <w:t>создаваемая на основе уже освоенных в атомном судостроении реакторных технологий. Такие блоки обслуживаются вахтовым методом, во время работы не влияют в экологическом отношении на окружающую среду и не оставляют последствий после вывода из эксплуатации.</w:t>
      </w:r>
    </w:p>
    <w:p w:rsidR="00DD2F52" w:rsidRPr="009715E6" w:rsidRDefault="00DD2F52" w:rsidP="0048467E">
      <w:pPr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ab/>
        <w:t>На ПЭБ располагается 2 ЯЭУ КЛТ-40С, каждая из которых обладает электрической мощностью 35 МВт.</w:t>
      </w:r>
    </w:p>
    <w:p w:rsidR="00E87720" w:rsidRPr="009715E6" w:rsidRDefault="00E87720" w:rsidP="0048467E">
      <w:pPr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ab/>
        <w:t xml:space="preserve">Топливом для проектируемой реакторной установки является МОКС (смесь оксидов </w:t>
      </w:r>
      <w:proofErr w:type="spellStart"/>
      <w:r w:rsidRPr="009715E6">
        <w:rPr>
          <w:rFonts w:ascii="Times New Roman" w:hAnsi="Times New Roman" w:cs="Times New Roman"/>
          <w:szCs w:val="24"/>
          <w:lang w:val="en-US"/>
        </w:rPr>
        <w:t>Pu</w:t>
      </w:r>
      <w:proofErr w:type="spellEnd"/>
      <w:r w:rsidRPr="009715E6">
        <w:rPr>
          <w:rFonts w:ascii="Times New Roman" w:hAnsi="Times New Roman" w:cs="Times New Roman"/>
          <w:szCs w:val="24"/>
        </w:rPr>
        <w:t xml:space="preserve"> и </w:t>
      </w:r>
      <w:r w:rsidRPr="009715E6">
        <w:rPr>
          <w:rFonts w:ascii="Times New Roman" w:hAnsi="Times New Roman" w:cs="Times New Roman"/>
          <w:szCs w:val="24"/>
          <w:lang w:val="en-US"/>
        </w:rPr>
        <w:t>U</w:t>
      </w:r>
      <w:r w:rsidRPr="009715E6">
        <w:rPr>
          <w:rFonts w:ascii="Times New Roman" w:hAnsi="Times New Roman" w:cs="Times New Roman"/>
          <w:szCs w:val="24"/>
        </w:rPr>
        <w:t>) по следующим причинам:</w:t>
      </w:r>
    </w:p>
    <w:p w:rsidR="00E87720" w:rsidRPr="009715E6" w:rsidRDefault="00E87720" w:rsidP="004846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>утилизация излишков оружейного плутония, которые в противном случае являлись бы радиоактивными отходами или могли быть использованы для создания ядерного оружия;</w:t>
      </w:r>
    </w:p>
    <w:p w:rsidR="00E87720" w:rsidRPr="009715E6" w:rsidRDefault="00E87720" w:rsidP="004846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>снижение необходимости в уране на величину до 30%</w:t>
      </w:r>
      <w:r w:rsidR="00DD2F52" w:rsidRPr="009715E6">
        <w:rPr>
          <w:rFonts w:ascii="Times New Roman" w:hAnsi="Times New Roman" w:cs="Times New Roman"/>
          <w:szCs w:val="24"/>
        </w:rPr>
        <w:t>;</w:t>
      </w:r>
    </w:p>
    <w:p w:rsidR="00DD2F52" w:rsidRPr="009715E6" w:rsidRDefault="00DD2F52" w:rsidP="004846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>возможность получения топлива путем переработки облученного топлива с энергетических реакторов;</w:t>
      </w:r>
    </w:p>
    <w:p w:rsidR="00DD2F52" w:rsidRPr="006B4483" w:rsidRDefault="00DD2F52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6B4483">
        <w:rPr>
          <w:rFonts w:ascii="Times New Roman" w:hAnsi="Times New Roman" w:cs="Times New Roman"/>
          <w:b/>
          <w:szCs w:val="24"/>
          <w:u w:val="single"/>
        </w:rPr>
        <w:t xml:space="preserve">В ходе </w:t>
      </w:r>
      <w:proofErr w:type="spellStart"/>
      <w:r w:rsidRPr="006B4483">
        <w:rPr>
          <w:rFonts w:ascii="Times New Roman" w:hAnsi="Times New Roman" w:cs="Times New Roman"/>
          <w:b/>
          <w:szCs w:val="24"/>
          <w:u w:val="single"/>
        </w:rPr>
        <w:t>теплогидравлического</w:t>
      </w:r>
      <w:proofErr w:type="spell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расчета:</w:t>
      </w:r>
    </w:p>
    <w:p w:rsidR="00DD2F52" w:rsidRPr="009715E6" w:rsidRDefault="00DD2F52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 xml:space="preserve">был рассчитан КПД </w:t>
      </w:r>
      <w:proofErr w:type="gramStart"/>
      <w:r w:rsidRPr="009715E6">
        <w:rPr>
          <w:rFonts w:ascii="Times New Roman" w:hAnsi="Times New Roman" w:cs="Times New Roman"/>
          <w:szCs w:val="24"/>
        </w:rPr>
        <w:t>проектируемой</w:t>
      </w:r>
      <w:proofErr w:type="gramEnd"/>
      <w:r w:rsidRPr="009715E6">
        <w:rPr>
          <w:rFonts w:ascii="Times New Roman" w:hAnsi="Times New Roman" w:cs="Times New Roman"/>
          <w:szCs w:val="24"/>
        </w:rPr>
        <w:t xml:space="preserve"> ЯЭУ, который составил 26%;</w:t>
      </w:r>
    </w:p>
    <w:p w:rsidR="00DD2F52" w:rsidRPr="009715E6" w:rsidRDefault="00DD2F52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9715E6">
        <w:rPr>
          <w:rFonts w:ascii="Times New Roman" w:hAnsi="Times New Roman" w:cs="Times New Roman"/>
          <w:szCs w:val="24"/>
        </w:rPr>
        <w:t xml:space="preserve">определены геометрические характеристики </w:t>
      </w:r>
      <w:r w:rsidR="00276119" w:rsidRPr="009715E6">
        <w:rPr>
          <w:rFonts w:ascii="Times New Roman" w:hAnsi="Times New Roman" w:cs="Times New Roman"/>
          <w:szCs w:val="24"/>
        </w:rPr>
        <w:t>проектируемой ЯЭУ;</w:t>
      </w:r>
      <w:proofErr w:type="gramEnd"/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проведен</w:t>
      </w:r>
      <w:proofErr w:type="gram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расчеты распределения температур по оси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твэла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оболочки и теплоносителя в самой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энергонапряженной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ТВС. Расчет показал</w:t>
      </w: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  <w:lang w:val="en-US"/>
        </w:rPr>
        <w:t xml:space="preserve">, </w:t>
      </w: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что температуры не превышают проектного предела.</w:t>
      </w:r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Рассчитан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коэф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запаса до кризиса теплообмена, который составил 2.</w:t>
      </w:r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 xml:space="preserve">Мощность на прокачку теплоносителя составила </w:t>
      </w:r>
      <w:r w:rsidR="009715E6" w:rsidRPr="009715E6">
        <w:rPr>
          <w:rFonts w:ascii="Times New Roman" w:hAnsi="Times New Roman" w:cs="Times New Roman"/>
          <w:szCs w:val="24"/>
        </w:rPr>
        <w:t>приблизительно 1% от электрической мощности реактора.</w:t>
      </w:r>
    </w:p>
    <w:p w:rsidR="009715E6" w:rsidRPr="006B4483" w:rsidRDefault="009715E6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  <w:lang w:val="en-US"/>
        </w:rPr>
      </w:pPr>
      <w:proofErr w:type="spellStart"/>
      <w:proofErr w:type="gramStart"/>
      <w:r w:rsidRPr="006B4483">
        <w:rPr>
          <w:rFonts w:ascii="Times New Roman" w:hAnsi="Times New Roman" w:cs="Times New Roman"/>
          <w:b/>
          <w:szCs w:val="24"/>
          <w:u w:val="single"/>
        </w:rPr>
        <w:t>Нейтронно</w:t>
      </w:r>
      <w:proofErr w:type="spell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– физический</w:t>
      </w:r>
      <w:proofErr w:type="gram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расчет</w:t>
      </w:r>
      <w:r w:rsidRPr="006B4483">
        <w:rPr>
          <w:rFonts w:ascii="Times New Roman" w:hAnsi="Times New Roman" w:cs="Times New Roman"/>
          <w:b/>
          <w:szCs w:val="24"/>
          <w:u w:val="single"/>
          <w:lang w:val="en-US"/>
        </w:rPr>
        <w:t>:</w:t>
      </w:r>
    </w:p>
    <w:p w:rsidR="009715E6" w:rsidRPr="009715E6" w:rsidRDefault="009715E6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Была сформирована картограмма активной зоны РУ</w:t>
      </w:r>
      <w:r w:rsidRPr="009715E6">
        <w:rPr>
          <w:rFonts w:ascii="Times New Roman" w:hAnsi="Times New Roman" w:cs="Times New Roman"/>
          <w:b/>
          <w:szCs w:val="24"/>
        </w:rPr>
        <w:t>.</w:t>
      </w:r>
    </w:p>
    <w:p w:rsidR="009715E6" w:rsidRDefault="00DF2B85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А.з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9715E6">
        <w:rPr>
          <w:rFonts w:ascii="Times New Roman" w:hAnsi="Times New Roman" w:cs="Times New Roman"/>
          <w:szCs w:val="24"/>
        </w:rPr>
        <w:t xml:space="preserve"> проектируемой РУ состоит из 121 ТВС. </w:t>
      </w:r>
      <w:r>
        <w:rPr>
          <w:rFonts w:ascii="Times New Roman" w:hAnsi="Times New Roman" w:cs="Times New Roman"/>
          <w:szCs w:val="24"/>
        </w:rPr>
        <w:t xml:space="preserve">В составе </w:t>
      </w:r>
      <w:proofErr w:type="spellStart"/>
      <w:r>
        <w:rPr>
          <w:rFonts w:ascii="Times New Roman" w:hAnsi="Times New Roman" w:cs="Times New Roman"/>
          <w:szCs w:val="24"/>
        </w:rPr>
        <w:t>а.з</w:t>
      </w:r>
      <w:proofErr w:type="spellEnd"/>
      <w:r>
        <w:rPr>
          <w:rFonts w:ascii="Times New Roman" w:hAnsi="Times New Roman" w:cs="Times New Roman"/>
          <w:szCs w:val="24"/>
        </w:rPr>
        <w:t>. имеется 4 типа ТВС</w:t>
      </w:r>
      <w:r w:rsidRPr="00DF2B85">
        <w:rPr>
          <w:rFonts w:ascii="Times New Roman" w:hAnsi="Times New Roman" w:cs="Times New Roman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Cs w:val="24"/>
        </w:rPr>
        <w:t>центральные</w:t>
      </w:r>
      <w:proofErr w:type="gramEnd"/>
      <w:r w:rsidRPr="00DF2B85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периферийные</w:t>
      </w:r>
      <w:r w:rsidRPr="00DF2B85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со стержнем АЗ и пустым каналом. (Рассказать различия).</w:t>
      </w:r>
    </w:p>
    <w:p w:rsidR="00E21FC9" w:rsidRDefault="00E21FC9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Для каждой ТВС был определен состав входящих элементов</w:t>
      </w:r>
      <w:r w:rsidRPr="00E21FC9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рассчитаны ядерные концентрации входящих элементов и определены макроскопические параметры для дальнейшего стационарного расчета активной зоны проектируемой ЯЭУ.</w:t>
      </w:r>
    </w:p>
    <w:p w:rsidR="006B4483" w:rsidRPr="006B4483" w:rsidRDefault="006B448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6B4483">
        <w:rPr>
          <w:rFonts w:ascii="Times New Roman" w:hAnsi="Times New Roman" w:cs="Times New Roman"/>
          <w:b/>
          <w:szCs w:val="24"/>
        </w:rPr>
        <w:t>Стацонарный</w:t>
      </w:r>
      <w:proofErr w:type="spellEnd"/>
      <w:r w:rsidRPr="006B4483">
        <w:rPr>
          <w:rFonts w:ascii="Times New Roman" w:hAnsi="Times New Roman" w:cs="Times New Roman"/>
          <w:b/>
          <w:szCs w:val="24"/>
        </w:rPr>
        <w:t xml:space="preserve"> расчет активной зоны на начало кампании</w:t>
      </w:r>
    </w:p>
    <w:p w:rsidR="00C17393" w:rsidRPr="006B4483" w:rsidRDefault="00C1739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На основе рассчитанных параметров был произведен стационарный расчет реактора в начале кампании. Были определены</w:t>
      </w:r>
      <w:r w:rsidRPr="006B4483">
        <w:rPr>
          <w:rFonts w:ascii="Times New Roman" w:hAnsi="Times New Roman" w:cs="Times New Roman"/>
          <w:szCs w:val="24"/>
        </w:rPr>
        <w:t>:</w:t>
      </w:r>
    </w:p>
    <w:p w:rsidR="00C17393" w:rsidRDefault="00C1739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Эффективность стержней аварийной защиты</w:t>
      </w:r>
      <w:r>
        <w:rPr>
          <w:rFonts w:ascii="Times New Roman" w:hAnsi="Times New Roman" w:cs="Times New Roman"/>
          <w:szCs w:val="24"/>
          <w:lang w:val="en-US"/>
        </w:rPr>
        <w:t>;</w:t>
      </w:r>
    </w:p>
    <w:p w:rsidR="00C17393" w:rsidRPr="00C17393" w:rsidRDefault="00C1739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Положение стержней регулирования</w:t>
      </w:r>
      <w:r w:rsidRPr="00C1739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при котором реактор критичен</w:t>
      </w:r>
      <w:r w:rsidRPr="00C17393">
        <w:rPr>
          <w:rFonts w:ascii="Times New Roman" w:hAnsi="Times New Roman" w:cs="Times New Roman"/>
          <w:szCs w:val="24"/>
        </w:rPr>
        <w:t>;</w:t>
      </w:r>
    </w:p>
    <w:p w:rsidR="00C17393" w:rsidRDefault="00C1739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Коэффициенты неравномерности поля </w:t>
      </w:r>
      <w:proofErr w:type="spellStart"/>
      <w:r>
        <w:rPr>
          <w:rFonts w:ascii="Times New Roman" w:hAnsi="Times New Roman" w:cs="Times New Roman"/>
          <w:szCs w:val="24"/>
        </w:rPr>
        <w:t>энерговыделения</w:t>
      </w:r>
      <w:proofErr w:type="spellEnd"/>
      <w:r>
        <w:rPr>
          <w:rFonts w:ascii="Times New Roman" w:hAnsi="Times New Roman" w:cs="Times New Roman"/>
          <w:szCs w:val="24"/>
        </w:rPr>
        <w:t xml:space="preserve"> активной зоны</w:t>
      </w:r>
    </w:p>
    <w:p w:rsidR="00C17393" w:rsidRDefault="00C1739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Было подобрано такое положение стержней регулирования</w:t>
      </w:r>
      <w:r w:rsidRPr="00C1739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при котором </w:t>
      </w:r>
      <w:r w:rsidR="006B4483">
        <w:rPr>
          <w:rFonts w:ascii="Times New Roman" w:hAnsi="Times New Roman" w:cs="Times New Roman"/>
          <w:szCs w:val="24"/>
        </w:rPr>
        <w:t xml:space="preserve">неравномерность поля </w:t>
      </w:r>
      <w:proofErr w:type="spellStart"/>
      <w:r w:rsidR="006B4483">
        <w:rPr>
          <w:rFonts w:ascii="Times New Roman" w:hAnsi="Times New Roman" w:cs="Times New Roman"/>
          <w:szCs w:val="24"/>
        </w:rPr>
        <w:t>энерговыделения</w:t>
      </w:r>
      <w:proofErr w:type="spellEnd"/>
      <w:r w:rsidR="006B4483">
        <w:rPr>
          <w:rFonts w:ascii="Times New Roman" w:hAnsi="Times New Roman" w:cs="Times New Roman"/>
          <w:szCs w:val="24"/>
        </w:rPr>
        <w:t xml:space="preserve"> близка к значениям</w:t>
      </w:r>
      <w:r w:rsidR="006B4483" w:rsidRPr="006B4483">
        <w:rPr>
          <w:rFonts w:ascii="Times New Roman" w:hAnsi="Times New Roman" w:cs="Times New Roman"/>
          <w:szCs w:val="24"/>
        </w:rPr>
        <w:t xml:space="preserve">, </w:t>
      </w:r>
      <w:r w:rsidR="006B4483">
        <w:rPr>
          <w:rFonts w:ascii="Times New Roman" w:hAnsi="Times New Roman" w:cs="Times New Roman"/>
          <w:szCs w:val="24"/>
        </w:rPr>
        <w:t xml:space="preserve">принятым в </w:t>
      </w:r>
      <w:proofErr w:type="spellStart"/>
      <w:r w:rsidR="006B4483">
        <w:rPr>
          <w:rFonts w:ascii="Times New Roman" w:hAnsi="Times New Roman" w:cs="Times New Roman"/>
          <w:szCs w:val="24"/>
        </w:rPr>
        <w:t>теплогидравлическом</w:t>
      </w:r>
      <w:proofErr w:type="spellEnd"/>
      <w:r w:rsidR="006B4483">
        <w:rPr>
          <w:rFonts w:ascii="Times New Roman" w:hAnsi="Times New Roman" w:cs="Times New Roman"/>
          <w:szCs w:val="24"/>
        </w:rPr>
        <w:t xml:space="preserve"> расчете. 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B4483">
        <w:rPr>
          <w:rFonts w:ascii="Times New Roman" w:hAnsi="Times New Roman" w:cs="Times New Roman"/>
          <w:b/>
          <w:szCs w:val="24"/>
        </w:rPr>
        <w:t>Уточняющий теплогидравлический расчет</w:t>
      </w:r>
    </w:p>
    <w:p w:rsidR="006B4483" w:rsidRDefault="006B448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На основе данных</w:t>
      </w:r>
      <w:r w:rsidRPr="006B4483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полученных в стационарном расчете активной зоны </w:t>
      </w:r>
      <w:proofErr w:type="gramStart"/>
      <w:r>
        <w:rPr>
          <w:rFonts w:ascii="Times New Roman" w:hAnsi="Times New Roman" w:cs="Times New Roman"/>
          <w:szCs w:val="24"/>
        </w:rPr>
        <w:t>на начло</w:t>
      </w:r>
      <w:proofErr w:type="gramEnd"/>
      <w:r>
        <w:rPr>
          <w:rFonts w:ascii="Times New Roman" w:hAnsi="Times New Roman" w:cs="Times New Roman"/>
          <w:szCs w:val="24"/>
        </w:rPr>
        <w:t xml:space="preserve"> кампании был проведен уточняющий </w:t>
      </w:r>
      <w:proofErr w:type="spellStart"/>
      <w:r>
        <w:rPr>
          <w:rFonts w:ascii="Times New Roman" w:hAnsi="Times New Roman" w:cs="Times New Roman"/>
          <w:szCs w:val="24"/>
        </w:rPr>
        <w:t>теплогиравлический</w:t>
      </w:r>
      <w:proofErr w:type="spellEnd"/>
      <w:r>
        <w:rPr>
          <w:rFonts w:ascii="Times New Roman" w:hAnsi="Times New Roman" w:cs="Times New Roman"/>
          <w:szCs w:val="24"/>
        </w:rPr>
        <w:t xml:space="preserve"> расчет</w:t>
      </w:r>
      <w:r w:rsidRPr="006B448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в результате которого был сделан вывод о том</w:t>
      </w:r>
      <w:r w:rsidRPr="006B448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что полученная конфигурация активной зоны соответствует </w:t>
      </w:r>
      <w:proofErr w:type="spellStart"/>
      <w:r>
        <w:rPr>
          <w:rFonts w:ascii="Times New Roman" w:hAnsi="Times New Roman" w:cs="Times New Roman"/>
          <w:szCs w:val="24"/>
        </w:rPr>
        <w:t>теплогидравлическим</w:t>
      </w:r>
      <w:proofErr w:type="spellEnd"/>
      <w:r>
        <w:rPr>
          <w:rFonts w:ascii="Times New Roman" w:hAnsi="Times New Roman" w:cs="Times New Roman"/>
          <w:szCs w:val="24"/>
        </w:rPr>
        <w:t xml:space="preserve"> требованиям.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B4483">
        <w:rPr>
          <w:rFonts w:ascii="Times New Roman" w:hAnsi="Times New Roman" w:cs="Times New Roman"/>
          <w:b/>
          <w:szCs w:val="24"/>
        </w:rPr>
        <w:t xml:space="preserve">Оценочный расчет </w:t>
      </w:r>
      <w:r>
        <w:rPr>
          <w:rFonts w:ascii="Times New Roman" w:hAnsi="Times New Roman" w:cs="Times New Roman"/>
          <w:b/>
          <w:szCs w:val="24"/>
        </w:rPr>
        <w:t>кампании выгорания</w:t>
      </w:r>
      <w:r w:rsidRPr="006B4483">
        <w:rPr>
          <w:rFonts w:ascii="Times New Roman" w:hAnsi="Times New Roman" w:cs="Times New Roman"/>
          <w:b/>
          <w:szCs w:val="24"/>
        </w:rPr>
        <w:t xml:space="preserve"> топлива</w:t>
      </w:r>
    </w:p>
    <w:p w:rsidR="006B4483" w:rsidRPr="006B4483" w:rsidRDefault="006B448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Расчет проводился по схеме 3-х кратных перегрузок</w:t>
      </w:r>
      <w:r w:rsidRPr="006B4483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Кампания топлива составила 5</w:t>
      </w:r>
      <w:r w:rsidRPr="006B4483">
        <w:rPr>
          <w:rFonts w:ascii="Times New Roman" w:hAnsi="Times New Roman" w:cs="Times New Roman"/>
          <w:szCs w:val="24"/>
        </w:rPr>
        <w:t xml:space="preserve">,9 </w:t>
      </w:r>
      <w:r>
        <w:rPr>
          <w:rFonts w:ascii="Times New Roman" w:hAnsi="Times New Roman" w:cs="Times New Roman"/>
          <w:szCs w:val="24"/>
        </w:rPr>
        <w:t>лет</w:t>
      </w:r>
      <w:r w:rsidRPr="006B448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а среднее выгорание топлива в конце кампании составляет 159 МВт</w:t>
      </w:r>
      <w:r w:rsidRPr="006B4483">
        <w:rPr>
          <w:rFonts w:ascii="Times New Roman" w:hAnsi="Times New Roman" w:cs="Times New Roman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Cs w:val="24"/>
        </w:rPr>
        <w:t>сут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6B4483">
        <w:rPr>
          <w:rFonts w:ascii="Times New Roman" w:hAnsi="Times New Roman" w:cs="Times New Roman"/>
          <w:szCs w:val="24"/>
        </w:rPr>
        <w:t xml:space="preserve">/ </w:t>
      </w:r>
      <w:r>
        <w:rPr>
          <w:rFonts w:ascii="Times New Roman" w:hAnsi="Times New Roman" w:cs="Times New Roman"/>
          <w:szCs w:val="24"/>
        </w:rPr>
        <w:t>кг</w:t>
      </w:r>
      <w:r>
        <w:rPr>
          <w:rFonts w:ascii="Times New Roman" w:hAnsi="Times New Roman" w:cs="Times New Roman"/>
          <w:szCs w:val="24"/>
        </w:rPr>
        <w:tab/>
      </w:r>
    </w:p>
    <w:p w:rsidR="00DD2F52" w:rsidRDefault="006B4483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  <w:lang w:val="en-US"/>
        </w:rPr>
      </w:pPr>
      <w:r w:rsidRPr="006B4483">
        <w:rPr>
          <w:rFonts w:ascii="Times New Roman" w:hAnsi="Times New Roman" w:cs="Times New Roman"/>
          <w:b/>
          <w:szCs w:val="24"/>
          <w:u w:val="single"/>
        </w:rPr>
        <w:t>В ходе анализа безопасности РУ: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 xml:space="preserve">Рассчитана средняя доля запаздывающих нейтронов на начало и конец кампании топлива 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>Рас</w:t>
      </w:r>
      <w:r w:rsidR="005F6204">
        <w:rPr>
          <w:szCs w:val="24"/>
        </w:rPr>
        <w:t>с</w:t>
      </w:r>
      <w:r>
        <w:rPr>
          <w:szCs w:val="24"/>
        </w:rPr>
        <w:t>читаны основные коэффициенты реактивности</w:t>
      </w:r>
      <w:r w:rsidR="005F6204" w:rsidRPr="005F6204">
        <w:rPr>
          <w:szCs w:val="24"/>
        </w:rPr>
        <w:t xml:space="preserve">, </w:t>
      </w:r>
      <w:r w:rsidR="005F6204">
        <w:rPr>
          <w:szCs w:val="24"/>
        </w:rPr>
        <w:t>определяющие безопасность РУ</w:t>
      </w:r>
      <w:r>
        <w:rPr>
          <w:szCs w:val="24"/>
        </w:rPr>
        <w:t xml:space="preserve"> …</w:t>
      </w:r>
    </w:p>
    <w:p w:rsidR="006B4483" w:rsidRPr="005F6204" w:rsidRDefault="005F6204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>Рассмотрены основные системы безопасности проектируемой РУ.</w:t>
      </w:r>
    </w:p>
    <w:p w:rsidR="005F6204" w:rsidRDefault="005F6204" w:rsidP="0048467E">
      <w:pPr>
        <w:pStyle w:val="a3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5F6204">
        <w:rPr>
          <w:szCs w:val="24"/>
        </w:rPr>
        <w:t>Проведен анализ</w:t>
      </w:r>
      <w:r w:rsidR="00122610">
        <w:rPr>
          <w:szCs w:val="24"/>
        </w:rPr>
        <w:t xml:space="preserve"> и расчет</w:t>
      </w:r>
      <w:r w:rsidRPr="005F6204">
        <w:rPr>
          <w:szCs w:val="24"/>
        </w:rPr>
        <w:t xml:space="preserve"> аварийной ситуации</w:t>
      </w:r>
      <w:r>
        <w:rPr>
          <w:szCs w:val="24"/>
        </w:rPr>
        <w:t xml:space="preserve"> обесточивания с</w:t>
      </w:r>
      <w:r w:rsidR="00122610">
        <w:rPr>
          <w:szCs w:val="24"/>
        </w:rPr>
        <w:t>танции вследствие стихийной ката</w:t>
      </w:r>
      <w:r>
        <w:rPr>
          <w:szCs w:val="24"/>
        </w:rPr>
        <w:t>строфы</w:t>
      </w:r>
      <w:r w:rsidR="00122610">
        <w:rPr>
          <w:szCs w:val="24"/>
        </w:rPr>
        <w:t>. На основе имеющихся систем безопасности было показано</w:t>
      </w:r>
      <w:r w:rsidR="00122610" w:rsidRPr="00122610">
        <w:rPr>
          <w:szCs w:val="24"/>
        </w:rPr>
        <w:t xml:space="preserve">, </w:t>
      </w:r>
      <w:r w:rsidR="00122610">
        <w:rPr>
          <w:szCs w:val="24"/>
        </w:rPr>
        <w:t xml:space="preserve"> можно </w:t>
      </w:r>
      <w:proofErr w:type="gramStart"/>
      <w:r w:rsidR="00122610">
        <w:rPr>
          <w:szCs w:val="24"/>
        </w:rPr>
        <w:t>избежать возникновение</w:t>
      </w:r>
      <w:proofErr w:type="gramEnd"/>
      <w:r w:rsidR="00122610">
        <w:rPr>
          <w:szCs w:val="24"/>
        </w:rPr>
        <w:t xml:space="preserve"> аварийной ситуации.</w:t>
      </w:r>
    </w:p>
    <w:p w:rsidR="005F6204" w:rsidRDefault="005F6204" w:rsidP="0048467E">
      <w:pPr>
        <w:spacing w:line="360" w:lineRule="auto"/>
        <w:jc w:val="both"/>
        <w:rPr>
          <w:b/>
          <w:szCs w:val="24"/>
          <w:u w:val="single"/>
        </w:rPr>
      </w:pPr>
      <w:r w:rsidRPr="005F6204">
        <w:rPr>
          <w:b/>
          <w:szCs w:val="24"/>
          <w:u w:val="single"/>
        </w:rPr>
        <w:t>В ходе расчета биологической защиты:</w:t>
      </w:r>
    </w:p>
    <w:p w:rsidR="005F6204" w:rsidRDefault="005F6204" w:rsidP="0048467E">
      <w:pPr>
        <w:spacing w:line="360" w:lineRule="auto"/>
        <w:ind w:firstLine="708"/>
        <w:jc w:val="both"/>
        <w:rPr>
          <w:szCs w:val="24"/>
        </w:rPr>
      </w:pPr>
      <w:r w:rsidRPr="005F6204">
        <w:rPr>
          <w:szCs w:val="24"/>
        </w:rPr>
        <w:t>Был</w:t>
      </w:r>
      <w:r>
        <w:rPr>
          <w:szCs w:val="24"/>
        </w:rPr>
        <w:t>а</w:t>
      </w:r>
      <w:r w:rsidRPr="005F6204">
        <w:rPr>
          <w:szCs w:val="24"/>
        </w:rPr>
        <w:t xml:space="preserve"> </w:t>
      </w:r>
      <w:r>
        <w:rPr>
          <w:szCs w:val="24"/>
        </w:rPr>
        <w:t>определена минимальная толщина бетонного слоя биологической защиты</w:t>
      </w:r>
      <w:r w:rsidRPr="005F6204">
        <w:rPr>
          <w:szCs w:val="24"/>
        </w:rPr>
        <w:t xml:space="preserve">, </w:t>
      </w:r>
      <w:r>
        <w:rPr>
          <w:szCs w:val="24"/>
        </w:rPr>
        <w:t>при которой доза облучения персонала не превышает максимально допустимой дозы облучения.</w:t>
      </w:r>
    </w:p>
    <w:p w:rsidR="005F6204" w:rsidRDefault="005F6204" w:rsidP="0048467E">
      <w:pPr>
        <w:spacing w:line="360" w:lineRule="auto"/>
        <w:jc w:val="both"/>
        <w:rPr>
          <w:b/>
          <w:szCs w:val="24"/>
          <w:u w:val="single"/>
          <w:lang w:val="en-US"/>
        </w:rPr>
      </w:pPr>
      <w:r w:rsidRPr="005F6204">
        <w:rPr>
          <w:b/>
          <w:szCs w:val="24"/>
          <w:u w:val="single"/>
        </w:rPr>
        <w:t>В заключение, было проведено технико-экономическое обоснование:</w:t>
      </w:r>
    </w:p>
    <w:p w:rsidR="005F6204" w:rsidRPr="005F6204" w:rsidRDefault="005F6204" w:rsidP="0048467E">
      <w:pPr>
        <w:spacing w:line="360" w:lineRule="auto"/>
        <w:jc w:val="both"/>
        <w:rPr>
          <w:szCs w:val="24"/>
        </w:rPr>
      </w:pPr>
      <w:r w:rsidRPr="005F6204">
        <w:rPr>
          <w:szCs w:val="24"/>
        </w:rPr>
        <w:lastRenderedPageBreak/>
        <w:t xml:space="preserve">В </w:t>
      </w:r>
      <w:proofErr w:type="gramStart"/>
      <w:r w:rsidRPr="005F6204">
        <w:rPr>
          <w:szCs w:val="24"/>
        </w:rPr>
        <w:t>ходе</w:t>
      </w:r>
      <w:proofErr w:type="gramEnd"/>
      <w:r w:rsidRPr="005F6204">
        <w:rPr>
          <w:szCs w:val="24"/>
        </w:rPr>
        <w:t xml:space="preserve"> которого было произведено сравнение </w:t>
      </w:r>
      <w:r>
        <w:rPr>
          <w:szCs w:val="24"/>
        </w:rPr>
        <w:t>сырьевых и экономических показателей проектируемой ПАТЭС и мазутной ТЭС</w:t>
      </w:r>
      <w:r w:rsidRPr="005F6204">
        <w:rPr>
          <w:szCs w:val="24"/>
        </w:rPr>
        <w:t xml:space="preserve">, </w:t>
      </w:r>
      <w:r>
        <w:rPr>
          <w:szCs w:val="24"/>
        </w:rPr>
        <w:t>доставка топлива к которой осуществляется по северному морскому пути. В ходе обоснования было доказано</w:t>
      </w:r>
      <w:r w:rsidRPr="005F6204">
        <w:rPr>
          <w:szCs w:val="24"/>
        </w:rPr>
        <w:t xml:space="preserve">, </w:t>
      </w:r>
      <w:r>
        <w:rPr>
          <w:szCs w:val="24"/>
        </w:rPr>
        <w:t>что строительство и использование ПАТЭС в удаленных частях страны выгоднее</w:t>
      </w:r>
      <w:r w:rsidRPr="005F6204">
        <w:rPr>
          <w:szCs w:val="24"/>
        </w:rPr>
        <w:t xml:space="preserve">, </w:t>
      </w:r>
      <w:r>
        <w:rPr>
          <w:szCs w:val="24"/>
        </w:rPr>
        <w:t>чем ТЭС.</w:t>
      </w:r>
    </w:p>
    <w:p w:rsidR="00DD2F52" w:rsidRPr="00DD2F52" w:rsidRDefault="00DD2F52" w:rsidP="00DD2F52">
      <w:pPr>
        <w:spacing w:line="360" w:lineRule="auto"/>
        <w:jc w:val="both"/>
        <w:rPr>
          <w:szCs w:val="24"/>
        </w:rPr>
      </w:pPr>
    </w:p>
    <w:sectPr w:rsidR="00DD2F52" w:rsidRPr="00DD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36C"/>
    <w:multiLevelType w:val="hybridMultilevel"/>
    <w:tmpl w:val="852E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64893"/>
    <w:multiLevelType w:val="hybridMultilevel"/>
    <w:tmpl w:val="4C826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F5061"/>
    <w:multiLevelType w:val="hybridMultilevel"/>
    <w:tmpl w:val="C652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83E"/>
    <w:multiLevelType w:val="hybridMultilevel"/>
    <w:tmpl w:val="D8AE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54549"/>
    <w:multiLevelType w:val="hybridMultilevel"/>
    <w:tmpl w:val="89F6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F746A"/>
    <w:multiLevelType w:val="hybridMultilevel"/>
    <w:tmpl w:val="4A76E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18B3"/>
    <w:rsid w:val="00122610"/>
    <w:rsid w:val="001F18B3"/>
    <w:rsid w:val="00276119"/>
    <w:rsid w:val="0048467E"/>
    <w:rsid w:val="005F6204"/>
    <w:rsid w:val="006B4483"/>
    <w:rsid w:val="009715E6"/>
    <w:rsid w:val="00C17393"/>
    <w:rsid w:val="00D13F66"/>
    <w:rsid w:val="00DD2F52"/>
    <w:rsid w:val="00DF2B85"/>
    <w:rsid w:val="00E21FC9"/>
    <w:rsid w:val="00E8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562</Words>
  <Characters>3935</Characters>
  <Application>Microsoft Office Word</Application>
  <DocSecurity>0</DocSecurity>
  <Lines>72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2018-06-18T16:10:00Z</dcterms:created>
  <dcterms:modified xsi:type="dcterms:W3CDTF">2018-06-18T20:37:00Z</dcterms:modified>
</cp:coreProperties>
</file>