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35154A60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2021.09.16.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</w:t>
      </w:r>
      <w:proofErr w:type="spellStart"/>
      <w:r w:rsidR="007733EE">
        <w:rPr>
          <w:rFonts w:ascii="Candara" w:hAnsi="Candara"/>
          <w:sz w:val="28"/>
          <w:szCs w:val="28"/>
        </w:rPr>
        <w:t>cookieNcream</w:t>
      </w:r>
      <w:proofErr w:type="spellEnd"/>
    </w:p>
    <w:p w14:paraId="324CA9A3" w14:textId="409CCA8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B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</w:t>
      </w:r>
      <w:proofErr w:type="spellStart"/>
      <w:r w:rsidR="007733EE">
        <w:rPr>
          <w:rFonts w:ascii="Candara" w:hAnsi="Candara"/>
          <w:sz w:val="28"/>
          <w:szCs w:val="28"/>
        </w:rPr>
        <w:t>Bomin</w:t>
      </w:r>
      <w:proofErr w:type="spellEnd"/>
      <w:r w:rsidR="007733EE">
        <w:rPr>
          <w:rFonts w:ascii="Candara" w:hAnsi="Candara"/>
          <w:sz w:val="28"/>
          <w:szCs w:val="28"/>
        </w:rPr>
        <w:t xml:space="preserve"> </w:t>
      </w:r>
      <w:proofErr w:type="spellStart"/>
      <w:r w:rsidR="007733EE">
        <w:rPr>
          <w:rFonts w:ascii="Candara" w:hAnsi="Candara"/>
          <w:sz w:val="28"/>
          <w:szCs w:val="28"/>
        </w:rPr>
        <w:t>Namkoong</w:t>
      </w:r>
      <w:proofErr w:type="spellEnd"/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1774E812" w:rsidR="00F67FAC" w:rsidRDefault="00F67FAC">
            <w:r>
              <w:rPr>
                <w:rFonts w:hint="eastAsia"/>
              </w:rPr>
              <w:t xml:space="preserve"> </w:t>
            </w:r>
            <w:r w:rsidR="007733EE">
              <w:t>31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0B5CFB4F" w:rsidR="00F67FAC" w:rsidRDefault="00F67FAC">
            <w:r>
              <w:t xml:space="preserve"> </w:t>
            </w:r>
            <w:r w:rsidR="007733EE">
              <w:t xml:space="preserve">30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2FCCF1A0" w:rsidR="007733EE" w:rsidRPr="00F67FAC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필요성은 잘 설명했으나 전체적인 기능이 </w:t>
            </w:r>
            <w:proofErr w:type="spellStart"/>
            <w:r>
              <w:rPr>
                <w:rFonts w:hint="eastAsia"/>
              </w:rPr>
              <w:t>열품타와</w:t>
            </w:r>
            <w:proofErr w:type="spellEnd"/>
            <w:r>
              <w:rPr>
                <w:rFonts w:hint="eastAsia"/>
              </w:rPr>
              <w:t xml:space="preserve"> 비슷함.</w:t>
            </w:r>
          </w:p>
        </w:tc>
        <w:tc>
          <w:tcPr>
            <w:tcW w:w="1083" w:type="dxa"/>
          </w:tcPr>
          <w:p w14:paraId="4A486EC0" w14:textId="6EAFBAAC" w:rsidR="00F67FAC" w:rsidRDefault="007733EE">
            <w:r>
              <w:t xml:space="preserve">61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04DA38CC" w:rsidR="00F67FAC" w:rsidRDefault="007733EE">
            <w:r>
              <w:t>17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028CFAAB" w:rsidR="00F67FAC" w:rsidRDefault="007733EE">
            <w:r>
              <w:t>24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5E7086B9" w:rsidR="00F67FAC" w:rsidRDefault="007733EE">
            <w:r>
              <w:t>17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241E934E" w:rsidR="007733EE" w:rsidRPr="00F67FAC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>기존 서비스와 차별화되거나 개선된 점이 없어 해당 서비스를 이용할 동기/의미가 부족.</w:t>
            </w:r>
          </w:p>
        </w:tc>
        <w:tc>
          <w:tcPr>
            <w:tcW w:w="1083" w:type="dxa"/>
          </w:tcPr>
          <w:p w14:paraId="5D685EA3" w14:textId="26DE3B9A" w:rsidR="00F67FAC" w:rsidRDefault="007733EE">
            <w:r>
              <w:t>58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2EC38DE8" w:rsidR="00F67FAC" w:rsidRDefault="007733EE">
            <w:r>
              <w:t>20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26907D08" w:rsidR="00F67FAC" w:rsidRDefault="007733EE">
            <w:r>
              <w:t>20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3D5AE3F2" w:rsidR="00F67FAC" w:rsidRDefault="007733EE">
            <w:r>
              <w:t>14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7ADF4925" w14:textId="77777777" w:rsidR="007733EE" w:rsidRDefault="007733EE">
            <w:r>
              <w:rPr>
                <w:rFonts w:hint="eastAsia"/>
              </w:rPr>
              <w:t xml:space="preserve">기존 앱이 아닌 새로운 서비스를 사용할 </w:t>
            </w:r>
            <w:proofErr w:type="spellStart"/>
            <w:r>
              <w:rPr>
                <w:rFonts w:hint="eastAsia"/>
              </w:rPr>
              <w:t>메리트</w:t>
            </w:r>
            <w:proofErr w:type="spellEnd"/>
            <w:r>
              <w:rPr>
                <w:rFonts w:hint="eastAsia"/>
              </w:rPr>
              <w:t xml:space="preserve"> 부족.</w:t>
            </w:r>
          </w:p>
          <w:p w14:paraId="40703293" w14:textId="3951315B" w:rsidR="007733EE" w:rsidRPr="007733EE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>한 학기 동안 진행하기에는 단순한 프로젝트.</w:t>
            </w:r>
          </w:p>
        </w:tc>
        <w:tc>
          <w:tcPr>
            <w:tcW w:w="1083" w:type="dxa"/>
          </w:tcPr>
          <w:p w14:paraId="2B5109AB" w14:textId="714A35D6" w:rsidR="00F67FAC" w:rsidRDefault="007733EE">
            <w:r>
              <w:t>54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22A5E3E4" w:rsidR="00EC689F" w:rsidRDefault="007733EE">
            <w:r>
              <w:t>57.7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00A40DB3" w14:textId="77777777" w:rsidR="00FB7028" w:rsidRDefault="00F369EA">
            <w:r>
              <w:rPr>
                <w:rFonts w:hint="eastAsia"/>
              </w:rPr>
              <w:t xml:space="preserve">기존 서비스와 차별화된 점을 명확히 해서 </w:t>
            </w:r>
            <w:r>
              <w:t>Team B</w:t>
            </w:r>
            <w:r>
              <w:rPr>
                <w:rFonts w:hint="eastAsia"/>
              </w:rPr>
              <w:t xml:space="preserve">에서 개발한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사용할 필요성을 </w:t>
            </w:r>
            <w:proofErr w:type="spellStart"/>
            <w:r>
              <w:rPr>
                <w:rFonts w:hint="eastAsia"/>
              </w:rPr>
              <w:t>강조해야할</w:t>
            </w:r>
            <w:proofErr w:type="spellEnd"/>
            <w:r>
              <w:rPr>
                <w:rFonts w:hint="eastAsia"/>
              </w:rPr>
              <w:t xml:space="preserve"> 것.</w:t>
            </w:r>
          </w:p>
          <w:p w14:paraId="3D0BC97F" w14:textId="1A9B14E1" w:rsidR="00F369EA" w:rsidRDefault="00F369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학기 동안 </w:t>
            </w:r>
            <w:r>
              <w:t>7</w:t>
            </w:r>
            <w:r>
              <w:rPr>
                <w:rFonts w:hint="eastAsia"/>
              </w:rPr>
              <w:t xml:space="preserve">명이 진행하기에는 너무 단순한 프로젝트로 어떤 기능을 추가할 수 있을지 고민해보면 </w:t>
            </w:r>
            <w:proofErr w:type="spellStart"/>
            <w:r>
              <w:rPr>
                <w:rFonts w:hint="eastAsia"/>
              </w:rPr>
              <w:t>좋을듯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F9E0" w14:textId="77777777" w:rsidR="004D0C19" w:rsidRDefault="004D0C19" w:rsidP="00BE270A">
      <w:r>
        <w:separator/>
      </w:r>
    </w:p>
  </w:endnote>
  <w:endnote w:type="continuationSeparator" w:id="0">
    <w:p w14:paraId="517A4234" w14:textId="77777777" w:rsidR="004D0C19" w:rsidRDefault="004D0C1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FB45" w14:textId="77777777" w:rsidR="004D0C19" w:rsidRDefault="004D0C19" w:rsidP="00BE270A">
      <w:r>
        <w:separator/>
      </w:r>
    </w:p>
  </w:footnote>
  <w:footnote w:type="continuationSeparator" w:id="0">
    <w:p w14:paraId="409EAE2A" w14:textId="77777777" w:rsidR="004D0C19" w:rsidRDefault="004D0C1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300C47"/>
    <w:rsid w:val="00320E63"/>
    <w:rsid w:val="004D0C19"/>
    <w:rsid w:val="004D1F3F"/>
    <w:rsid w:val="004E108E"/>
    <w:rsid w:val="00645252"/>
    <w:rsid w:val="006C1990"/>
    <w:rsid w:val="006D3D74"/>
    <w:rsid w:val="007733EE"/>
    <w:rsid w:val="007E1F56"/>
    <w:rsid w:val="0083569A"/>
    <w:rsid w:val="00885539"/>
    <w:rsid w:val="00A840DF"/>
    <w:rsid w:val="00A9204E"/>
    <w:rsid w:val="00B103C5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2021-09-13T13:38:00Z</dcterms:created>
  <dcterms:modified xsi:type="dcterms:W3CDTF">2021-09-23T03:41:00Z</dcterms:modified>
</cp:coreProperties>
</file>