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Sistema de busca de mídia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Usuário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Permitir o usuário buscar mídias específicas pelo 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O usuário decide pesquisar pelo nome de uma mídia que está presente em mais de um tipo de mídia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O sistema deve estar conectado à internet e as APIs externas (TMDB, IGDB, etc.) devem estar acessíveis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Pós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O sistema apresenta uma lista de resultados relevantes com a opção de filtrar por tipo de mídia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primário e essencial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 RF: 006, 009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Típica Seqüência de Eventos</w:t>
      </w:r>
    </w:p>
    <w:tbl>
      <w:tblPr>
        <w:tblStyle w:val="Table1"/>
        <w:tblW w:w="9638.0" w:type="dxa"/>
        <w:jc w:val="left"/>
        <w:tblInd w:w="-54.0" w:type="dxa"/>
        <w:tblBorders>
          <w:top w:color="1c052e" w:space="0" w:sz="4" w:val="single"/>
          <w:left w:color="1c052e" w:space="0" w:sz="4" w:val="single"/>
          <w:bottom w:color="1c052e" w:space="0" w:sz="4" w:val="single"/>
          <w:insideH w:color="1c052e" w:space="0" w:sz="4" w:val="single"/>
        </w:tblBorders>
        <w:tblLayout w:type="fixed"/>
        <w:tblLook w:val="0000"/>
      </w:tblPr>
      <w:tblGrid>
        <w:gridCol w:w="4818"/>
        <w:gridCol w:w="4820"/>
        <w:tblGridChange w:id="0">
          <w:tblGrid>
            <w:gridCol w:w="4818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Ação do Ator</w:t>
            </w:r>
          </w:p>
        </w:tc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Este caso de uso começa quando </w:t>
            </w:r>
            <w:r w:rsidDel="00000000" w:rsidR="00000000" w:rsidRPr="00000000">
              <w:rPr>
                <w:rtl w:val="0"/>
              </w:rPr>
              <w:t xml:space="preserve">o usuário digita algum texto na barra de pesquisa e clica no símbolo de lupa ou aperta o botão enter no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 O sistema valida se a barra de pesquisa esta vazia, se não o texto é recebido pelo sistema em formado de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(Opcional) O usuário seleciona um filtro de categoria específico (ex: apenas "Jogos") antes ou depois da busca.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O sistema realiza a consulta no banco de dados local e, simultaneamente, dispara requisições para as APIs externas integradas.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O sistema consolida os resultados, removendo duplicatas e organizando-os por relevância e tipo de mídia.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6. O sistema redireciona o usuário para a página de resultados, exibindo as miniaturas, títulos e categorias das mídias encontradas.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Sequências Alternativas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Linha 2: Se a barra de pesquisa estiver vazia o sistema não executa a busca e mantém o usuário na página atual.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Linha 4: Nenhum resultado encontrado. O sistema apresenta uma mensagem informando que nada foi localizado para o termo digitado e sugere que o usuário tente termos mais genéricos.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Linha 4: Falha na API Externa. O sistema exibe apenas os resultados presentes no banco de dados local e informa discretamente que "alguns resultados externos podem não estar disponíveis no momento".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