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🤝Арх.Конвенции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Архитектура X5Tech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2026-09-21 18:13:49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[DRAFT]1. Единый принцип аутентификаци</w:t>
          </w:r>
          <w:r>
            <w:tab/>
          </w:r>
          <w:r>
            <w:fldChar w:fldCharType="begin"/>
          </w:r>
          <w:r>
            <w:instrText xml:space="preserve"> PAGEREF _Toc256000060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История пересмотров</w:t>
          </w:r>
          <w:r>
            <w:tab/>
          </w:r>
          <w:r>
            <w:fldChar w:fldCharType="begin"/>
          </w:r>
          <w:r>
            <w:instrText xml:space="preserve"> PAGEREF _Toc256000061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Реестр исключений</w:t>
          </w:r>
          <w:r>
            <w:tab/>
          </w:r>
          <w:r>
            <w:fldChar w:fldCharType="begin"/>
          </w:r>
          <w:r>
            <w:instrText xml:space="preserve"> PAGEREF _Toc256000062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[DRAFT]2. Централизованная ролевая модель</w:t>
          </w:r>
          <w:r>
            <w:tab/>
          </w:r>
          <w:r>
            <w:fldChar w:fldCharType="begin"/>
          </w:r>
          <w:r>
            <w:instrText xml:space="preserve"> PAGEREF _Toc256000063 \h </w:instrText>
          </w:r>
          <w:r>
            <w:fldChar w:fldCharType="separate"/>
          </w:r>
          <w:r>
            <w:t>25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История пересмотров</w:t>
          </w:r>
          <w:r>
            <w:tab/>
          </w:r>
          <w:r>
            <w:fldChar w:fldCharType="begin"/>
          </w:r>
          <w:r>
            <w:instrText xml:space="preserve"> PAGEREF _Toc256000064 \h </w:instrText>
          </w:r>
          <w:r>
            <w:fldChar w:fldCharType="separate"/>
          </w:r>
          <w:r>
            <w:t>26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Реестр исключений</w:t>
          </w:r>
          <w:r>
            <w:tab/>
          </w:r>
          <w:r>
            <w:fldChar w:fldCharType="begin"/>
          </w:r>
          <w:r>
            <w:instrText xml:space="preserve"> PAGEREF _Toc256000065 \h </w:instrText>
          </w:r>
          <w:r>
            <w:fldChar w:fldCharType="separate"/>
          </w:r>
          <w:r>
            <w:t>26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[DRAFT] Интеграция между системами</w:t>
          </w:r>
          <w:r>
            <w:tab/>
          </w:r>
          <w:r>
            <w:fldChar w:fldCharType="begin"/>
          </w:r>
          <w:r>
            <w:instrText xml:space="preserve"> PAGEREF _Toc256000066 \h </w:instrText>
          </w:r>
          <w:r>
            <w:fldChar w:fldCharType="separate"/>
          </w:r>
          <w:r>
            <w:t>27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Расшифровка</w:t>
          </w:r>
          <w:r>
            <w:tab/>
          </w:r>
          <w:r>
            <w:fldChar w:fldCharType="begin"/>
          </w:r>
          <w:r>
            <w:instrText xml:space="preserve"> PAGEREF _Toc256000067 \h </w:instrText>
          </w:r>
          <w:r>
            <w:fldChar w:fldCharType="separate"/>
          </w:r>
          <w:r>
            <w:t>27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История пересмотров</w:t>
          </w:r>
          <w:r>
            <w:tab/>
          </w:r>
          <w:r>
            <w:fldChar w:fldCharType="begin"/>
          </w:r>
          <w:r>
            <w:instrText xml:space="preserve"> PAGEREF _Toc256000068 \h </w:instrText>
          </w:r>
          <w:r>
            <w:fldChar w:fldCharType="separate"/>
          </w:r>
          <w:r>
            <w:t>27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Реестр исключений</w:t>
          </w:r>
          <w:r>
            <w:tab/>
          </w:r>
          <w:r>
            <w:fldChar w:fldCharType="begin"/>
          </w:r>
          <w:r>
            <w:instrText xml:space="preserve"> PAGEREF _Toc256000069 \h </w:instrText>
          </w:r>
          <w:r>
            <w:fldChar w:fldCharType="separate"/>
          </w:r>
          <w:r>
            <w:t>27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📜[DRAFT] Реестр исключений</w:t>
          </w:r>
          <w:r>
            <w:tab/>
          </w:r>
          <w:r>
            <w:fldChar w:fldCharType="begin"/>
          </w:r>
          <w:r>
            <w:instrText xml:space="preserve"> PAGEREF _Toc256000070 \h </w:instrText>
          </w:r>
          <w:r>
            <w:fldChar w:fldCharType="separate"/>
          </w:r>
          <w:r>
            <w:t>28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История пересмотров</w:t>
          </w:r>
          <w:r>
            <w:tab/>
          </w:r>
          <w:r>
            <w:fldChar w:fldCharType="begin"/>
          </w:r>
          <w:r>
            <w:instrText xml:space="preserve"> PAGEREF _Toc256000071 \h </w:instrText>
          </w:r>
          <w:r>
            <w:fldChar w:fldCharType="separate"/>
          </w:r>
          <w:r>
            <w:t>28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Реестр</w:t>
          </w:r>
          <w:r>
            <w:tab/>
          </w:r>
          <w:r>
            <w:fldChar w:fldCharType="begin"/>
          </w:r>
          <w:r>
            <w:instrText xml:space="preserve"> PAGEREF _Toc256000072 \h </w:instrText>
          </w:r>
          <w:r>
            <w:fldChar w:fldCharType="separate"/>
          </w:r>
          <w:r>
            <w:t>28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3.4.3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ИС, интеграции с которыми не требуют публикации на Интеграционном слое.</w:t>
          </w:r>
          <w:r>
            <w:tab/>
          </w:r>
          <w:r>
            <w:fldChar w:fldCharType="begin"/>
          </w:r>
          <w:r>
            <w:instrText xml:space="preserve"> PAGEREF _Toc256000073 \h </w:instrText>
          </w:r>
          <w:r>
            <w:fldChar w:fldCharType="separate"/>
          </w:r>
          <w:r>
            <w:t>37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[DRAFT] Конвенция по агентам</w:t>
          </w:r>
          <w:r>
            <w:tab/>
          </w:r>
          <w:r>
            <w:fldChar w:fldCharType="begin"/>
          </w:r>
          <w:r>
            <w:instrText xml:space="preserve"> PAGEREF _Toc256000074 \h </w:instrText>
          </w:r>
          <w:r>
            <w:fldChar w:fldCharType="separate"/>
          </w:r>
          <w:r>
            <w:t>38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Конвенция</w:t>
          </w:r>
          <w:r>
            <w:tab/>
          </w:r>
          <w:r>
            <w:fldChar w:fldCharType="begin"/>
          </w:r>
          <w:r>
            <w:instrText xml:space="preserve"> PAGEREF _Toc256000075 \h </w:instrText>
          </w:r>
          <w:r>
            <w:fldChar w:fldCharType="separate"/>
          </w:r>
          <w:r>
            <w:t>38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Расшифровка и уточнение</w:t>
          </w:r>
          <w:r>
            <w:tab/>
          </w:r>
          <w:r>
            <w:fldChar w:fldCharType="begin"/>
          </w:r>
          <w:r>
            <w:instrText xml:space="preserve"> PAGEREF _Toc256000076 \h </w:instrText>
          </w:r>
          <w:r>
            <w:fldChar w:fldCharType="separate"/>
          </w:r>
          <w:r>
            <w:t>40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Процесс продуктивизации</w:t>
          </w:r>
          <w:r>
            <w:tab/>
          </w:r>
          <w:r>
            <w:fldChar w:fldCharType="begin"/>
          </w:r>
          <w:r>
            <w:instrText xml:space="preserve"> PAGEREF _Toc256000077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От команды</w:t>
          </w:r>
          <w:r>
            <w:tab/>
          </w:r>
          <w:r>
            <w:fldChar w:fldCharType="begin"/>
          </w:r>
          <w:r>
            <w:instrText xml:space="preserve"> PAGEREF _Toc256000078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Исключения</w:t>
          </w:r>
          <w:r>
            <w:tab/>
          </w:r>
          <w:r>
            <w:fldChar w:fldCharType="begin"/>
          </w:r>
          <w:r>
            <w:instrText xml:space="preserve"> PAGEREF _Toc256000079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История пересмотров</w:t>
          </w:r>
          <w:r>
            <w:tab/>
          </w:r>
          <w:r>
            <w:fldChar w:fldCharType="begin"/>
          </w:r>
          <w:r>
            <w:instrText xml:space="preserve"> PAGEREF _Toc256000080 \h </w:instrText>
          </w:r>
          <w:r>
            <w:fldChar w:fldCharType="separate"/>
          </w:r>
          <w:r>
            <w:t>42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Реестр исключений</w:t>
          </w:r>
          <w:r>
            <w:tab/>
          </w:r>
          <w:r>
            <w:fldChar w:fldCharType="begin"/>
          </w:r>
          <w:r>
            <w:instrText xml:space="preserve"> PAGEREF _Toc256000081 \h </w:instrText>
          </w:r>
          <w:r>
            <w:fldChar w:fldCharType="separate"/>
          </w:r>
          <w:r>
            <w:t>42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5. Конвенция о технологиях</w:t>
          </w:r>
          <w:r>
            <w:tab/>
          </w:r>
          <w:r>
            <w:fldChar w:fldCharType="begin"/>
          </w:r>
          <w:r>
            <w:instrText xml:space="preserve"> PAGEREF _Toc256000082 \h </w:instrText>
          </w:r>
          <w:r>
            <w:fldChar w:fldCharType="separate"/>
          </w:r>
          <w:r>
            <w:t>43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Конвенция</w:t>
          </w:r>
          <w:r>
            <w:tab/>
          </w:r>
          <w:r>
            <w:fldChar w:fldCharType="begin"/>
          </w:r>
          <w:r>
            <w:instrText xml:space="preserve"> PAGEREF _Toc256000083 \h </w:instrText>
          </w:r>
          <w:r>
            <w:fldChar w:fldCharType="separate"/>
          </w:r>
          <w:r>
            <w:t>43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Расшифровка и уточнение</w:t>
          </w:r>
          <w:r>
            <w:tab/>
          </w:r>
          <w:r>
            <w:fldChar w:fldCharType="begin"/>
          </w:r>
          <w:r>
            <w:instrText xml:space="preserve"> PAGEREF _Toc256000084 \h </w:instrText>
          </w:r>
          <w:r>
            <w:fldChar w:fldCharType="separate"/>
          </w:r>
          <w:r>
            <w:t>44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Исключения</w:t>
          </w:r>
          <w:r>
            <w:tab/>
          </w:r>
          <w:r>
            <w:fldChar w:fldCharType="begin"/>
          </w:r>
          <w:r>
            <w:instrText xml:space="preserve"> PAGEREF _Toc256000085 \h </w:instrText>
          </w:r>
          <w:r>
            <w:fldChar w:fldCharType="separate"/>
          </w:r>
          <w:r>
            <w:t>45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История пересмотров</w:t>
          </w:r>
          <w:r>
            <w:tab/>
          </w:r>
          <w:r>
            <w:fldChar w:fldCharType="begin"/>
          </w:r>
          <w:r>
            <w:instrText xml:space="preserve"> PAGEREF _Toc256000086 \h </w:instrText>
          </w:r>
          <w:r>
            <w:fldChar w:fldCharType="separate"/>
          </w:r>
          <w:r>
            <w:t>45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Реестр исключений</w:t>
          </w:r>
          <w:r>
            <w:tab/>
          </w:r>
          <w:r>
            <w:fldChar w:fldCharType="begin"/>
          </w:r>
          <w:r>
            <w:instrText xml:space="preserve"> PAGEREF _Toc256000087 \h </w:instrText>
          </w:r>
          <w:r>
            <w:fldChar w:fldCharType="separate"/>
          </w:r>
          <w:r>
            <w:t>45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13. Inhouse/коробочное решение</w:t>
          </w:r>
          <w:r>
            <w:tab/>
          </w:r>
          <w:r>
            <w:fldChar w:fldCharType="begin"/>
          </w:r>
          <w:r>
            <w:instrText xml:space="preserve"> PAGEREF _Toc256000088 \h </w:instrText>
          </w:r>
          <w:r>
            <w:fldChar w:fldCharType="separate"/>
          </w:r>
          <w:r>
            <w:t>47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Конвенция</w:t>
          </w:r>
          <w:r>
            <w:tab/>
          </w:r>
          <w:r>
            <w:fldChar w:fldCharType="begin"/>
          </w:r>
          <w:r>
            <w:instrText xml:space="preserve"> PAGEREF _Toc256000089 \h </w:instrText>
          </w:r>
          <w:r>
            <w:fldChar w:fldCharType="separate"/>
          </w:r>
          <w:r>
            <w:t>47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Расшифровка и уточнение</w:t>
          </w:r>
          <w:r>
            <w:tab/>
          </w:r>
          <w:r>
            <w:fldChar w:fldCharType="begin"/>
          </w:r>
          <w:r>
            <w:instrText xml:space="preserve"> PAGEREF _Toc256000090 \h </w:instrText>
          </w:r>
          <w:r>
            <w:fldChar w:fldCharType="separate"/>
          </w:r>
          <w:r>
            <w:t>49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Реестр исключений</w:t>
          </w:r>
          <w:r>
            <w:tab/>
          </w:r>
          <w:r>
            <w:fldChar w:fldCharType="begin"/>
          </w:r>
          <w:r>
            <w:instrText xml:space="preserve"> PAGEREF _Toc256000091 \h </w:instrText>
          </w:r>
          <w:r>
            <w:fldChar w:fldCharType="separate"/>
          </w:r>
          <w:r>
            <w:t>50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14.Конвенция по защите ПДн клиентов (покупателей)</w:t>
          </w:r>
          <w:r>
            <w:tab/>
          </w:r>
          <w:r>
            <w:fldChar w:fldCharType="begin"/>
          </w:r>
          <w:r>
            <w:instrText xml:space="preserve"> PAGEREF _Toc256000092 \h </w:instrText>
          </w:r>
          <w:r>
            <w:fldChar w:fldCharType="separate"/>
          </w:r>
          <w:r>
            <w:t>51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Конвенция</w:t>
          </w:r>
          <w:r>
            <w:tab/>
          </w:r>
          <w:r>
            <w:fldChar w:fldCharType="begin"/>
          </w:r>
          <w:r>
            <w:instrText xml:space="preserve"> PAGEREF _Toc256000093 \h </w:instrText>
          </w:r>
          <w:r>
            <w:fldChar w:fldCharType="separate"/>
          </w:r>
          <w:r>
            <w:t>51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Расшифровка и уточнение</w:t>
          </w:r>
          <w:r>
            <w:tab/>
          </w:r>
          <w:r>
            <w:fldChar w:fldCharType="begin"/>
          </w:r>
          <w:r>
            <w:instrText xml:space="preserve"> PAGEREF _Toc256000094 \h </w:instrText>
          </w:r>
          <w:r>
            <w:fldChar w:fldCharType="separate"/>
          </w:r>
          <w:r>
            <w:t>52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Основные направления защиты данных</w:t>
          </w:r>
          <w:r>
            <w:tab/>
          </w:r>
          <w:r>
            <w:fldChar w:fldCharType="begin"/>
          </w:r>
          <w:r>
            <w:instrText xml:space="preserve"> PAGEREF _Toc256000095 \h </w:instrText>
          </w:r>
          <w:r>
            <w:fldChar w:fldCharType="separate"/>
          </w:r>
          <w:r>
            <w:t>52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Стратегии работы с ПДН</w:t>
          </w:r>
          <w:r>
            <w:tab/>
          </w:r>
          <w:r>
            <w:fldChar w:fldCharType="begin"/>
          </w:r>
          <w:r>
            <w:instrText xml:space="preserve"> PAGEREF _Toc256000096 \h </w:instrText>
          </w:r>
          <w:r>
            <w:fldChar w:fldCharType="separate"/>
          </w:r>
          <w:r>
            <w:t>52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Потребители ПДН</w:t>
          </w:r>
          <w:r>
            <w:tab/>
          </w:r>
          <w:r>
            <w:fldChar w:fldCharType="begin"/>
          </w:r>
          <w:r>
            <w:instrText xml:space="preserve"> PAGEREF _Toc256000097 \h </w:instrText>
          </w:r>
          <w:r>
            <w:fldChar w:fldCharType="separate"/>
          </w:r>
          <w:r>
            <w:t>52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Источники ПДН</w:t>
          </w:r>
          <w:r>
            <w:tab/>
          </w:r>
          <w:r>
            <w:fldChar w:fldCharType="begin"/>
          </w:r>
          <w:r>
            <w:instrText xml:space="preserve"> PAGEREF _Toc256000098 \h </w:instrText>
          </w:r>
          <w:r>
            <w:fldChar w:fldCharType="separate"/>
          </w:r>
          <w:r>
            <w:t>53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Передача ПДН</w:t>
          </w:r>
          <w:r>
            <w:tab/>
          </w:r>
          <w:r>
            <w:fldChar w:fldCharType="begin"/>
          </w:r>
          <w:r>
            <w:instrText xml:space="preserve"> PAGEREF _Toc256000099 \h </w:instrText>
          </w:r>
          <w:r>
            <w:fldChar w:fldCharType="separate"/>
          </w:r>
          <w:r>
            <w:t>53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Единый идентификатор клиента</w:t>
          </w:r>
          <w:r>
            <w:tab/>
          </w:r>
          <w:r>
            <w:fldChar w:fldCharType="begin"/>
          </w:r>
          <w:r>
            <w:instrText xml:space="preserve"> PAGEREF _Toc256000100 \h </w:instrText>
          </w:r>
          <w:r>
            <w:fldChar w:fldCharType="separate"/>
          </w:r>
          <w:r>
            <w:t>53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Интеграция с внешними (не управляемыми Х5) системами</w:t>
          </w:r>
          <w:r>
            <w:tab/>
          </w:r>
          <w:r>
            <w:fldChar w:fldCharType="begin"/>
          </w:r>
          <w:r>
            <w:instrText xml:space="preserve"> PAGEREF _Toc256000101 \h </w:instrText>
          </w:r>
          <w:r>
            <w:fldChar w:fldCharType="separate"/>
          </w:r>
          <w:r>
            <w:t>53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Запуск новых инициатив с рисками ПДН клиентов</w:t>
          </w:r>
          <w:r>
            <w:tab/>
          </w:r>
          <w:r>
            <w:fldChar w:fldCharType="begin"/>
          </w:r>
          <w:r>
            <w:instrText xml:space="preserve"> PAGEREF _Toc256000102 \h </w:instrText>
          </w:r>
          <w:r>
            <w:fldChar w:fldCharType="separate"/>
          </w:r>
          <w:r>
            <w:t>53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Протокол</w:t>
          </w:r>
          <w:r>
            <w:tab/>
          </w:r>
          <w:r>
            <w:fldChar w:fldCharType="begin"/>
          </w:r>
          <w:r>
            <w:instrText xml:space="preserve"> PAGEREF _Toc256000103 \h </w:instrText>
          </w:r>
          <w:r>
            <w:fldChar w:fldCharType="separate"/>
          </w:r>
          <w:r>
            <w:t>53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История пересмотров</w:t>
          </w:r>
          <w:r>
            <w:tab/>
          </w:r>
          <w:r>
            <w:fldChar w:fldCharType="begin"/>
          </w:r>
          <w:r>
            <w:instrText xml:space="preserve"> PAGEREF _Toc256000104 \h </w:instrText>
          </w:r>
          <w:r>
            <w:fldChar w:fldCharType="separate"/>
          </w:r>
          <w:r>
            <w:t>54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Реестр исключений</w:t>
          </w:r>
          <w:r>
            <w:tab/>
          </w:r>
          <w:r>
            <w:fldChar w:fldCharType="begin"/>
          </w:r>
          <w:r>
            <w:instrText xml:space="preserve"> PAGEREF _Toc256000105 \h </w:instrText>
          </w:r>
          <w:r>
            <w:fldChar w:fldCharType="separate"/>
          </w:r>
          <w:r>
            <w:t>54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Обновленная конвенция по защите ПДн клиентов (покупателей) в ИСПДн команиии</w:t>
          </w:r>
          <w:r>
            <w:tab/>
          </w:r>
          <w:r>
            <w:fldChar w:fldCharType="begin"/>
          </w:r>
          <w:r>
            <w:instrText xml:space="preserve"> PAGEREF _Toc256000106 \h </w:instrText>
          </w:r>
          <w:r>
            <w:fldChar w:fldCharType="separate"/>
          </w:r>
          <w:r>
            <w:t>54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7.5.1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Конвенция</w:t>
          </w:r>
          <w:r>
            <w:tab/>
          </w:r>
          <w:r>
            <w:fldChar w:fldCharType="begin"/>
          </w:r>
          <w:r>
            <w:instrText xml:space="preserve"> PAGEREF _Toc256000107 \h </w:instrText>
          </w:r>
          <w:r>
            <w:fldChar w:fldCharType="separate"/>
          </w:r>
          <w:r>
            <w:t>54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7.5.2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Протокол</w:t>
          </w:r>
          <w:r>
            <w:tab/>
          </w:r>
          <w:r>
            <w:fldChar w:fldCharType="begin"/>
          </w:r>
          <w:r>
            <w:instrText xml:space="preserve"> PAGEREF _Toc256000108 \h </w:instrText>
          </w:r>
          <w:r>
            <w:fldChar w:fldCharType="separate"/>
          </w:r>
          <w:r>
            <w:t>56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7.5.3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История пересмотров</w:t>
          </w:r>
          <w:r>
            <w:tab/>
          </w:r>
          <w:r>
            <w:fldChar w:fldCharType="begin"/>
          </w:r>
          <w:r>
            <w:instrText xml:space="preserve"> PAGEREF _Toc256000109 \h </w:instrText>
          </w:r>
          <w:r>
            <w:fldChar w:fldCharType="separate"/>
          </w:r>
          <w:r>
            <w:t>57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7.5.4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Реестр исключений</w:t>
          </w:r>
          <w:r>
            <w:tab/>
          </w:r>
          <w:r>
            <w:fldChar w:fldCharType="begin"/>
          </w:r>
          <w:r>
            <w:instrText xml:space="preserve"> PAGEREF _Toc256000110 \h </w:instrText>
          </w:r>
          <w:r>
            <w:fldChar w:fldCharType="separate"/>
          </w:r>
          <w:r>
            <w:t>57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7.5.5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Руководство по защите транзакционных систем обработки ПДн (OLTP-профиль)</w:t>
          </w:r>
          <w:r>
            <w:tab/>
          </w:r>
          <w:r>
            <w:fldChar w:fldCharType="begin"/>
          </w:r>
          <w:r>
            <w:instrText xml:space="preserve"> PAGEREF _Toc256000111 \h </w:instrText>
          </w:r>
          <w:r>
            <w:fldChar w:fldCharType="separate"/>
          </w:r>
          <w:r>
            <w:t>57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7.5.6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Руководство по защите аналитических систем обработки ПДн клиентов (OLAP-профиль)</w:t>
          </w:r>
          <w:r>
            <w:tab/>
          </w:r>
          <w:r>
            <w:fldChar w:fldCharType="begin"/>
          </w:r>
          <w:r>
            <w:instrText xml:space="preserve"> PAGEREF _Toc256000112 \h </w:instrText>
          </w:r>
          <w:r>
            <w:fldChar w:fldCharType="separate"/>
          </w:r>
          <w:r>
            <w:t>60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draft Защита аналитических систем</w:t>
          </w:r>
          <w:r>
            <w:tab/>
          </w:r>
          <w:r>
            <w:fldChar w:fldCharType="begin"/>
          </w:r>
          <w:r>
            <w:instrText xml:space="preserve"> PAGEREF _Toc256000113 \h </w:instrText>
          </w:r>
          <w:r>
            <w:fldChar w:fldCharType="separate"/>
          </w:r>
          <w:r>
            <w:t>72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7.6.1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Дискавери чековая аналитика</w:t>
          </w:r>
          <w:r>
            <w:tab/>
          </w:r>
          <w:r>
            <w:fldChar w:fldCharType="begin"/>
          </w:r>
          <w:r>
            <w:instrText xml:space="preserve"> PAGEREF _Toc256000114 \h </w:instrText>
          </w:r>
          <w:r>
            <w:fldChar w:fldCharType="separate"/>
          </w:r>
          <w:r>
            <w:t>72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Перечень ПДН</w:t>
          </w:r>
          <w:r>
            <w:tab/>
          </w:r>
          <w:r>
            <w:fldChar w:fldCharType="begin"/>
          </w:r>
          <w:r>
            <w:instrText xml:space="preserve"> PAGEREF _Toc256000115 \h </w:instrText>
          </w:r>
          <w:r>
            <w:fldChar w:fldCharType="separate"/>
          </w:r>
          <w:r>
            <w:t>73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15. Конвенция Архитектурные подходы в ландшафте Блока Безопасности</w:t>
          </w:r>
          <w:r>
            <w:tab/>
          </w:r>
          <w:r>
            <w:fldChar w:fldCharType="begin"/>
          </w:r>
          <w:r>
            <w:instrText xml:space="preserve"> PAGEREF _Toc256000116 \h </w:instrText>
          </w:r>
          <w:r>
            <w:fldChar w:fldCharType="separate"/>
          </w:r>
          <w:r>
            <w:t>74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Конвенция</w:t>
          </w:r>
          <w:r>
            <w:tab/>
          </w:r>
          <w:r>
            <w:fldChar w:fldCharType="begin"/>
          </w:r>
          <w:r>
            <w:instrText xml:space="preserve"> PAGEREF _Toc256000117 \h </w:instrText>
          </w:r>
          <w:r>
            <w:fldChar w:fldCharType="separate"/>
          </w:r>
          <w:r>
            <w:t>74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Расшифровка и уточнение</w:t>
          </w:r>
          <w:r>
            <w:tab/>
          </w:r>
          <w:r>
            <w:fldChar w:fldCharType="begin"/>
          </w:r>
          <w:r>
            <w:instrText xml:space="preserve"> PAGEREF _Toc256000118 \h </w:instrText>
          </w:r>
          <w:r>
            <w:fldChar w:fldCharType="separate"/>
          </w:r>
          <w:r>
            <w:t>75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История пересмотров</w:t>
          </w:r>
          <w:r>
            <w:tab/>
          </w:r>
          <w:r>
            <w:fldChar w:fldCharType="begin"/>
          </w:r>
          <w:r>
            <w:instrText xml:space="preserve"> PAGEREF _Toc256000119 \h </w:instrText>
          </w:r>
          <w:r>
            <w:fldChar w:fldCharType="separate"/>
          </w:r>
          <w:r>
            <w:t>75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tbl>
      <w:tblPr>
        <w:tblStyle w:val="ScrollWarning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bookmarkStart w:id="2" w:name="scroll-bookmark-3"/>
            <w:r>
              <w:rPr>
                <w:b/>
              </w:rPr>
              <w:t>Пока не опубликовано детальное описание конвенции, Арх.принципы, в рамках данной конвенции, считаются действующими</w:t>
            </w:r>
            <w:bookmarkEnd w:id="2"/>
          </w:p>
        </w:tc>
      </w:tr>
    </w:tbl>
    <w:p w:rsidR="00740789" w:rsidRPr="00D841F2" w14:paraId="3F67A809" w14:textId="0E32A43E">
      <w:r>
        <w:rPr>
          <w:color w:val="172B4D"/>
        </w:rPr>
        <w:t>Статусы: </w:t>
      </w:r>
      <w:r>
        <w:rPr>
          <w:b/>
          <w:smallCaps/>
          <w:color w:val="FFFFFF"/>
          <w:shd w:val="clear" w:color="auto" w:fill="4A6785"/>
        </w:rPr>
        <w:t> новый </w:t>
      </w:r>
      <w:r>
        <w:rPr>
          <w:color w:val="000000"/>
        </w:rPr>
        <w:t> </w:t>
      </w:r>
      <w:r>
        <w:rPr>
          <w:b/>
          <w:smallCaps/>
          <w:color w:val="FFFFFF"/>
          <w:shd w:val="clear" w:color="auto" w:fill="14892C"/>
        </w:rPr>
        <w:t> действует </w:t>
      </w:r>
      <w:r>
        <w:rPr>
          <w:color w:val="000000"/>
        </w:rPr>
        <w:t> </w:t>
      </w:r>
      <w:r>
        <w:rPr>
          <w:b/>
          <w:smallCaps/>
          <w:color w:val="333333"/>
          <w:shd w:val="clear" w:color="auto" w:fill="CCCCCC"/>
        </w:rPr>
        <w:t> в работе </w:t>
      </w:r>
      <w:r>
        <w:rPr>
          <w:color w:val="000000"/>
        </w:rPr>
        <w:t> </w:t>
      </w:r>
      <w:r>
        <w:rPr>
          <w:b/>
          <w:smallCaps/>
          <w:color w:val="594300"/>
          <w:shd w:val="clear" w:color="auto" w:fill="FFD351"/>
        </w:rPr>
        <w:t> требует пересмотра </w:t>
      </w:r>
      <w:r>
        <w:rPr>
          <w:color w:val="000000"/>
        </w:rPr>
        <w:t> </w:t>
      </w:r>
      <w:r>
        <w:rPr>
          <w:b/>
          <w:smallCaps/>
          <w:color w:val="FFFFFF"/>
          <w:shd w:val="clear" w:color="auto" w:fill="D04437"/>
        </w:rPr>
        <w:t> не актуален </w:t>
      </w:r>
    </w:p>
    <w:tbl>
      <w:tblPr>
        <w:tblStyle w:val="ScrollTableNormal"/>
        <w:tblW w:w="5000" w:type="pct"/>
        <w:tblLook w:val="0020"/>
      </w:tblPr>
      <w:tblGrid>
        <w:gridCol w:w="768"/>
        <w:gridCol w:w="1668"/>
        <w:gridCol w:w="494"/>
        <w:gridCol w:w="468"/>
        <w:gridCol w:w="1473"/>
        <w:gridCol w:w="1830"/>
        <w:gridCol w:w="1345"/>
        <w:gridCol w:w="44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Конвенция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Категория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Арх.Принцип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Мониторинг (КТД)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Шаблоны</w:t>
            </w: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w:anchor="scroll-bookmark-4" w:history="1">
              <w:r>
                <w:rPr>
                  <w:rStyle w:val="Hyperlink"/>
                </w:rPr>
                <w:t>Единый принцип аутентификации</w:t>
              </w:r>
            </w:hyperlink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Аутентификация строится на основании протокола oAuth2. В зависимости от категории пользователей, используйте следующие сервисы :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[b2c] Клиентский сервис – X5ID (</w:t>
            </w:r>
            <w:hyperlink r:id="rId11" w:history="1">
              <w:r>
                <w:rPr>
                  <w:rStyle w:val="Hyperlink"/>
                </w:rPr>
                <w:t>id.x5.ru</w:t>
              </w:r>
            </w:hyperlink>
            <w:r>
              <w:t>)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[b2b, b2c] Партнерский сервис Диалог X5 (</w:t>
            </w:r>
            <w:hyperlink r:id="rId12" w:history="1">
              <w:r>
                <w:rPr>
                  <w:rStyle w:val="Hyperlink"/>
                </w:rPr>
                <w:t>dialog-sso.x5.ru</w:t>
              </w:r>
            </w:hyperlink>
            <w:r>
              <w:t>)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[b2c] Сервис для сотрудников и ИС Х5 – Х5 Ключ (</w:t>
            </w:r>
            <w:hyperlink r:id="rId13" w:history="1">
              <w:r>
                <w:rPr>
                  <w:rStyle w:val="Hyperlink"/>
                </w:rPr>
                <w:t>key.x5.ru</w:t>
              </w:r>
            </w:hyperlink>
            <w:r>
              <w:t>)</w:t>
            </w:r>
          </w:p>
          <w:p>
            <w:pPr>
              <w:numPr>
                <w:ilvl w:val="0"/>
                <w:numId w:val="3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[m2m*] Сервис аутентификации ИП (</w:t>
            </w:r>
            <w:hyperlink r:id="rId14" w:history="1">
              <w:r>
                <w:rPr>
                  <w:rStyle w:val="Hyperlink"/>
                </w:rPr>
                <w:t>keycloak.x5.ru</w:t>
              </w:r>
            </w:hyperlink>
            <w:r>
              <w:t>)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Двухфакторная аутентификация сотрудников выполняется приложением X5 Ключ.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JWT токены не должны содержать персональные данные и коммерческую тайну. В случае невозможности шифровать трафик, необходимо использовать JSON Web Encryption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ДИБ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КТД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Х5 Ключ -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Х5 ID  -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Dialog X5 -,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Интегра платформа - </w:t>
            </w:r>
            <w:hyperlink r:id="rId15" w:history="1">
              <w:r>
                <w:rPr>
                  <w:rStyle w:val="Hyperlink"/>
                </w:rPr>
                <w:t>Grischenkov, Vladislav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4. Применение централизованной системы X5ID для регистрации\аутентификации покупателей\гостей</w:t>
              </w:r>
            </w:hyperlink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Ручной Сбор - выгрузка информации из keycloak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Автоматический сбор - Matrix + Keyklok extract airflow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7" w:history="1">
              <w:r>
                <w:rPr>
                  <w:rStyle w:val="Hyperlink"/>
                </w:rPr>
                <w:t>10. Единый принцип аутентификации в X5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8" w:history="1">
              <w:r>
                <w:rPr>
                  <w:rStyle w:val="Hyperlink"/>
                </w:rPr>
                <w:t>11. Применение централизованной системы X5 Ключ для аутентификации сотрудников X5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9" w:history="1">
              <w:r>
                <w:rPr>
                  <w:rStyle w:val="Hyperlink"/>
                </w:rPr>
                <w:t>17. Об использовании токенов JWT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w:anchor="scroll-bookmark-5" w:history="1">
              <w:r>
                <w:rPr>
                  <w:rStyle w:val="Hyperlink"/>
                </w:rPr>
                <w:t>Централизованная ролевая модель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АСУД обеспечивает инструмент предоставления доступа к ролевой модели ИС в соответствии с требуемым процессом ИБ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ДИБ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0" w:history="1">
              <w:r>
                <w:rPr>
                  <w:rStyle w:val="Hyperlink"/>
                </w:rPr>
                <w:t>Golubeva, Aleksandra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1. Применение централизованной системы управления доступами в ИТ ландшафте компании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Ручной Сбор - ДИБ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Автоматический сбор - aS IS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C9372C"/>
              </w:rPr>
              <w:t xml:space="preserve">NEW </w:t>
            </w:r>
            <w:hyperlink w:anchor="scroll-bookmark-6" w:history="1">
              <w:r>
                <w:rPr>
                  <w:rStyle w:val="Hyperlink"/>
                </w:rPr>
                <w:t>Технологии (Радар)</w:t>
              </w:r>
            </w:hyperlink>
          </w:p>
        </w:tc>
        <w:tc>
          <w:tcPr>
            <w:shd w:val="solid" w:color="E3FCEF" w:fill="E3FCEF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Унификация используемых технологий для решений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Для новых решений необходимо использовать технологии из Техстека X5Tech. 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>
            <w:shd w:val="solid" w:color="E3FCEF" w:fill="E3FCEF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2" w:history="1">
              <w:r>
                <w:rPr>
                  <w:rStyle w:val="Hyperlink"/>
                </w:rPr>
                <w:t>Tolmachev,Andrey</w:t>
              </w:r>
            </w:hyperlink>
          </w:p>
        </w:tc>
        <w:tc>
          <w:tcPr>
            <w:shd w:val="solid" w:color="E3FCEF" w:fill="E3FCEF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Новая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https://profile.sfera.x5.ru/pages/x5tech/tekhnoradar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Ручной Сбор - Matrix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Автоматический сбор - AS IS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Системы ДИБ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1) SIEM - Все ИС должны должны передавать события безопасности в систему SIEM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2) DLP - ИС необходимо интегрировать с DLP, в случае если она обрабатывает конфиденциальную информацию и ее компоненты взаимодействуют с внешним контуром без участия посредников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ДИБ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КТД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Smirnov, Anton</w:t>
              </w:r>
            </w:hyperlink>
            <w:r>
              <w:t>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5" w:history="1">
              <w:r>
                <w:rPr>
                  <w:rStyle w:val="Hyperlink"/>
                </w:rPr>
                <w:t>21. Об интеграции ИС с SIEM</w:t>
              </w:r>
            </w:hyperlink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Ручной сбор -  выгрузка из SIEM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Автоматизированный сбор - AS IS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6" w:history="1">
              <w:r>
                <w:rPr>
                  <w:rStyle w:val="Hyperlink"/>
                </w:rPr>
                <w:t>24. Об интеграции ИС с системой противодействия утечкам конфиденциальной информации 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Функциональное назначение систем и технологий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1) RPA должно имитировать работу бизнес-пользователя. Интеграции посредством RPA строить нельзя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2) DIalog используется как единая платформа для следующего функционала: 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регистрация партнеров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аутентификация партнеров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авторизация партнеров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хранение согласий партнеров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3) ТОРГ. ERP - Автоматизация новых бизнес процессов в ТОРГ ERP запрещена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4) Задачи высоконагруженной и оперативной аналитики решаются с применением системы HLDM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5) HR НСИ -</w:t>
            </w:r>
            <w:r>
              <w:t> </w:t>
            </w:r>
            <w:r>
              <w:rPr>
                <w:color w:val="000000"/>
              </w:rPr>
              <w:t xml:space="preserve">Все задачи, требующие оперативных HR-данных (задержка не более 15 минут) из Торг.HCM, должны использовать систему HR НСИ в качестве источника информации. </w:t>
            </w:r>
            <w:r>
              <w:rPr>
                <w:color w:val="000000"/>
              </w:rPr>
              <w:t>Доступ к данным осуществляется через REST API или Kafka API.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27" w:history="1">
              <w:r>
                <w:rPr>
                  <w:rStyle w:val="Hyperlink"/>
                </w:rPr>
                <w:t>Kononenko, Victor [X]</w:t>
              </w:r>
            </w:hyperlink>
            <w:r>
              <w:t xml:space="preserve"> , (Dialog),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28" w:history="1">
              <w:r>
                <w:rPr>
                  <w:rStyle w:val="Hyperlink"/>
                </w:rPr>
                <w:t>Petrov, Aleksey</w:t>
              </w:r>
            </w:hyperlink>
            <w:r>
              <w:t xml:space="preserve">  (ТОРГ. ERP),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29" w:history="1">
              <w:r>
                <w:rPr>
                  <w:rStyle w:val="Hyperlink"/>
                </w:rPr>
                <w:t>Nebolsin, Artem</w:t>
              </w:r>
            </w:hyperlink>
            <w:r>
              <w:t xml:space="preserve">  (HR НСИ),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r:id="rId30" w:history="1">
              <w:r>
                <w:rPr>
                  <w:rStyle w:val="Hyperlink"/>
                </w:rPr>
                <w:t>Maslov, Sergey</w:t>
              </w:r>
            </w:hyperlink>
            <w:r>
              <w:t xml:space="preserve"> (HLDM)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1" w:history="1">
              <w:r>
                <w:rPr>
                  <w:rStyle w:val="Hyperlink"/>
                </w:rPr>
                <w:t>5. Принцип использования RPA-инструментов</w:t>
              </w:r>
            </w:hyperlink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2" w:history="1">
              <w:r>
                <w:rPr>
                  <w:rStyle w:val="Hyperlink"/>
                </w:rPr>
                <w:t>6. DIALOG.X5 -  единый мультифункциональный портал для предоставления сервисов  партнерам Х5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3" w:history="1">
              <w:r>
                <w:rPr>
                  <w:rStyle w:val="Hyperlink"/>
                </w:rPr>
                <w:t>8. Политика доработки ТОРГ ERP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4" w:history="1">
              <w:r>
                <w:rPr>
                  <w:rStyle w:val="Hyperlink"/>
                </w:rPr>
                <w:t>13. Унификация решений для задач высоконагруженной и оперативной аналитики данных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5" w:history="1">
              <w:r>
                <w:rPr>
                  <w:rStyle w:val="Hyperlink"/>
                </w:rPr>
                <w:t>25. Получение HR-данных из системы ТОРГ HCM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Observability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1) Все информационные системы должны быть обеспечены мониторингом. Инструменты мониторинга предоставляются платформенными командами, в зависимости от среды где развернуто приложение:</w:t>
            </w:r>
          </w:p>
          <w:p>
            <w:pPr>
              <w:numPr>
                <w:ilvl w:val="0"/>
                <w:numId w:val="3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SALT - команда salt Кирсанов Сергей</w:t>
            </w:r>
            <w:r>
              <w:rPr>
                <w:color w:val="172B4D"/>
              </w:rPr>
              <w:t> </w:t>
            </w:r>
            <w:hyperlink r:id="rId36" w:history="1">
              <w:r>
                <w:rPr>
                  <w:rStyle w:val="Hyperlink"/>
                  <w:color w:val="172B4D"/>
                </w:rPr>
                <w:t>serge.kirsanov@x5.ru</w:t>
              </w:r>
            </w:hyperlink>
          </w:p>
          <w:p>
            <w:pPr>
              <w:numPr>
                <w:ilvl w:val="0"/>
                <w:numId w:val="3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Магазины/РЦ/Региональные офисы - команда мониторинга децентрализованной инфраструктуры . Корнеенков Сергей</w:t>
            </w:r>
            <w:r>
              <w:rPr>
                <w:color w:val="172B4D"/>
              </w:rPr>
              <w:t> </w:t>
            </w:r>
            <w:hyperlink r:id="rId37" w:history="1">
              <w:r>
                <w:rPr>
                  <w:rStyle w:val="Hyperlink"/>
                  <w:color w:val="172B4D"/>
                </w:rPr>
                <w:t>sergey.korneenkov@x5.ru</w:t>
              </w:r>
            </w:hyperlink>
          </w:p>
          <w:p>
            <w:pPr>
              <w:numPr>
                <w:ilvl w:val="0"/>
                <w:numId w:val="3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ЦОДы и все остальные случаи - команда централизованного мониторинга Коробов Денис</w:t>
            </w:r>
            <w:r>
              <w:rPr>
                <w:color w:val="172B4D"/>
              </w:rPr>
              <w:t> </w:t>
            </w:r>
            <w:hyperlink r:id="rId38" w:history="1">
              <w:r>
                <w:rPr>
                  <w:rStyle w:val="Hyperlink"/>
                  <w:color w:val="172B4D"/>
                </w:rPr>
                <w:t>denis.korobov@x5.ru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</w:tc>
        <w:tc>
          <w:tcPr/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SALT -  Кирсанов Сергей</w:t>
            </w:r>
            <w:r>
              <w:rPr>
                <w:color w:val="172B4D"/>
              </w:rPr>
              <w:t> </w:t>
            </w:r>
            <w:hyperlink r:id="rId36" w:history="1">
              <w:r>
                <w:rPr>
                  <w:rStyle w:val="Hyperlink"/>
                  <w:color w:val="172B4D"/>
                </w:rPr>
                <w:t>serge.kirsanov@x5.ru</w:t>
              </w:r>
            </w:hyperlink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Магазины/РЦ/Региональные офисы - Корнеенков Сергей</w:t>
            </w:r>
            <w:r>
              <w:rPr>
                <w:color w:val="172B4D"/>
              </w:rPr>
              <w:t> </w:t>
            </w:r>
            <w:hyperlink r:id="rId37" w:history="1">
              <w:r>
                <w:rPr>
                  <w:rStyle w:val="Hyperlink"/>
                  <w:color w:val="172B4D"/>
                </w:rPr>
                <w:t>sergey.korneenkov@x5.ru</w:t>
              </w:r>
            </w:hyperlink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ЦОДы и все остальные случаи - Коробов Денис</w:t>
            </w:r>
            <w:r>
              <w:rPr>
                <w:color w:val="172B4D"/>
              </w:rPr>
              <w:t> </w:t>
            </w:r>
            <w:hyperlink r:id="rId38" w:history="1">
              <w:r>
                <w:rPr>
                  <w:rStyle w:val="Hyperlink"/>
                  <w:color w:val="172B4D"/>
                </w:rPr>
                <w:t>denis.korobov@x5.ru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9" w:history="1">
              <w:r>
                <w:rPr>
                  <w:rStyle w:val="Hyperlink"/>
                </w:rPr>
                <w:t>20. Обеспечение технологического и бизнес мониторинга информационных систем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Интеграция между системами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1) При проектировании новых ИС, а также при модификации обменов между существующими ИС, необходимо публиковать интеграции на интеграционном слое ИП</w:t>
            </w:r>
            <w:r>
              <w:rPr>
                <w:color w:val="172B4D"/>
              </w:rPr>
              <w:t xml:space="preserve"> (API).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Интеграционная Платформа стандартизирует обмен между системами, делает его более контролируемым, наблюдаемым и безопасным; использует механизмы аутентификации и авторизации с гранулярным управлением доступом; обеспечивает мониторинг, отказоустойчивость интеграций; ускоряет и упрощает доступ к системам посредством переиспользования ранее опубликованных сервисов интеграции.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 xml:space="preserve">2) </w:t>
            </w:r>
            <w:r>
              <w:t>Принцип не применим в следующих сценариях:</w:t>
            </w:r>
          </w:p>
          <w:p>
            <w:pPr>
              <w:spacing w:before="0" w:beforeAutospacing="0" w:after="120" w:afterAutospacing="0" w:line="240" w:lineRule="auto"/>
              <w:ind w:left="284" w:right="0" w:firstLine="0"/>
              <w:jc w:val="left"/>
              <w:outlineLvl w:val="9"/>
            </w:pPr>
            <w:r>
              <w:t>2.1 Если формат и технология обмена не поддерживаются Интеграционным Платформой на момент внедрения ИС;</w:t>
            </w:r>
            <w:r>
              <w:br/>
            </w:r>
            <w:r>
              <w:t>2.2 Доступ к программным интерфейсам баз данных, СХД, файловыми и объектным хранилищам;</w:t>
            </w:r>
            <w:r>
              <w:br/>
            </w:r>
            <w:r>
              <w:t>2.3 Взаимодействия с системами управления мониторингом и событиями;</w:t>
            </w:r>
            <w:r>
              <w:br/>
            </w:r>
            <w:r>
              <w:t>2.4 Взаимодействия с инфраструктурными системами;</w:t>
            </w:r>
            <w:r>
              <w:br/>
            </w:r>
            <w:r>
              <w:t>2.5 Получение аналитических данных из систем DMP с уровня базы данных или файловой системы и аналогичных им;</w:t>
            </w:r>
            <w:r>
              <w:br/>
            </w:r>
            <w:r>
              <w:t>2.6 Интеграции через ETL для загрузки и процессинга данных в DMP, выгрузки аналитических данных в ИС механизмами ETL;</w:t>
            </w:r>
            <w:r>
              <w:br/>
            </w:r>
            <w:r>
              <w:t>2.7 Взаимодействия с системами Управления Криптографии;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ИП - </w:t>
            </w:r>
            <w:hyperlink r:id="rId22" w:history="1">
              <w:r>
                <w:rPr>
                  <w:rStyle w:val="Hyperlink"/>
                </w:rPr>
                <w:t>Tolmachev, Andrey</w:t>
              </w:r>
            </w:hyperlink>
            <w:r>
              <w:t xml:space="preserve"> , </w:t>
            </w:r>
            <w:hyperlink r:id="rId15" w:history="1">
              <w:r>
                <w:rPr>
                  <w:rStyle w:val="Hyperlink"/>
                </w:rPr>
                <w:t>Grischenkov, Vladislav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0" w:history="1">
              <w:r>
                <w:rPr>
                  <w:rStyle w:val="Hyperlink"/>
                </w:rPr>
                <w:t>9. Использование Интеграционной Платформы API.X5.RU в IT ландшафте компании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Межсервисное взаимодействие 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 межсервисном взаимодействии необходимо всегда применять шифрование HTTP трафика следующими способами: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  <w:color w:val="000000"/>
              </w:rPr>
              <w:t>TLS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версии 1.3 по умолчанию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  <w:color w:val="000000"/>
              </w:rPr>
              <w:t>mTLS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для данных</w:t>
            </w:r>
            <w:r>
              <w:rPr>
                <w:color w:val="000000"/>
              </w:rPr>
              <w:t>, содержащих</w:t>
            </w:r>
            <w:r>
              <w:rPr>
                <w:color w:val="000000"/>
              </w:rPr>
              <w:t> </w:t>
            </w:r>
            <w:r>
              <w:rPr>
                <w:b/>
                <w:color w:val="000000"/>
              </w:rPr>
              <w:t>КТ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и/или</w:t>
            </w:r>
            <w:r>
              <w:rPr>
                <w:color w:val="000000"/>
              </w:rPr>
              <w:t> </w:t>
            </w:r>
            <w:r>
              <w:rPr>
                <w:b/>
                <w:color w:val="000000"/>
              </w:rPr>
              <w:t>ПДн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защищенный</w:t>
            </w:r>
            <w:r>
              <w:rPr>
                <w:color w:val="000000"/>
              </w:rPr>
              <w:t> </w:t>
            </w:r>
            <w:r>
              <w:rPr>
                <w:b/>
                <w:color w:val="000000"/>
              </w:rPr>
              <w:t>VPN,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при наличии обоснованных некомпенсируемых</w:t>
            </w:r>
            <w:r>
              <w:rPr>
                <w:color w:val="000000"/>
              </w:rPr>
              <w:t> </w:t>
            </w:r>
            <w:r>
              <w:rPr>
                <w:b/>
                <w:color w:val="000000"/>
              </w:rPr>
              <w:t>TLS/mTLS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рисков или требований партнера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  <w:color w:val="000000"/>
              </w:rPr>
              <w:t>ГОСТ TLS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и/или</w:t>
            </w:r>
            <w:r>
              <w:rPr>
                <w:color w:val="000000"/>
              </w:rPr>
              <w:t> </w:t>
            </w:r>
            <w:r>
              <w:rPr>
                <w:b/>
                <w:color w:val="000000"/>
              </w:rPr>
              <w:t>ГОСТ VPN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в случае наличия особых требований регулятора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Взаимодействие с Магазином происходит по следующим шаблонам: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1) Все вызовы из Магазина в ЦОД должны идти через NGFW, WAF. Протокол - SSL/TLS по VPN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2) Все вызовы из ЦОДа в Магазин должны идти через NGFW. Протокол - SSL/TLS по VPN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ДИБ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Smirnov, Anton</w:t>
              </w:r>
            </w:hyperlink>
            <w:r>
              <w:t>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1" w:history="1">
              <w:r>
                <w:rPr>
                  <w:rStyle w:val="Hyperlink"/>
                </w:rPr>
                <w:t>16. Об использовании шифрования TLS 1.3 в ИС в Группе Компании Х5.</w:t>
              </w:r>
            </w:hyperlink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2" w:history="1">
              <w:r>
                <w:rPr>
                  <w:rStyle w:val="Hyperlink"/>
                </w:rPr>
                <w:t>15. Принцип обеспечения безопасной передачи данных через Интернет при меж сервисном взаимодействии с использованием REST API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3" w:history="1">
              <w:r>
                <w:rPr>
                  <w:rStyle w:val="Hyperlink"/>
                </w:rPr>
                <w:t>11. Применение централизованной системы X5 Ключ для аутентификации сотрудников X5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Тестовые среды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Данные,</w:t>
            </w:r>
            <w:r>
              <w:rPr>
                <w:b/>
              </w:rPr>
              <w:t> </w:t>
            </w:r>
            <w:r>
              <w:rPr>
                <w:b/>
              </w:rPr>
              <w:t>содержащие КТ и ПДн</w:t>
            </w:r>
            <w:r>
              <w:rPr>
                <w:b/>
              </w:rPr>
              <w:t> </w:t>
            </w:r>
            <w:r>
              <w:t>хранятся и обрабатываются только в</w:t>
            </w:r>
            <w:r>
              <w:t> </w:t>
            </w:r>
            <w:r>
              <w:rPr>
                <w:b/>
              </w:rPr>
              <w:t>продуктивных средах</w:t>
            </w:r>
            <w:r>
              <w:t>, при условии выполнения всех требований ИБ.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случае необходимости восстановления данных содержащих КТ и ПДН на непродуктивных средах, они</w:t>
            </w:r>
            <w:r>
              <w:t> </w:t>
            </w:r>
            <w:r>
              <w:rPr>
                <w:b/>
              </w:rPr>
              <w:t>должны быть обфусцированы</w:t>
            </w:r>
            <w:r>
              <w:t>. До завершения процедуры обфускации,</w:t>
            </w:r>
            <w:r>
              <w:rPr>
                <w:strike/>
              </w:rPr>
              <w:t>доступ к данным может быть только у администраторов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ДИБ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Smirnov, Anton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4" w:history="1">
              <w:r>
                <w:rPr>
                  <w:rStyle w:val="Hyperlink"/>
                </w:rPr>
                <w:t>18. О регулировании типа обрабатываемых данных в зависимости от типа сред ИС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Ручной сбор - экстракт из xGhost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Автоматизированный сбор - xGhost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Правила публикаций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1) Для публикаций приложения в сеть интернет по протоколу http, необходимо использовать WAF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2) Для предоставления статического контента в сети интернет необходимо использовать сервис CDN, предоставляемый через платформенный сервис "</w:t>
            </w:r>
            <w:r>
              <w:rPr>
                <w:color w:val="000000"/>
              </w:rPr>
              <w:t>Дирекции ИТ сервисов, поддержки и инфраструктуры". Домен *.</w:t>
            </w:r>
            <w:hyperlink r:id="rId45" w:history="1">
              <w:r>
                <w:rPr>
                  <w:rStyle w:val="Hyperlink"/>
                  <w:color w:val="000000"/>
                </w:rPr>
                <w:t>x5static.net</w:t>
              </w:r>
            </w:hyperlink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ДИБ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Smirnov, Anton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6" w:history="1">
              <w:r>
                <w:rPr>
                  <w:rStyle w:val="Hyperlink"/>
                </w:rPr>
                <w:t>22. Об организации типового защищенного взаимодействия с ИС приобретаемых ТС/БЕ из сети Х5</w:t>
              </w:r>
            </w:hyperlink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7" w:history="1">
              <w:r>
                <w:rPr>
                  <w:rStyle w:val="Hyperlink"/>
                </w:rPr>
                <w:t>23. Об использовании WAF при публикации API во внешний контур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8" w:history="1">
              <w:r>
                <w:rPr>
                  <w:rStyle w:val="Hyperlink"/>
                </w:rPr>
                <w:t>26. Об использовании CDN при публикации ИС компании в Интернет</w:t>
              </w:r>
            </w:hyperlink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Поддержка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Для всех решений, передающихся на централизованную поддержку, необходима интеграция с чат-ботом поддержки ChatBot Platform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9" w:history="1">
              <w:r>
                <w:rPr>
                  <w:rStyle w:val="Hyperlink"/>
                </w:rPr>
                <w:t>Bartenev, Arseny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0" w:history="1">
              <w:r>
                <w:rPr>
                  <w:rStyle w:val="Hyperlink"/>
                </w:rPr>
                <w:t>14. Использование инструментов оптимизации поддержки во внутренних порталах компании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СD: </w:t>
            </w:r>
            <w:hyperlink r:id="rId51" w:history="1">
              <w:r>
                <w:rPr>
                  <w:rStyle w:val="Hyperlink"/>
                </w:rPr>
                <w:t>https://arch.x5.ru/changes/89b7c202-c791-4465-9997-6a4b060a5345/diagram/8604fceb-d1c7-439b-b2b1-06dc2dc00d42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Доступ администраторов</w:t>
            </w:r>
          </w:p>
        </w:tc>
        <w:tc>
          <w:tcPr/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Администратор должен иметь отдельную учётную запись администратора, даже если он имеет учётную запись пользователя ИС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Доступ к объекту администрирования с </w:t>
            </w:r>
            <w:r>
              <w:rPr>
                <w:b/>
              </w:rPr>
              <w:t>доверенных</w:t>
            </w:r>
            <w:r>
              <w:t> устройств осуществляется:</w:t>
            </w:r>
          </w:p>
          <w:p>
            <w:pPr>
              <w:numPr>
                <w:ilvl w:val="1"/>
                <w:numId w:val="40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из внутренней сети</w:t>
            </w:r>
          </w:p>
          <w:p>
            <w:pPr>
              <w:numPr>
                <w:ilvl w:val="1"/>
                <w:numId w:val="40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color w:val="172B4D"/>
              </w:rPr>
              <w:t>из сети интернет – через доверенный VPN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Доступ к объекту администрирования с</w:t>
            </w:r>
            <w:r>
              <w:rPr>
                <w:color w:val="172B4D"/>
              </w:rPr>
              <w:t> </w:t>
            </w:r>
            <w:r>
              <w:rPr>
                <w:b/>
                <w:color w:val="172B4D"/>
              </w:rPr>
              <w:t>не</w:t>
            </w:r>
            <w:r>
              <w:rPr>
                <w:color w:val="172B4D"/>
              </w:rPr>
              <w:t> </w:t>
            </w:r>
            <w:r>
              <w:rPr>
                <w:b/>
                <w:color w:val="172B4D"/>
              </w:rPr>
              <w:t>доверенных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устройств осуществляется:</w:t>
            </w:r>
          </w:p>
          <w:p>
            <w:pPr>
              <w:numPr>
                <w:ilvl w:val="1"/>
                <w:numId w:val="41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color w:val="172B4D"/>
              </w:rPr>
              <w:t>из сети интернет (устаревшее) - через VPN, с подключением к удаленному рабочему столу RDSFARM</w:t>
            </w:r>
          </w:p>
          <w:p>
            <w:pPr>
              <w:numPr>
                <w:ilvl w:val="1"/>
                <w:numId w:val="41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color w:val="172B4D"/>
              </w:rPr>
              <w:t>из сети интернет - подключение к VDI, предназначенному для администрирования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ДИБ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Smirnov, Anton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2" w:history="1">
              <w:r>
                <w:rPr>
                  <w:rStyle w:val="Hyperlink"/>
                </w:rPr>
                <w:t>19. Определение доступа администраторов инфраструктурных элементов Информационных Систем Компании Х5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Подписание ЭП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Для электронного подписания необходимо использовать  удостоверяющий центр Х5. Подписание производиться в соответствии с шаблонами подписания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ДИБ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Smirnov, Anton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3" w:history="1">
              <w:r>
                <w:rPr>
                  <w:rStyle w:val="Hyperlink"/>
                </w:rPr>
                <w:t>27. Применение типовых схем использования Сервисов и средств электронной подписи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Выбор inhouse/коробочное решение</w:t>
            </w:r>
          </w:p>
        </w:tc>
        <w:tc>
          <w:tcPr>
            <w:shd w:val="solid" w:color="E3FCEF" w:fill="E3FCEF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Решение по разработке Inhouse, либо покупке коробочного решения принимается на основе анализа ключевых критериев: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Полная стоимость владения (TCO)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Сроки и этапы внедрения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Соответствие функциональным требованиям 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Соответствие требованиям информационной безопасности (ИБ)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Гибкость и возможности кастомизации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Соответствие техническому стеку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Возможность приобретения исходного кода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Размещение и установка решения на собственных площадках (On-Premise)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Оценка рисков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При равной эффективности по всем критериям предпочтение отдаётся Inhouse-разработке с использованием готовых open-source или лицензированных компонентов.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X5Tech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4" w:history="1">
              <w:r>
                <w:rPr>
                  <w:rStyle w:val="Hyperlink"/>
                </w:rPr>
                <w:t>Kuznetsov, Sergey</w:t>
              </w:r>
            </w:hyperlink>
            <w:r>
              <w:t> 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Новый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 w:val="restart"/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ПДн</w:t>
            </w:r>
          </w:p>
        </w:tc>
        <w:tc>
          <w:tcPr>
            <w:vMerge w:val="restart"/>
            <w:shd w:val="solid" w:color="E3FCEF" w:fill="E3FCEF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Клиентские ПДн хранятся в CIP.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Все ИС не должны постоянно хранить ПДн. За актуальными данными содержащими  ПДн необходимо обращаться в CIP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FFFFFF"/>
                <w:shd w:val="clear" w:color="auto" w:fill="14892C"/>
              </w:rPr>
              <w:t> действует </w:t>
            </w:r>
            <w:r>
              <w:rPr>
                <w:color w:val="000000"/>
              </w:rPr>
              <w:t> </w:t>
            </w:r>
            <w:r>
              <w:br/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ДИБ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КТД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  <w:shd w:val="solid" w:color="E3FCEF" w:fill="E3FCEF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Smirnov, Anton</w:t>
              </w:r>
            </w:hyperlink>
            <w:r>
              <w:t>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FECF8" w:fill="FFECF8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Защита ПДн клиентов (покупателей) при транзакционной обработке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Автоматизированный сбор - xGhost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FECF8" w:fill="FFECF8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5" w:history="1">
              <w:r>
                <w:rPr>
                  <w:rStyle w:val="Hyperlink"/>
                </w:rPr>
                <w:t>Защита ПДн клиентов (покупателей) при аналитической обработке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br/>
            </w:r>
            <w:r>
              <w:br/>
            </w:r>
            <w:r>
              <w:t>Архитектурные подходы в ландшафте Блока Безопасности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При разработке </w:t>
            </w:r>
            <w:r>
              <w:rPr>
                <w:color w:val="172B4D"/>
              </w:rPr>
              <w:t>систем Блока Безопасности</w:t>
            </w:r>
            <w:r>
              <w:rPr>
                <w:color w:val="172B4D"/>
              </w:rPr>
              <w:t xml:space="preserve"> необходимо учитывать </w:t>
            </w:r>
            <w:hyperlink r:id="rId56" w:history="1">
              <w:r>
                <w:rPr>
                  <w:rStyle w:val="Hyperlink"/>
                  <w:color w:val="172B4D"/>
                </w:rPr>
                <w:t>архитектурные подходы,</w:t>
              </w:r>
            </w:hyperlink>
            <w:r>
              <w:rPr>
                <w:color w:val="172B4D"/>
              </w:rPr>
              <w:t xml:space="preserve"> принятые в Блоке Безопасности, а также валидировать решения в </w:t>
            </w:r>
            <w:hyperlink r:id="rId57" w:history="1">
              <w:r>
                <w:rPr>
                  <w:rStyle w:val="Hyperlink"/>
                  <w:color w:val="172B4D"/>
                </w:rPr>
                <w:t>Клубе Архитекторов Кибербез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ДЕЙСТВУЕТ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ДИБ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Smirnov, Anton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Новый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Чек-лист Матрикс, валидация схем в Матрикс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1"/>
      </w:pPr>
      <w:bookmarkStart w:id="3" w:name="scroll-bookmark-7"/>
      <w:bookmarkEnd w:id="3"/>
      <w:bookmarkStart w:id="4" w:name="scroll-bookmark-4"/>
      <w:bookmarkStart w:id="5" w:name="_Toc256000060"/>
      <w:r>
        <w:t>[DRAFT]1. Единый принцип аутентификаци</w:t>
      </w:r>
      <w:bookmarkEnd w:id="5"/>
      <w:bookmarkEnd w:id="4"/>
    </w:p>
    <w:tbl>
      <w:tblPr>
        <w:tblStyle w:val="ScrollTableNormal"/>
        <w:tblW w:w="5000" w:type="pct"/>
        <w:tblLook w:val="0080"/>
      </w:tblPr>
      <w:tblGrid>
        <w:gridCol w:w="2195"/>
        <w:gridCol w:w="6292"/>
      </w:tblGrid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начала действия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1.12.2022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ИБ/ФТ НФТ/Взаимодействия с мастер системами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Конвенции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Единый принцип аутентификаци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Формулировка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Реализуемые ИС в контуре Х5 должны соответствовать единому принципу аутентификации для: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аутентификации штатных и вне штатных сотрудников X5 (включая аутстаф) с УЗ домена X5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аутентификация сотрудников X5 в процессе подписания ЭЦП 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аутентификации гостей\покупателей X5 в ИС компании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межсервисной аутентификации ИС X5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аутентификации для сотрудников компаний контрагентов и партнеров компании если не заведены в домен Х5 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Обоснование и риски от не примирения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С целью снижения рисков информационной безопасности ИС X5, а также для снижения затрат на поддержку и развитие, за счет централизации и стандартизации, в Х5 реализуется принцип консолидации экспертизы по сервисам аутентификации в целом и по keycloak в частности в рамках единого центра компетенций (X5 Auth), который будет определять организационный контур, общие подходы и принципы к организации аутентификации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Расшифровка и уточнение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проектировании ИС и\или интеграций, каждая команда должна руководствоваться указанными выше принципами выбора соответствующего направления сервиса аутентификации.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Закладывать необходимость интеграции с одним из централизованных решений X5 Auth (как основная возможность входа) во всех АРХ решениях при проектировании или внедрении новых ИС за исключением п.5 (отв.: архитекторы, РП, PO)</w:t>
            </w:r>
            <w:r>
              <w:br/>
            </w:r>
            <w:r>
              <w:t xml:space="preserve">  - аутентификации штатных и вне штатных сотрудников X5 (включая аутстаф) в ИС компании  </w:t>
            </w:r>
            <w:r>
              <w:rPr>
                <w:color w:val="172B4D"/>
              </w:rPr>
              <w:t>– Х5 Ключ (</w:t>
            </w:r>
            <w:hyperlink r:id="rId13" w:history="1">
              <w:r>
                <w:rPr>
                  <w:rStyle w:val="Hyperlink"/>
                </w:rPr>
                <w:t>key.x5.ru</w:t>
              </w:r>
            </w:hyperlink>
            <w:r>
              <w:rPr>
                <w:color w:val="172B4D"/>
              </w:rPr>
              <w:t>)</w:t>
            </w:r>
            <w:r>
              <w:br/>
            </w:r>
            <w:r>
              <w:t>  - аутентификация сотрудников X5 в процессе подписания ЭЦП -  </w:t>
            </w:r>
            <w:r>
              <w:rPr>
                <w:color w:val="172B4D"/>
              </w:rPr>
              <w:t>Сервис УЦ (</w:t>
            </w:r>
            <w:hyperlink r:id="rId58" w:history="1">
              <w:r>
                <w:rPr>
                  <w:rStyle w:val="Hyperlink"/>
                </w:rPr>
                <w:t>auth-sign.x5.ru</w:t>
              </w:r>
            </w:hyperlink>
            <w:r>
              <w:rPr>
                <w:color w:val="172B4D"/>
              </w:rPr>
              <w:t>)</w:t>
            </w:r>
            <w:r>
              <w:br/>
            </w:r>
            <w:r>
              <w:t xml:space="preserve">  - аутентификации гостей\покупателей X5 в ИС компании - </w:t>
            </w:r>
            <w:r>
              <w:rPr>
                <w:color w:val="172B4D"/>
              </w:rPr>
              <w:t>X5ID (</w:t>
            </w:r>
            <w:hyperlink r:id="rId11" w:history="1">
              <w:r>
                <w:rPr>
                  <w:rStyle w:val="Hyperlink"/>
                </w:rPr>
                <w:t>id.x5.ru</w:t>
              </w:r>
            </w:hyperlink>
            <w:r>
              <w:rPr>
                <w:color w:val="172B4D"/>
              </w:rPr>
              <w:t>)</w:t>
            </w:r>
            <w:r>
              <w:br/>
            </w:r>
            <w:r>
              <w:t xml:space="preserve">  - межсервисной аутентификации ИС X5 (Сервис аутентификации ИП) - </w:t>
            </w:r>
            <w:r>
              <w:rPr>
                <w:color w:val="172B4D"/>
              </w:rPr>
              <w:t>Сервис аутентификации ИП (</w:t>
            </w:r>
            <w:hyperlink r:id="rId14" w:history="1">
              <w:r>
                <w:rPr>
                  <w:rStyle w:val="Hyperlink"/>
                </w:rPr>
                <w:t>keycloak.x5.ru</w:t>
              </w:r>
            </w:hyperlink>
            <w:r>
              <w:rPr>
                <w:color w:val="172B4D"/>
              </w:rPr>
              <w:t>)</w:t>
            </w:r>
            <w:r>
              <w:br/>
            </w:r>
            <w:r>
              <w:t>  - аутентификации для сотрудников компаний контрагентов и партнеров компании если не заведены в домен Х5 (Диалог X5)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Для решений, утвержденных, до момента принятия данного принципа, </w:t>
            </w:r>
            <w:r>
              <w:rPr>
                <w:color w:val="993300"/>
              </w:rPr>
              <w:t>при изменении или легализации</w:t>
            </w:r>
            <w:r>
              <w:t xml:space="preserve"> решения требуется добавить в технический долг по замене текущей аутентификации на аутентификацию с одним из сервисов X5 Auth согласно п1. (отв.: Тех. Владельцы ИС, РП, PO)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Утвердить данный архитектурный принцип и считать его обязательным к исполнению</w:t>
            </w:r>
            <w:r>
              <w:br/>
            </w:r>
            <w:r>
              <w:t>начиная с 1.12.2022 г.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Исключения обсуждаются индивидуально, с привлечением архитектора и менеджеров центра компетенций X5 Auth и согласуются на архитектурном комитете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993300"/>
              </w:rPr>
              <w:t>POC (proof of concept) и среда Dev (trust, untrust) SALT  не входят в скоуп данной конвенции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X5 Auth не используется для замены «классической» Windows и доменной аутентификации, Kerberos, NTLM и тд.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Мониторинг соблюдения</w:t>
            </w:r>
          </w:p>
        </w:tc>
        <w:tc>
          <w:tcPr/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 этапе проектирования и согласования архитектуры решения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 этапе реализации при поставки решения на тестовые и ПРОД среды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Шаблон архитектуры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Контактные лица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Х5 Ключ -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Х5 ID  - Сулимин Максим,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Dialog X5 -  Кононенко Виктор,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Интегра платформа - Грищенков Владислав</w:t>
            </w:r>
          </w:p>
        </w:tc>
      </w:tr>
    </w:tbl>
    <w:p/>
    <w:p>
      <w:pPr>
        <w:pStyle w:val="Heading2"/>
      </w:pPr>
      <w:bookmarkStart w:id="6" w:name="scroll-bookmark-8"/>
      <w:bookmarkStart w:id="7" w:name="_Toc256000061"/>
      <w:r>
        <w:t>История пересмотров</w:t>
      </w:r>
      <w:bookmarkEnd w:id="7"/>
      <w:bookmarkEnd w:id="6"/>
    </w:p>
    <w:tbl>
      <w:tblPr>
        <w:tblStyle w:val="ScrollTableNormal"/>
        <w:tblW w:w="5000" w:type="pct"/>
        <w:tblLook w:val="0020"/>
      </w:tblPr>
      <w:tblGrid>
        <w:gridCol w:w="813"/>
        <w:gridCol w:w="962"/>
        <w:gridCol w:w="4225"/>
        <w:gridCol w:w="248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Основание для пересмотра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изменилось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8" w:name="scroll-bookmark-9"/>
      <w:bookmarkStart w:id="9" w:name="_Toc256000062"/>
      <w:r>
        <w:t>Реестр исключений</w:t>
      </w:r>
      <w:bookmarkEnd w:id="9"/>
      <w:bookmarkEnd w:id="8"/>
    </w:p>
    <w:tbl>
      <w:tblPr>
        <w:tblStyle w:val="ScrollTableNormal"/>
        <w:tblW w:w="5000" w:type="pct"/>
        <w:tblLook w:val="0020"/>
      </w:tblPr>
      <w:tblGrid>
        <w:gridCol w:w="892"/>
        <w:gridCol w:w="1872"/>
        <w:gridCol w:w="2093"/>
        <w:gridCol w:w="981"/>
        <w:gridCol w:w="264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ИС/КЕ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внесения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задачу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1"/>
      </w:pPr>
      <w:bookmarkStart w:id="10" w:name="scroll-bookmark-10"/>
      <w:bookmarkEnd w:id="10"/>
      <w:bookmarkStart w:id="11" w:name="scroll-bookmark-5"/>
      <w:bookmarkStart w:id="12" w:name="_Toc256000063"/>
      <w:r>
        <w:t>[DRAFT]2. Централизованная ролевая модель</w:t>
      </w:r>
      <w:bookmarkEnd w:id="12"/>
      <w:bookmarkEnd w:id="11"/>
    </w:p>
    <w:tbl>
      <w:tblPr>
        <w:tblStyle w:val="ScrollTableNormal"/>
        <w:tblW w:w="5000" w:type="pct"/>
        <w:tblLook w:val="0080"/>
      </w:tblPr>
      <w:tblGrid>
        <w:gridCol w:w="2185"/>
        <w:gridCol w:w="6302"/>
      </w:tblGrid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начала действ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01.12.2020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ИБ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Конвенции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Применение централизованной системы управления доступами в ИТ ландшафте компании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Формулировка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Доступ к ИС и ролевая модель реализуется в АСУД. Принцип применим для </w:t>
            </w:r>
            <w:r>
              <w:t> всех ИС, пользователи которых имеют УЗ в домене Х5.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Обоснование и риски от не примирения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222626"/>
              </w:rPr>
              <w:t>Применение управления ролями и полномочиями является критически важной для защиты информации, повышения прозрачности и эффективности управления доступом, а также для обеспечения гибкости и соответствия нормативным требованиям. Такое решение снижает операционные риски и затраты, упрощает аудит и мониторинг, что в совокупности способствует повышению общей безопасности и устойчивости ИТ-инфраструктуры компании.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222626"/>
              </w:rPr>
              <w:t>Выгода для команд:</w:t>
            </w:r>
            <w:r>
              <w:rPr>
                <w:color w:val="222626"/>
              </w:rPr>
              <w:t xml:space="preserve"> </w:t>
            </w:r>
            <w:r>
              <w:rPr>
                <w:color w:val="172B4D"/>
              </w:rPr>
              <w:t>Нет необходимости реализовывать процесс ведения ролевой модели и выдачи прав в рамках каждой ИС.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Расшифровка и уточнение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1)  Закладывать необходимость  интеграции с АСУД во всех АРХ решениях  при проектировании или внедрении новых ИС  за исключением п.7  (отв.: архитекторы, , PO):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1.1.  Автоматизированная: использование типовых коннекторов или  API со стороны подключаемых ИС для управления пользователями и ролями. Согласование процесса получения доступа в АСУД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1.2. Неавтоматизированная: Согласование процесса получения доступа в АСУД. Предоставление доступа в MFSM. В случае отсутствия возможности реализации 1.1 или если реализация интеграции не имеет бизнес или экономического обоснования.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2) Для решений утвержденных, до момента принятия данного принципа, требуется добавить в технический долг требования по интеграции с АСУД согласно п1. (отв.: Тех. Владельцы ИС, РП, PO).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3)  Требуется обязательная интеграция для ИС, пользователи которых имеют УЗ в AD Х5, даже если подключаемая ИС не имеет интеграции с AD X5.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4)  Уточнять способ интеграции в  таблице потоков данных и АРХ схемах (отв.: архитекторы).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5)  Утвердить данный архитектурный принцип и считать его обязательным к исполнению начиная с 01.12.2020 г.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6)  Исключения из данного принципа согласуются </w:t>
            </w:r>
            <w:r>
              <w:rPr>
                <w:color w:val="800000"/>
              </w:rPr>
              <w:t>на РГ по архитектуре 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7)  POC, пилоты, отработка гипотез и другие, ограниченные временем, решения (на период не более чем 6 мес) – не входят в скоуп данного архитектурного принципа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</w:t>
            </w:r>
            <w:r>
              <w:t> </w:t>
            </w:r>
            <w:hyperlink r:id="rId59" w:history="1">
              <w:r>
                <w:rPr>
                  <w:rStyle w:val="Hyperlink"/>
                </w:rPr>
                <w:t>способы интеграции</w:t>
              </w:r>
            </w:hyperlink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Автоматизация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Шаблон архитектуры</w:t>
            </w:r>
          </w:p>
        </w:tc>
        <w:tc>
          <w:tcPr/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Интеграция по получению информации о группах доступа пользователя для авторизации - через X5 Ключ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Интеграция для передачи ролевой модели ИС в АСУД и синхронизация состава групп доступа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Контактные лица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Голубева Александра</w:t>
            </w:r>
          </w:p>
        </w:tc>
      </w:tr>
    </w:tbl>
    <w:p>
      <w:pPr>
        <w:pStyle w:val="Heading2"/>
      </w:pPr>
      <w:bookmarkStart w:id="13" w:name="scroll-bookmark-11"/>
      <w:bookmarkStart w:id="14" w:name="_Toc256000064"/>
      <w:r>
        <w:t>История пересмотров</w:t>
      </w:r>
      <w:bookmarkEnd w:id="14"/>
      <w:bookmarkEnd w:id="13"/>
    </w:p>
    <w:tbl>
      <w:tblPr>
        <w:tblStyle w:val="ScrollTableNormal"/>
        <w:tblW w:w="5000" w:type="pct"/>
        <w:tblLook w:val="0020"/>
      </w:tblPr>
      <w:tblGrid>
        <w:gridCol w:w="1206"/>
        <w:gridCol w:w="1279"/>
        <w:gridCol w:w="3142"/>
        <w:gridCol w:w="2860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Основание для пересмотра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изменилось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11.06.2025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0" w:history="1">
              <w:r>
                <w:rPr>
                  <w:rStyle w:val="Hyperlink"/>
                </w:rPr>
                <w:t>Nosikova, Elena [X]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Перевод Арх.Принципа в Конвенцию. Исключение упомянания Арх Комитета</w:t>
            </w:r>
          </w:p>
        </w:tc>
        <w:tc>
          <w:tcPr/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Уточнение обоснования 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Исключение упоминания АРХ комитета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15" w:name="scroll-bookmark-12"/>
      <w:bookmarkStart w:id="16" w:name="_Toc256000065"/>
      <w:r>
        <w:t>Реестр исключений</w:t>
      </w:r>
      <w:bookmarkEnd w:id="16"/>
      <w:bookmarkEnd w:id="15"/>
    </w:p>
    <w:tbl>
      <w:tblPr>
        <w:tblStyle w:val="ScrollTableNormal"/>
        <w:tblW w:w="5000" w:type="pct"/>
        <w:tblLook w:val="0020"/>
      </w:tblPr>
      <w:tblGrid>
        <w:gridCol w:w="892"/>
        <w:gridCol w:w="1872"/>
        <w:gridCol w:w="2093"/>
        <w:gridCol w:w="981"/>
        <w:gridCol w:w="264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ИС/КЕ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внесения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задачу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1"/>
      </w:pPr>
      <w:bookmarkStart w:id="17" w:name="scroll-bookmark-13"/>
      <w:bookmarkEnd w:id="17"/>
      <w:bookmarkStart w:id="18" w:name="scroll-bookmark-14"/>
      <w:bookmarkStart w:id="19" w:name="_Toc256000066"/>
      <w:r>
        <w:t>[DRAFT] Интеграция между системами</w:t>
      </w:r>
      <w:bookmarkEnd w:id="19"/>
      <w:bookmarkEnd w:id="18"/>
    </w:p>
    <w:p>
      <w:pPr>
        <w:pStyle w:val="Heading2"/>
      </w:pPr>
      <w:bookmarkStart w:id="20" w:name="scroll-bookmark-15"/>
      <w:bookmarkStart w:id="21" w:name="_Toc256000067"/>
      <w:r>
        <w:t>Расшифровка</w:t>
      </w:r>
      <w:bookmarkEnd w:id="21"/>
      <w:bookmarkEnd w:id="20"/>
    </w:p>
    <w:p>
      <w:pPr>
        <w:jc w:val="left"/>
      </w:pPr>
      <w:r>
        <w:rPr>
          <w:color w:val="172B4D"/>
        </w:rPr>
        <w:t>1) При проектировании новых ИС, а также при модификации обменов между существующими ИС, необходимо публиковать интеграции на интеграционном слое ИП</w:t>
      </w:r>
      <w:r>
        <w:rPr>
          <w:color w:val="172B4D"/>
        </w:rPr>
        <w:t> </w:t>
      </w:r>
      <w:r>
        <w:rPr>
          <w:color w:val="172B4D"/>
        </w:rPr>
        <w:t>(API).</w:t>
      </w:r>
    </w:p>
    <w:p>
      <w:pPr>
        <w:jc w:val="left"/>
      </w:pPr>
      <w:r>
        <w:rPr>
          <w:color w:val="172B4D"/>
        </w:rPr>
        <w:t> Интеграционная Платформа стандартизирует обмен между системами, делает его более контролируемым, наблюдаемым и безопасным; использует механизмы аутентификации и авторизации с гранулярным управлением доступом; обеспечивает мониторинг, отказоустойчивость интеграций; ускоряет и упрощает доступ к системам посредством переиспользования ранее опубликованных сервисов интеграции.</w:t>
      </w:r>
    </w:p>
    <w:p>
      <w:pPr>
        <w:jc w:val="left"/>
      </w:pPr>
      <w:r>
        <w:rPr>
          <w:color w:val="172B4D"/>
        </w:rPr>
        <w:t>2)</w:t>
      </w:r>
      <w:r>
        <w:rPr>
          <w:color w:val="172B4D"/>
        </w:rPr>
        <w:t> </w:t>
      </w:r>
      <w:r>
        <w:t>Принцип не применим в следующих сценариях:</w:t>
      </w:r>
    </w:p>
    <w:p>
      <w:pPr>
        <w:jc w:val="left"/>
      </w:pPr>
      <w:r>
        <w:t>2.1 Если формат и технология обмена не поддерживаются Интеграционным Платформой на момент внедрения ИС;</w:t>
      </w:r>
      <w:r>
        <w:br/>
      </w:r>
      <w:r>
        <w:t>2.2 Доступ к программным интерфейсам баз данных, СХД, файловыми и объектным хранилищам;</w:t>
      </w:r>
      <w:r>
        <w:br/>
      </w:r>
      <w:r>
        <w:t>2.3 Взаимодействия с системами управления мониторингом и событиями;</w:t>
      </w:r>
      <w:r>
        <w:br/>
      </w:r>
      <w:r>
        <w:t>2.4 Взаимодействия с инфраструктурными системами;</w:t>
      </w:r>
      <w:r>
        <w:br/>
      </w:r>
      <w:r>
        <w:t>2.5 Получение аналитических данных из систем DMP с уровня базы данных или файловой системы и аналогичных им;</w:t>
      </w:r>
      <w:r>
        <w:br/>
      </w:r>
      <w:r>
        <w:t>2.6 Интеграции через ETL для загрузки и процессинга данных в DMP, выгрузки аналитических данных в ИС механизмами ETL;</w:t>
      </w:r>
      <w:r>
        <w:br/>
      </w:r>
      <w:r>
        <w:t>2.7 Взаимодействия с системами Управления Криптографии;</w:t>
      </w:r>
    </w:p>
    <w:p>
      <w:pPr>
        <w:jc w:val="left"/>
      </w:pPr>
    </w:p>
    <w:p>
      <w:r>
        <w:t>Черновик реестра</w:t>
      </w:r>
    </w:p>
    <w:p>
      <w:pPr>
        <w:pStyle w:val="Heading2"/>
      </w:pPr>
      <w:bookmarkStart w:id="22" w:name="scroll-bookmark-16"/>
      <w:bookmarkStart w:id="23" w:name="_Toc256000068"/>
      <w:r>
        <w:t>История пересмотров</w:t>
      </w:r>
      <w:bookmarkEnd w:id="23"/>
      <w:bookmarkEnd w:id="22"/>
    </w:p>
    <w:tbl>
      <w:tblPr>
        <w:tblStyle w:val="ScrollTableNormal"/>
        <w:tblW w:w="5000" w:type="pct"/>
        <w:tblLook w:val="0020"/>
      </w:tblPr>
      <w:tblGrid>
        <w:gridCol w:w="813"/>
        <w:gridCol w:w="962"/>
        <w:gridCol w:w="4225"/>
        <w:gridCol w:w="248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Основание для пересмотра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изменилось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24" w:name="scroll-bookmark-17"/>
      <w:bookmarkStart w:id="25" w:name="_Toc256000069"/>
      <w:r>
        <w:t>Реестр исключений</w:t>
      </w:r>
      <w:bookmarkEnd w:id="25"/>
      <w:bookmarkEnd w:id="24"/>
    </w:p>
    <w:tbl>
      <w:tblPr>
        <w:tblStyle w:val="ScrollTableNormal"/>
        <w:tblW w:w="5000" w:type="pct"/>
        <w:tblLook w:val="0020"/>
      </w:tblPr>
      <w:tblGrid>
        <w:gridCol w:w="892"/>
        <w:gridCol w:w="1872"/>
        <w:gridCol w:w="2093"/>
        <w:gridCol w:w="981"/>
        <w:gridCol w:w="264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ИС/КЕ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внесения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задачу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26" w:name="scroll-bookmark-18"/>
      <w:bookmarkEnd w:id="26"/>
      <w:bookmarkStart w:id="27" w:name="scroll-bookmark-19"/>
      <w:bookmarkStart w:id="28" w:name="_Toc256000070"/>
      <w:r>
        <w:t>📜[DRAFT] Реестр исключений</w:t>
      </w:r>
      <w:bookmarkEnd w:id="28"/>
      <w:bookmarkEnd w:id="27"/>
    </w:p>
    <w:p>
      <w:hyperlink w:anchor="scroll-bookmark-20" w:history="1">
        <w:r>
          <w:rPr>
            <w:rStyle w:val="Hyperlink"/>
          </w:rPr>
          <w:t>ИС, интеграции с которыми не требуют публикации на Интеграционном слое.</w:t>
        </w:r>
      </w:hyperlink>
    </w:p>
    <w:p>
      <w:hyperlink r:id="rId61" w:history="1">
        <w:r>
          <w:rPr>
            <w:rStyle w:val="Hyperlink"/>
          </w:rPr>
          <w:t>Шаблон для внесения исключений из АрхПринципа ИП 1.02.xlsx</w:t>
        </w:r>
      </w:hyperlink>
    </w:p>
    <w:p>
      <w:pPr>
        <w:pStyle w:val="Heading3"/>
      </w:pPr>
      <w:bookmarkStart w:id="29" w:name="scroll-bookmark-21"/>
      <w:bookmarkStart w:id="30" w:name="_Toc256000071"/>
      <w:r>
        <w:t>История пересмотров</w:t>
      </w:r>
      <w:bookmarkEnd w:id="30"/>
      <w:bookmarkEnd w:id="29"/>
    </w:p>
    <w:tbl>
      <w:tblPr>
        <w:tblStyle w:val="ScrollTableNormal"/>
        <w:tblW w:w="5000" w:type="pct"/>
        <w:tblLook w:val="0020"/>
      </w:tblPr>
      <w:tblGrid>
        <w:gridCol w:w="813"/>
        <w:gridCol w:w="962"/>
        <w:gridCol w:w="4225"/>
        <w:gridCol w:w="248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Основание для пересмотра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изменилось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3"/>
      </w:pPr>
      <w:bookmarkStart w:id="31" w:name="scroll-bookmark-22"/>
      <w:bookmarkStart w:id="32" w:name="_Toc256000072"/>
      <w:r>
        <w:t>Реестр</w:t>
      </w:r>
      <w:bookmarkEnd w:id="32"/>
      <w:bookmarkEnd w:id="31"/>
    </w:p>
    <w:tbl>
      <w:tblPr>
        <w:tblStyle w:val="ScrollTableNormal"/>
        <w:tblW w:w="5000" w:type="pct"/>
        <w:tblLook w:val="0020"/>
      </w:tblPr>
      <w:tblGrid>
        <w:gridCol w:w="99"/>
        <w:gridCol w:w="522"/>
        <w:gridCol w:w="535"/>
        <w:gridCol w:w="652"/>
        <w:gridCol w:w="459"/>
        <w:gridCol w:w="250"/>
        <w:gridCol w:w="467"/>
        <w:gridCol w:w="2160"/>
        <w:gridCol w:w="1535"/>
        <w:gridCol w:w="405"/>
        <w:gridCol w:w="140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ИС/КЕ</w:t>
            </w:r>
            <w:r>
              <w:br/>
            </w:r>
            <w:r>
              <w:t>Источник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ИС/КЕ</w:t>
            </w:r>
            <w:r>
              <w:br/>
            </w:r>
            <w:r>
              <w:t>Потребитель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Инфопоток, инфообъекты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регистрации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и формат обмена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Обоснование/причина исключения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задачу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Номер потока на диаграмме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артефакт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(опционально)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СЭД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МСУДУЦ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Результат проверки МЧД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2" w:history="1">
              <w:r>
                <w:rPr>
                  <w:rStyle w:val="Hyperlink"/>
                </w:rPr>
                <w:t>ARCH-11077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ЕСУМ (Visiobox)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Медиаплеер (Visiobox)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Медиа файлы (Видео, Аудио)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ИП Не поддерживает обмен Медиа Файлами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3" w:history="1">
              <w:r>
                <w:rPr>
                  <w:rStyle w:val="Hyperlink"/>
                </w:rPr>
                <w:t>[ARCH-13204] Согласование АР - Интеграция ЕСУМ и КСО Разработка архитектурного решения - ДИБ - JIRA IT X5 Retail Group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МСУДУЦ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СЭД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МЧД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2" w:history="1">
              <w:r>
                <w:rPr>
                  <w:rStyle w:val="Hyperlink"/>
                </w:rPr>
                <w:t>ARCH-11077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X5 Транспорт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Voximplant (внешняя)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Использование голосового UDP трафика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4" w:history="1">
              <w:r>
                <w:rPr>
                  <w:rStyle w:val="Hyperlink"/>
                </w:rPr>
                <w:drawing>
                  <wp:inline>
                    <wp:extent cx="127000" cy="127000"/>
                    <wp:docPr id="100001" name="" descr="Разработка архитектурного решения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0001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65">
                              <a:extLst>
                                <a:ext uri="{96DAC541-7B7A-43D3-8B79-37D633B846F1}">
                                  <asvg:svgBlip xmlns:asvg="http://schemas.microsoft.com/office/drawing/2016/SVG/main" r:embed="rId6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7000" cy="127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>ARCH-13790</w:t>
              </w:r>
            </w:hyperlink>
            <w:r>
              <w:t xml:space="preserve"> - </w:t>
            </w:r>
            <w:r>
              <w:t>Согласование голосового робота и IP-телефонии Разработка архитектурного решения</w:t>
            </w:r>
            <w:r>
              <w:t xml:space="preserve"> </w:t>
            </w:r>
            <w:r>
              <w:rPr>
                <w:b/>
                <w:smallCaps/>
                <w:color w:val="14892C"/>
                <w:spacing w:val="0"/>
                <w:bdr w:val="single" w:sz="8" w:space="0" w:color="B2D8B9"/>
                <w:shd w:val="clear" w:color="auto" w:fill="FFFFFF"/>
              </w:rPr>
              <w:t> завершено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СЭД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Легиум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Передача url-ссылки на страницу подписания контрагентом, </w:t>
            </w:r>
            <w:r>
              <w:br/>
            </w:r>
            <w:r>
              <w:t>отмена подписания, уведомления </w:t>
            </w:r>
            <w:r>
              <w:br/>
            </w:r>
            <w:r>
              <w:t>отправка результата подписания 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изменяемая интеграция, в момент выявления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7" w:history="1">
              <w:r>
                <w:rPr>
                  <w:rStyle w:val="Hyperlink"/>
                </w:rPr>
                <w:drawing>
                  <wp:inline>
                    <wp:extent cx="127000" cy="127000"/>
                    <wp:docPr id="100003" name="" descr="Разработка архитектурного решения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0003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65">
                              <a:extLst>
                                <a:ext uri="{96DAC541-7B7A-43D3-8B79-37D633B846F1}">
                                  <asvg:svgBlip xmlns:asvg="http://schemas.microsoft.com/office/drawing/2016/SVG/main" r:embed="rId6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7000" cy="127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>ARCH-3796</w:t>
              </w:r>
            </w:hyperlink>
            <w:r>
              <w:t xml:space="preserve"> - </w:t>
            </w:r>
            <w:r>
              <w:t>Использование НЭП в договорной деятельности Разработка архитектурного решения</w:t>
            </w:r>
            <w:r>
              <w:t xml:space="preserve"> </w:t>
            </w:r>
            <w:r>
              <w:rPr>
                <w:b/>
                <w:smallCaps/>
                <w:color w:val="14892C"/>
                <w:spacing w:val="0"/>
                <w:bdr w:val="single" w:sz="8" w:space="0" w:color="B2D8B9"/>
                <w:shd w:val="clear" w:color="auto" w:fill="FFFFFF"/>
              </w:rPr>
              <w:t> завершено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SAP ERP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Управление пополнением РЦ и ТТ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Сорсинги</w:t>
            </w:r>
            <w:r>
              <w:br/>
            </w:r>
            <w:r>
              <w:t>Кванты и типы отгрузки</w:t>
            </w:r>
            <w:r>
              <w:br/>
            </w:r>
            <w:r>
              <w:t>Мерч.запасы</w:t>
            </w:r>
            <w:r>
              <w:br/>
            </w:r>
            <w:r>
              <w:t>Мин.запасы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Большой объём операционных данные для системы пополнения</w:t>
            </w:r>
            <w:r>
              <w:br/>
            </w:r>
            <w:r>
              <w:t>на стороне системы пополнения слушатели RFC, которым в момент времени SAP ERP передаёт пакеты данных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8" w:history="1">
              <w:r>
                <w:rPr>
                  <w:rStyle w:val="Hyperlink"/>
                </w:rPr>
                <w:t>https://arch.x5.ru/issues/is_issue%2F33e35691-12fe-44b4-80a4-85c46959a0b9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Управление пополнением РЦ и ТТ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SAP ERP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Рекомендации к заказу</w:t>
            </w:r>
            <w:r>
              <w:br/>
            </w:r>
            <w:r>
              <w:t>Тираж по промо</w:t>
            </w:r>
            <w:r>
              <w:br/>
            </w:r>
            <w:r>
              <w:t>Прогноз заказов</w:t>
            </w:r>
            <w:r>
              <w:br/>
            </w:r>
            <w:r>
              <w:t>Уровень нуля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Большой объём фактических данных, которые необходимо передать в SAP ERP за минимальное время, для записи в таблицу вызываются RFC функции, которым система пополнения передаёт пакеты данных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8" w:history="1">
              <w:r>
                <w:rPr>
                  <w:rStyle w:val="Hyperlink"/>
                </w:rPr>
                <w:t>https://arch.x5.ru/issues/is_issue%2F33e35691-12fe-44b4-80a4-85c46959a0b9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Электронный архив кадровых документов (ЭА SAP HR)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Единая система офисного подбора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Электронный документ Метаданные электронного документа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 Непрофильная нагрузка: в теле запросов передаются электронные документы (файлы); 2. Аавторизационный сертификат передается в теле запроса;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9" w:history="1">
              <w:r>
                <w:rPr>
                  <w:rStyle w:val="Hyperlink"/>
                </w:rPr>
                <w:t>https://kaiten.x5.ru/space/1955/card/854223</w:t>
              </w:r>
            </w:hyperlink>
            <w:r>
              <w:t xml:space="preserve"> </w:t>
            </w:r>
            <w:hyperlink r:id="rId70" w:history="1">
              <w:r>
                <w:rPr>
                  <w:rStyle w:val="Hyperlink"/>
                </w:rPr>
                <w:t>https://jira.x5.ru/browse/ARCH-14928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Confluence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Framework X5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New.Задача, New.Пользователь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Сервисы не опубликованы на (ПИР). Неизвестны сроки появления всех систем-источников в ИП, это может существенно повлиять на сроки реализации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1" w:history="1">
              <w:r>
                <w:rPr>
                  <w:rStyle w:val="Hyperlink"/>
                </w:rPr>
                <w:t>https://kaiten.x5.ru/space/984/card/1521338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Анализатор кода SRE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Framework X5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Сервисы не опубликованы на (ПИР). Неизвестны сроки появления всех систем-источников в ИП, это может существенно повлиять на сроки реализации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1" w:history="1">
              <w:r>
                <w:rPr>
                  <w:rStyle w:val="Hyperlink"/>
                </w:rPr>
                <w:t>https://kaiten.x5.ru/space/984/card/1521338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MatriX5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Framework X5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New.Запрос на архитектуру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Сервисы не опубликованы на (ПИР). Неизвестны сроки появления всех систем-источников в ИП, это может существенно повлиять на сроки реализации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1" w:history="1">
              <w:r>
                <w:rPr>
                  <w:rStyle w:val="Hyperlink"/>
                </w:rPr>
                <w:t>https://kaiten.x5.ru/space/984/card/1521338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Финпортал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Framework X5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New.Инициатива, New.Заказчик инициативы, New.СПП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Сервисы не опубликованы на (ПИР). Неизвестны сроки появления всех систем-источников в ИП, это может существенно повлиять на сроки реализации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1" w:history="1">
              <w:r>
                <w:rPr>
                  <w:rStyle w:val="Hyperlink"/>
                </w:rPr>
                <w:t>https://kaiten.x5.ru/space/984/card/1521338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HR НСИ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ТОиР Автотранспорта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Получение данных о сотрудниках АгрАвто в привязке к орг.единицам и штатке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Асинхронный/ Kafka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Поток уже реализован согласно текущей версии АрхПринципа 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2" w:history="1">
              <w:r>
                <w:rPr>
                  <w:rStyle w:val="Hyperlink"/>
                </w:rPr>
                <w:t>https://kaiten.x5.ru/space/1005/card/1471087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ТОРГ H2H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SberBank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New.Банковская выписка, New.Платежное поручение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Взаимодействие SberConnectПЛЮС с Банком осуществляется в соответствие со спецификацией опубликованной на портале разработчика </w:t>
            </w:r>
            <w:hyperlink r:id="rId73" w:history="1">
              <w:r>
                <w:rPr>
                  <w:rStyle w:val="Hyperlink"/>
                </w:rPr>
                <w:t>https://api.developer.sber.ru/product/SberConn/doc/v1/sberconnservice</w:t>
              </w:r>
            </w:hyperlink>
            <w:r>
              <w:t xml:space="preserve"> Инициатором запроса всегда является Клиент, по спецификации Банк не вызывает Клиента.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4" w:history="1">
              <w:r>
                <w:rPr>
                  <w:rStyle w:val="Hyperlink"/>
                </w:rPr>
                <w:t>https://kaiten.x5.ru/space/2916/card/1816295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5" w:history="1">
              <w:r>
                <w:rPr>
                  <w:rStyle w:val="Hyperlink"/>
                </w:rPr>
                <w:t>https://arch.x5.ru/issues/corporate-architecture/details/is_issue%2F48f8f5bf-9909-433c-8618-1b0d1abfc976/diagram/dm_diagram/726f8f68-1b04-4961-a6a1-749c839f07cd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SberBank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ТОРГ H2H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New.Платежное поручение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Взаимодействие SberConnectПЛЮС с Банком осуществляется в соответствие со спецификацией опубликованной на портале разработчика </w:t>
            </w:r>
            <w:hyperlink r:id="rId73" w:history="1">
              <w:r>
                <w:rPr>
                  <w:rStyle w:val="Hyperlink"/>
                </w:rPr>
                <w:t>https://api.developer.sber.ru/product/SberConn/doc/v1/sberconnservice</w:t>
              </w:r>
            </w:hyperlink>
            <w:r>
              <w:t xml:space="preserve"> Инициатором запроса всегда является Клиент, по спецификации Банк не вызывает Клиента.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4" w:history="1">
              <w:r>
                <w:rPr>
                  <w:rStyle w:val="Hyperlink"/>
                </w:rPr>
                <w:t>https://kaiten.x5.ru/space/2916/card/1816295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5" w:history="1">
              <w:r>
                <w:rPr>
                  <w:rStyle w:val="Hyperlink"/>
                </w:rPr>
                <w:t>https://arch.x5.ru/issues/corporate-architecture/details/is_issue%2F48f8f5bf-9909-433c-8618-1b0d1abfc976/diagram/dm_diagram/726f8f68-1b04-4961-a6a1-749c839f07cd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SCCM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ЕИС ДБ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получение списка устройств пользователя и primary user для устройства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Взаимодействие с инфраструктурными системами, а также способ авторизации не поддерживается ПИР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6" w:history="1">
              <w:r>
                <w:rPr>
                  <w:rStyle w:val="Hyperlink"/>
                  <w:i/>
                </w:rPr>
                <w:t>https://kaiten.x5.ru/space/984/card/2001457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7" w:history="1">
              <w:r>
                <w:rPr>
                  <w:rStyle w:val="Hyperlink"/>
                  <w:i/>
                </w:rPr>
                <w:t>https://arch.x5.ru/model/ml_model/ce4eb194-2a49-41be-b3e7-92af922141de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управления информацией о товарах экспресс-доставки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ЛК Клиента X5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New.Товар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проектировалась и разрабатывалась до принятия арх. принципа №9. Система устроена так, чтобы максимизировать единообразие API и бизнес-процессов как для собственных торговых сетей, так и для внешних агрегаторов. Сейчас переход на ИП будет означать либо согласование доработок на стороне партнеров - агрегаторов, либо дублирование функциональности - отдельно для партнеров, отдельно для агрегаторов. Оба варианта потребуют большого количества ресурсов на реализацию и дальнейшее сопровождение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8" w:history="1">
              <w:r>
                <w:rPr>
                  <w:rStyle w:val="Hyperlink"/>
                </w:rPr>
                <w:t>https://kaiten.x5.ru/space/2247/lists/card/1771847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9" w:history="1">
              <w:r>
                <w:rPr>
                  <w:rStyle w:val="Hyperlink"/>
                </w:rPr>
                <w:t>https://arch.x5.ru/issues/corporate-architecture/architecture_type%2F33de3199-83a2-49d0-85fa-6cabefddfda6/is_issue%2F48ae8b75-0d63-4c8e-8a88-09637547bccf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Автомобильные весы поосного взвешивания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Система распределения нагрузки по осям ТС RVI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New.Рейс: Поосевой вес и номер автомобиля. New.Медиаконтент: Автомобиль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Передача файлов (Фотографии ТС)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0" w:history="1">
              <w:r>
                <w:rPr>
                  <w:rStyle w:val="Hyperlink"/>
                </w:rPr>
                <w:t>Проект TruckLoader для Импорта_Актуализация CD ... | Kaiten</w:t>
              </w:r>
            </w:hyperlink>
            <w:r>
              <w:t xml:space="preserve"> + Протокол АС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1" w:history="1">
              <w:r>
                <w:rPr>
                  <w:rStyle w:val="Hyperlink"/>
                </w:rPr>
                <w:t>20240919_Протокол АрхСовета - Архитектура - Wiki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2" w:history="1">
              <w:r>
                <w:rPr>
                  <w:rStyle w:val="Hyperlink"/>
                </w:rPr>
                <w:t>Matrix5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ПСВТ - Прогноз Спроса Высокой Точности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Управление пополнением ТТ и РЦ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Прогноз спроса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Высоконагруженный поток данных из системы Прогнозирование Спроса в систему Пополнение реализуется с использованием файлового обмена через хранилище S3 системы Пополнение, т.к. требуется высокая скорость обработки большого массива данных на стороне получателя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3" w:history="1">
              <w:r>
                <w:rPr>
                  <w:rStyle w:val="Hyperlink"/>
                </w:rPr>
                <w:t>20230615_RFA-100054 Пополнение РЦ и магазинов ТС5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4" w:history="1">
              <w:r>
                <w:rPr>
                  <w:rStyle w:val="Hyperlink"/>
                </w:rPr>
                <w:t>https://arch.x5.ru/diagram-view/is_issue/33e35691-12fe-44b4-80a4-85c46959a0b9/dm_diagram/ac1f40cf-2635-4ec2-b84b-5d72040344dc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Управление пополнением ТТ и РЦ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SCP (Supply Chain Planning)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Сроки поставки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Асинхронный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Поток данных из системы "</w:t>
            </w:r>
            <w:r>
              <w:rPr>
                <w:color w:val="333333"/>
              </w:rPr>
              <w:t>Управление пополнением ТТ и РЦ"</w:t>
            </w:r>
            <w:r>
              <w:t xml:space="preserve"> в систему "</w:t>
            </w:r>
            <w:r>
              <w:rPr>
                <w:color w:val="333333"/>
              </w:rPr>
              <w:t>SCP (Supply Chain Planning)"</w:t>
            </w:r>
            <w:r>
              <w:t xml:space="preserve"> реализуется с использованием файлового обмена через хранилище S3 системы "</w:t>
            </w:r>
            <w:r>
              <w:rPr>
                <w:color w:val="333333"/>
              </w:rPr>
              <w:t>Управление пополнением ТТ и РЦ" и без использования ПИР, т.к. функциональность внутри SCP, использующая эти данные, в целевой архитектуре планируется к переносу в систему "Управление пополнением ТТ и РЦ".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Таким образом, в целевой архитектуре данная интеграция не является межсистемной, а является межсервисной внутри системы  "Управление пополнением ТТ и РЦ".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5" w:history="1">
              <w:r>
                <w:rPr>
                  <w:rStyle w:val="Hyperlink"/>
                </w:rPr>
                <w:t>https://kaiten.x5.ru/dashboard/card/2355574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6" w:history="1">
              <w:r>
                <w:rPr>
                  <w:rStyle w:val="Hyperlink"/>
                </w:rPr>
                <w:t>Архитектура получения сроков поставки из Пополнения в CORN IBP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7" w:history="1">
              <w:r>
                <w:rPr>
                  <w:rStyle w:val="Hyperlink"/>
                </w:rPr>
                <w:t>Согласование ПИР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NetBox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Storemanager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Диапазоны IP мобильных устройств в магазинах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Сервисы не опубликованы на (ПИР). Неизвестны сроки появления всех систем-источников в ИП, это может существенно повлиять на сроки реализации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8" w:history="1">
              <w:r>
                <w:rPr>
                  <w:rStyle w:val="Hyperlink"/>
                </w:rPr>
                <w:t>https://kaiten.x5.ru/dashboard/card/2709542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AirWatch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Storemanager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Данные о конфигурации мобильных устройств в магазинах 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Сервисы не опубликованы на (ПИР). Неизвестны сроки появления всех систем-источников в ИП, это может существенно повлиять на сроки реализации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8" w:history="1">
              <w:r>
                <w:rPr>
                  <w:rStyle w:val="Hyperlink"/>
                </w:rPr>
                <w:t>https://kaiten.x5.ru/dashboard/card/2709542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ГИС МТ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Маркус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 Интеграция в части обмена данными по маркированной КИЗами продукции.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синхронный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 момент создания интеграции ИП не было.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833755" cy="625316"/>
                  <wp:docPr id="100005" name="">
                    <a:hlinkClick xmlns:a="http://schemas.openxmlformats.org/drawingml/2006/main" xmlns:r="http://schemas.openxmlformats.org/officeDocument/2006/relationships" r:id="rId8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62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3"/>
      </w:pPr>
      <w:bookmarkStart w:id="33" w:name="scroll-bookmark-23"/>
      <w:bookmarkEnd w:id="33"/>
      <w:bookmarkStart w:id="34" w:name="scroll-bookmark-20"/>
      <w:bookmarkStart w:id="35" w:name="_Toc256000073"/>
      <w:r>
        <w:t>ИС, интеграции с которыми не требуют публикации на Интеграционном слое.</w:t>
      </w:r>
      <w:bookmarkEnd w:id="35"/>
      <w:bookmarkEnd w:id="34"/>
    </w:p>
    <w:tbl>
      <w:tblPr>
        <w:tblStyle w:val="ScrollTableNormal"/>
        <w:tblW w:w="5000" w:type="pct"/>
        <w:tblLook w:val="0020"/>
      </w:tblPr>
      <w:tblGrid>
        <w:gridCol w:w="1530"/>
        <w:gridCol w:w="1156"/>
        <w:gridCol w:w="1526"/>
        <w:gridCol w:w="711"/>
        <w:gridCol w:w="1970"/>
        <w:gridCol w:w="1530"/>
        <w:gridCol w:w="64"/>
      </w:tblGrid>
      <w:tr>
        <w:tblPrEx>
          <w:tblW w:w="5000" w:type="pct"/>
          <w:tblLook w:val="0020"/>
        </w:tblPrEx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Источник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Потребитель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Инфопоток, инфообъекты (beta tst)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и формат обмена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Комментарий/причина исключения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Карточка, ссылка на архитектуру ИС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Каталог переиспользуемых решений CI/CD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new.конфигурация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Технологическая интеграция с ИС класса core 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91" w:history="1">
              <w:r>
                <w:rPr>
                  <w:rStyle w:val="Hyperlink"/>
                </w:rPr>
                <w:t>Каталог переиспользуемых решений CI/CD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Сервис веб-аналитики SRE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Технологическая интеграция с ИС класса core 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92" w:history="1">
              <w:r>
                <w:rPr>
                  <w:rStyle w:val="Hyperlink"/>
                </w:rPr>
                <w:t>Платформенные DevOps сервисы Salt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управления репозиториями кода SRE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Технологическая интеграция с ИС класса core 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92" w:history="1">
              <w:r>
                <w:rPr>
                  <w:rStyle w:val="Hyperlink"/>
                </w:rPr>
                <w:t>Платформенные DevOps сервисы Salt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SIEM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new.Событие безопасности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ИБ, проприетарный проткол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управления исходным кодом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Технологическая интеграция с ИС класса core 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93" w:history="1">
              <w:r>
                <w:rPr>
                  <w:rStyle w:val="Hyperlink"/>
                </w:rPr>
                <w:t>DevOps инструменты GK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1"/>
      </w:pPr>
      <w:bookmarkStart w:id="36" w:name="scroll-bookmark-24"/>
      <w:bookmarkEnd w:id="36"/>
      <w:bookmarkStart w:id="37" w:name="scroll-bookmark-25"/>
      <w:bookmarkStart w:id="38" w:name="_Toc256000074"/>
      <w:r>
        <w:t>[DRAFT] Конвенция по агентам</w:t>
      </w:r>
      <w:bookmarkEnd w:id="38"/>
      <w:bookmarkEnd w:id="37"/>
    </w:p>
    <w:p>
      <w:pPr>
        <w:pStyle w:val="Heading2"/>
      </w:pPr>
      <w:bookmarkStart w:id="39" w:name="scroll-bookmark-26"/>
      <w:bookmarkStart w:id="40" w:name="_Toc256000075"/>
      <w:r>
        <w:t>Конвенция</w:t>
      </w:r>
      <w:bookmarkEnd w:id="40"/>
      <w:bookmarkEnd w:id="39"/>
    </w:p>
    <w:p>
      <w:r>
        <w:t>делаешь АПИ, делай и МСП</w:t>
      </w:r>
    </w:p>
    <w:p/>
    <w:p>
      <w:r>
        <w:rPr>
          <w:b/>
          <w:color w:val="000000"/>
        </w:rPr>
        <w:t>AgentOPS</w:t>
      </w:r>
      <w:r>
        <w:rPr>
          <w:color w:val="000000"/>
        </w:rPr>
        <w:t xml:space="preserve"> – Процесс продуктивизации ИИ агентов и ИИ приложений в корпоративной среде Х5.</w:t>
      </w:r>
    </w:p>
    <w:p>
      <w:r>
        <w:rPr>
          <w:color w:val="000000"/>
        </w:rPr>
        <w:t>Процесс AgentOPS включает в себя следующие сервисы:</w:t>
      </w:r>
    </w:p>
    <w:p>
      <w:pPr>
        <w:numPr>
          <w:ilvl w:val="0"/>
          <w:numId w:val="49"/>
        </w:numPr>
      </w:pPr>
      <w:r>
        <w:rPr>
          <w:color w:val="000000"/>
        </w:rPr>
        <w:t>Langflow (ACE.X5.RU) – визуальный конструктор для создания агентов или ИИ приложений. Песочница</w:t>
      </w:r>
    </w:p>
    <w:p>
      <w:pPr>
        <w:numPr>
          <w:ilvl w:val="0"/>
          <w:numId w:val="49"/>
        </w:numPr>
      </w:pPr>
      <w:r>
        <w:rPr>
          <w:color w:val="000000"/>
        </w:rPr>
        <w:t>AISling – платформа продуктивизации ИИ агентов и ИИ приложений.  </w:t>
      </w:r>
    </w:p>
    <w:p>
      <w:pPr>
        <w:numPr>
          <w:ilvl w:val="1"/>
          <w:numId w:val="50"/>
        </w:numPr>
      </w:pPr>
      <w:r>
        <w:rPr>
          <w:color w:val="000000"/>
        </w:rPr>
        <w:t>MCP </w:t>
      </w:r>
    </w:p>
    <w:p>
      <w:pPr>
        <w:numPr>
          <w:ilvl w:val="1"/>
          <w:numId w:val="50"/>
        </w:numPr>
      </w:pPr>
      <w:r>
        <w:rPr>
          <w:color w:val="000000"/>
        </w:rPr>
        <w:t>Маркетплейс</w:t>
      </w:r>
    </w:p>
    <w:p>
      <w:pPr>
        <w:numPr>
          <w:ilvl w:val="1"/>
          <w:numId w:val="50"/>
        </w:numPr>
      </w:pPr>
      <w:r>
        <w:rPr>
          <w:color w:val="000000"/>
        </w:rPr>
        <w:t>GuardRail</w:t>
      </w:r>
    </w:p>
    <w:p>
      <w:pPr>
        <w:numPr>
          <w:ilvl w:val="0"/>
          <w:numId w:val="49"/>
        </w:numPr>
      </w:pPr>
      <w:r>
        <w:rPr>
          <w:color w:val="000000"/>
        </w:rPr>
        <w:t>Ragaice – advanced RAG</w:t>
      </w:r>
    </w:p>
    <w:p>
      <w:pPr>
        <w:numPr>
          <w:ilvl w:val="0"/>
          <w:numId w:val="49"/>
        </w:numPr>
      </w:pPr>
      <w:r>
        <w:rPr>
          <w:color w:val="000000"/>
        </w:rPr>
        <w:t>Data Drive – приложение для загрузки базы знаний для HA Agents</w:t>
      </w:r>
    </w:p>
    <w:p>
      <w:pPr>
        <w:numPr>
          <w:ilvl w:val="0"/>
          <w:numId w:val="49"/>
        </w:numPr>
      </w:pPr>
      <w:r>
        <w:rPr>
          <w:color w:val="000000"/>
        </w:rPr>
        <w:t>Aifina – Веб интерфейс для </w:t>
      </w:r>
    </w:p>
    <w:p>
      <w:r>
        <w:rPr>
          <w:color w:val="000000"/>
        </w:rPr>
        <w:t>Дополнительные сервисы:</w:t>
      </w:r>
    </w:p>
    <w:p>
      <w:pPr>
        <w:numPr>
          <w:ilvl w:val="0"/>
          <w:numId w:val="51"/>
        </w:numPr>
      </w:pPr>
      <w:r>
        <w:rPr>
          <w:color w:val="000000"/>
        </w:rPr>
        <w:t>Трейсинг LangFuse</w:t>
      </w:r>
    </w:p>
    <w:p>
      <w:pPr>
        <w:numPr>
          <w:ilvl w:val="0"/>
          <w:numId w:val="51"/>
        </w:numPr>
      </w:pPr>
      <w:r>
        <w:rPr>
          <w:color w:val="000000"/>
        </w:rPr>
        <w:t>Трейсинг MLFlow</w:t>
      </w:r>
    </w:p>
    <w:p>
      <w:pPr>
        <w:numPr>
          <w:ilvl w:val="0"/>
          <w:numId w:val="51"/>
        </w:numPr>
      </w:pPr>
      <w:r>
        <w:rPr>
          <w:color w:val="000000"/>
        </w:rPr>
        <w:t>Мониторинг компонент Graphana</w:t>
      </w:r>
    </w:p>
    <w:p>
      <w:r>
        <w:rPr>
          <w:color w:val="000000"/>
        </w:rPr>
        <w:t>Предусмотрены следующие сценарии использования и продуктивизации агентов:</w:t>
      </w:r>
    </w:p>
    <w:p>
      <w:pPr>
        <w:numPr>
          <w:ilvl w:val="0"/>
          <w:numId w:val="52"/>
        </w:numPr>
      </w:pPr>
      <w:r>
        <w:t>Docker image или Docker Compose через – AISLing </w:t>
      </w:r>
    </w:p>
    <w:p>
      <w:pPr>
        <w:numPr>
          <w:ilvl w:val="0"/>
          <w:numId w:val="52"/>
        </w:numPr>
      </w:pPr>
      <w:r>
        <w:t>Через интерфейс Langflow: при таком сценарии версия окружения фиксируется в контейнере k8s и публикуется на железе продового контура.</w:t>
      </w:r>
    </w:p>
    <w:p>
      <w:pPr>
        <w:numPr>
          <w:ilvl w:val="0"/>
          <w:numId w:val="52"/>
        </w:numPr>
      </w:pPr>
      <w:r>
        <w:t>Через интерфейс Ragaice, как кастомная разработка.</w:t>
      </w:r>
    </w:p>
    <w:p>
      <w:pPr>
        <w:numPr>
          <w:ilvl w:val="0"/>
          <w:numId w:val="52"/>
        </w:numPr>
      </w:pPr>
      <w:r>
        <w:rPr>
          <w:color w:val="AE2E24"/>
        </w:rPr>
        <w:t>Маверик – Виталий</w:t>
      </w:r>
    </w:p>
    <w:p/>
    <w:tbl>
      <w:tblPr>
        <w:tblStyle w:val="ScrollTableNormal"/>
        <w:tblW w:w="5000" w:type="pct"/>
        <w:tblLook w:val="00A0"/>
      </w:tblPr>
      <w:tblGrid>
        <w:gridCol w:w="2132"/>
        <w:gridCol w:w="6355"/>
      </w:tblGrid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###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начала действия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01.07.2026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X5 Tech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Формулировка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000000"/>
              </w:rPr>
              <w:t>Принцип 1: Централизация контроля, децентрализация разработки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Разработка агентов ведется продуктовыми командами для обеспечения гибкости, но их эксплуатация, мониторинг и контроль осуществляются централизованно через компоненты платформы AISling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Это обеспечивает единый стандарт безопасности и качества</w:t>
            </w:r>
            <w:r>
              <w:rPr>
                <w:color w:val="000000"/>
              </w:rPr>
              <w:t>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000000"/>
              </w:rPr>
              <w:t>Принцип 2: Продуктивизация через платформу AISling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Доступ к продовому кластеру с SLA, доступен только через процесс продуктивизации AISling</w:t>
            </w:r>
            <w:r>
              <w:rPr>
                <w:color w:val="000000"/>
              </w:rPr>
              <w:t>. Прямая интеграция «точка-точка» без использования платформенных компонентов (Guardrails, Tracing, Monitoring) запрещена для продуктивных решений.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000000"/>
              </w:rPr>
              <w:t>Принцип 3: Стандартизация интеграций (MCP)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Подключение внешних сервисов и инструментов осуществляется через протокол MCP (Model Context Protocol) и доверенные серверы, либо через стандартизированные API/SDK платформы</w:t>
            </w:r>
            <w:r>
              <w:rPr>
                <w:color w:val="000000"/>
              </w:rPr>
              <w:t>.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Обоснование и риски от не примирения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41" w:name="scroll-bookmark-27"/>
            <w:r>
              <w:rPr>
                <w:b/>
              </w:rPr>
              <w:t>Обоснование</w:t>
            </w:r>
            <w:bookmarkEnd w:id="41"/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Внедрение единой конвенции необходимо для перехода от хаотичного роста к управляемой экосистеме, обеспечивающей баланс между скоростью разработки и надежностью эксплуатации.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</w:p>
          <w:p>
            <w:pPr>
              <w:numPr>
                <w:ilvl w:val="1"/>
                <w:numId w:val="54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b/>
              </w:rPr>
              <w:t>Уменьшение совокупных затрат на сопровождение (TCO):</w:t>
            </w:r>
            <w:r>
              <w:t xml:space="preserve"> Единый технологический стек и стандартизация инструментов радикально облегчают поддержку решений и онбординг новых сотрудников. Это позволяет избежать дублирования работы и снижает затраты на обучение команд.</w:t>
            </w:r>
          </w:p>
          <w:p>
            <w:pPr>
              <w:numPr>
                <w:ilvl w:val="1"/>
                <w:numId w:val="54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b/>
              </w:rPr>
              <w:t>Повышение технологической устойчивости:</w:t>
            </w:r>
            <w:r>
              <w:t xml:space="preserve"> </w:t>
            </w:r>
            <w:r>
              <w:t>Использование проверенных платформенных компонентов (Guardrails, Monitoring, Tracing) снижает вероятность аварий и закрывает типовые уязвимости на архитектурном уровне</w:t>
            </w:r>
            <w:r>
              <w:t>.</w:t>
            </w:r>
          </w:p>
          <w:p>
            <w:pPr>
              <w:numPr>
                <w:ilvl w:val="1"/>
                <w:numId w:val="54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b/>
              </w:rPr>
              <w:t>Контролируемое внедрение инноваций:</w:t>
            </w:r>
            <w:r>
              <w:t xml:space="preserve"> </w:t>
            </w:r>
            <w:r>
              <w:t>Архитектура позволяет безопасно экспериментировать в изолированных средах («Песочница»), обеспечивая внедрение передовых технологий без угрозы для стабильности основных бизнес-процессов</w:t>
            </w:r>
            <w:r>
              <w:t>.</w:t>
            </w:r>
          </w:p>
          <w:p>
            <w:pPr>
              <w:numPr>
                <w:ilvl w:val="1"/>
                <w:numId w:val="54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b/>
              </w:rPr>
              <w:t>Операционная эффективность и Time-to-Market:</w:t>
            </w:r>
            <w:r>
              <w:t xml:space="preserve"> </w:t>
            </w:r>
            <w:r>
              <w:t>Переиспользование готовых агентов и инструментов через платформу сокращает время вывода продуктов на рынок и предотвращает создание «технического долга» на старте проектов</w:t>
            </w:r>
            <w:r>
              <w:t>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42" w:name="scroll-bookmark-28"/>
            <w:r>
              <w:rPr>
                <w:b/>
              </w:rPr>
              <w:t>Риски от неприменения (Последствия игнорирования)</w:t>
            </w:r>
            <w:bookmarkEnd w:id="42"/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Отказ от соблюдения архитектурных принципов несет прямые угрозы для IT-ландшафта и бизнеса компании: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Технологический хаос («Зоопарк решений»):</w:t>
            </w:r>
            <w:r>
              <w:t xml:space="preserve"> Возникает неконтролируемое множество разрозненных инструментов, что ведет к дроблению экспертизы. </w:t>
            </w:r>
            <w:r>
              <w:t>Команды создают несовместимые решения, которые невозможно масштабировать или объединить в мультиагентные системы</w:t>
            </w:r>
            <w:r>
              <w:t>.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Рост операционных расходов:</w:t>
            </w:r>
            <w:r>
              <w:t xml:space="preserve"> Стоимость сопровождения растет экспоненциально из-за необходимости поддерживать уникальные, нестандартные конфигурации. </w:t>
            </w:r>
            <w:r>
              <w:t>Ресурсы тратятся на содержание «зомби-агентов», не приносящих бизнес-ценности</w:t>
            </w:r>
            <w:r>
              <w:t>.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Критические риски ИБ:</w:t>
            </w:r>
            <w:r>
              <w:t xml:space="preserve"> </w:t>
            </w:r>
            <w:r>
              <w:t>Неподконтрольные внедрения создают уязвимости, которые не видны централизованным системам мониторинга безопасности, повышая риск утечек данных и компрометации инфраструктуры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Снижение скорости реакции на инциденты:</w:t>
            </w:r>
            <w:r>
              <w:t xml:space="preserve"> </w:t>
            </w:r>
            <w:r>
              <w:t>В случае сбоев время восстановления (MTTR) увеличивается из-за долгого поиска ответственных владельцев и отсутствия стандартизированных логов/метрик, что критично для продуктивных сред</w:t>
            </w:r>
            <w:r>
              <w:t>.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Мониторинг соблюдения</w:t>
            </w:r>
          </w:p>
        </w:tc>
        <w:tc>
          <w:tcPr/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Трейсинг вызова инструментов (</w:t>
            </w:r>
            <w:r>
              <w:rPr>
                <w:i/>
              </w:rPr>
              <w:t>tool-calling</w:t>
            </w:r>
            <w:r>
              <w:t>) моделей AIRun.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выявлении нарушения выпуск в эксплуатацию блокируется до устранения либо получения визы СТО.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Шаблон архитектуры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### ссылка на матрикс?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Контактные лица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94" w:history="1">
              <w:r>
                <w:rPr>
                  <w:rStyle w:val="Hyperlink"/>
                </w:rPr>
                <w:t>Danilin, Evgeny</w:t>
              </w:r>
            </w:hyperlink>
            <w:r>
              <w:t xml:space="preserve"> </w:t>
            </w:r>
            <w:hyperlink r:id="rId95" w:history="1">
              <w:r>
                <w:rPr>
                  <w:rStyle w:val="Hyperlink"/>
                </w:rPr>
                <w:t>Korzhebin, Aleksey</w:t>
              </w:r>
            </w:hyperlink>
            <w:r>
              <w:t xml:space="preserve"> </w:t>
            </w:r>
            <w:hyperlink r:id="rId96" w:history="1">
              <w:r>
                <w:rPr>
                  <w:rStyle w:val="Hyperlink"/>
                </w:rPr>
                <w:t>Sobetov, Kirill</w:t>
              </w:r>
            </w:hyperlink>
            <w:r>
              <w:t> </w:t>
            </w:r>
          </w:p>
        </w:tc>
      </w:tr>
    </w:tbl>
    <w:p>
      <w:pPr>
        <w:pStyle w:val="Heading2"/>
      </w:pPr>
      <w:bookmarkStart w:id="43" w:name="scroll-bookmark-29"/>
      <w:bookmarkStart w:id="44" w:name="_Toc256000076"/>
      <w:r>
        <w:t>Расшифровка и уточнение</w:t>
      </w:r>
      <w:bookmarkEnd w:id="44"/>
      <w:bookmarkEnd w:id="43"/>
    </w:p>
    <w:p>
      <w:pPr>
        <w:numPr>
          <w:ilvl w:val="0"/>
          <w:numId w:val="57"/>
        </w:numPr>
      </w:pPr>
      <w:r>
        <w:t>При создании агентов Х5 мы используем внутренние модели AIRun.</w:t>
      </w:r>
    </w:p>
    <w:p>
      <w:pPr>
        <w:numPr>
          <w:ilvl w:val="0"/>
          <w:numId w:val="57"/>
        </w:numPr>
      </w:pPr>
      <w:r>
        <w:t>При создании агентов используем семейство продуктов Agent Hub (LangFlow, Ragaice, и так далее)</w:t>
      </w:r>
    </w:p>
    <w:p>
      <w:pPr>
        <w:numPr>
          <w:ilvl w:val="0"/>
          <w:numId w:val="57"/>
        </w:numPr>
      </w:pPr>
      <w:r>
        <w:t>Продуктивизированным считается агент у которого есть:</w:t>
      </w:r>
    </w:p>
    <w:p>
      <w:pPr>
        <w:numPr>
          <w:ilvl w:val="1"/>
          <w:numId w:val="58"/>
        </w:numPr>
      </w:pPr>
      <w:r>
        <w:t>Фильтрация входящих сообщений (подключаемый модуль):</w:t>
      </w:r>
    </w:p>
    <w:p>
      <w:pPr>
        <w:numPr>
          <w:ilvl w:val="2"/>
          <w:numId w:val="59"/>
        </w:numPr>
      </w:pPr>
      <w:r>
        <w:t>Блокировка вредоносного контента</w:t>
      </w:r>
    </w:p>
    <w:p>
      <w:pPr>
        <w:numPr>
          <w:ilvl w:val="2"/>
          <w:numId w:val="59"/>
        </w:numPr>
      </w:pPr>
      <w:r>
        <w:rPr>
          <w:color w:val="000000"/>
        </w:rPr>
        <w:t>Защита от промпт-инъекций</w:t>
      </w:r>
    </w:p>
    <w:p>
      <w:pPr>
        <w:numPr>
          <w:ilvl w:val="1"/>
          <w:numId w:val="58"/>
        </w:numPr>
      </w:pPr>
      <w:r>
        <w:rPr>
          <w:color w:val="000000"/>
        </w:rPr>
        <w:t>Валидация ответов (подключаемый модуль):</w:t>
      </w:r>
    </w:p>
    <w:p>
      <w:pPr>
        <w:numPr>
          <w:ilvl w:val="2"/>
          <w:numId w:val="60"/>
        </w:numPr>
      </w:pPr>
      <w:r>
        <w:rPr>
          <w:color w:val="000000"/>
        </w:rPr>
        <w:t>Борьба с галлюцинациями (дрифт мониторинг)</w:t>
      </w:r>
    </w:p>
    <w:p>
      <w:pPr>
        <w:numPr>
          <w:ilvl w:val="2"/>
          <w:numId w:val="60"/>
        </w:numPr>
      </w:pPr>
      <w:r>
        <w:rPr>
          <w:color w:val="000000"/>
        </w:rPr>
        <w:t>Контроль тональности</w:t>
      </w:r>
    </w:p>
    <w:p>
      <w:pPr>
        <w:numPr>
          <w:ilvl w:val="2"/>
          <w:numId w:val="60"/>
        </w:numPr>
      </w:pPr>
      <w:r>
        <w:rPr>
          <w:color w:val="000000"/>
        </w:rPr>
        <w:t>Соблюдение темы</w:t>
      </w:r>
    </w:p>
    <w:p>
      <w:pPr>
        <w:numPr>
          <w:ilvl w:val="2"/>
          <w:numId w:val="60"/>
        </w:numPr>
      </w:pPr>
      <w:r>
        <w:rPr>
          <w:color w:val="000000"/>
        </w:rPr>
        <w:t>Проверка структуры ответа и отправление ответа на перегенерацию в тех случаях, если модель ошиблась в синтаксисе </w:t>
      </w:r>
    </w:p>
    <w:p>
      <w:pPr>
        <w:numPr>
          <w:ilvl w:val="1"/>
          <w:numId w:val="58"/>
        </w:numPr>
      </w:pPr>
      <w:r>
        <w:rPr>
          <w:color w:val="000000"/>
        </w:rPr>
        <w:t>Трассировка (</w:t>
      </w:r>
      <w:r>
        <w:rPr>
          <w:color w:val="000000"/>
        </w:rPr>
        <w:t>этом трейсинги рассуждений и пользовательских запросов должны сохраняться для оценки качества работы)</w:t>
      </w:r>
    </w:p>
    <w:p>
      <w:pPr>
        <w:numPr>
          <w:ilvl w:val="1"/>
          <w:numId w:val="58"/>
        </w:numPr>
      </w:pPr>
      <w:r>
        <w:rPr>
          <w:color w:val="000000"/>
        </w:rPr>
        <w:t>Метрики стоимости</w:t>
      </w:r>
    </w:p>
    <w:p>
      <w:pPr>
        <w:numPr>
          <w:ilvl w:val="1"/>
          <w:numId w:val="58"/>
        </w:numPr>
      </w:pPr>
      <w:r>
        <w:rPr>
          <w:color w:val="000000"/>
        </w:rPr>
        <w:t>Оценка качества (метрика тупости)</w:t>
      </w:r>
    </w:p>
    <w:p>
      <w:pPr>
        <w:numPr>
          <w:ilvl w:val="0"/>
          <w:numId w:val="57"/>
        </w:numPr>
      </w:pPr>
      <w:r>
        <w:t>Внедрение новых технологий и подходов в агентизации должно проходить стадию валидации с департаментом ИИ и обязательно сопровождается экспертизой Департамента Информационной Безопасности — без положительного заключения технология не доступна для пилотирования в продовый контур Х5.</w:t>
      </w:r>
    </w:p>
    <w:p>
      <w:pPr>
        <w:numPr>
          <w:ilvl w:val="0"/>
          <w:numId w:val="57"/>
        </w:numPr>
      </w:pPr>
      <w:r>
        <w:t>Агенты должны быть сделаны по принципу stateless-систем, то есть агент не хранит никакие данные, он обращается только к клиентским системам.</w:t>
      </w:r>
    </w:p>
    <w:p>
      <w:pPr>
        <w:numPr>
          <w:ilvl w:val="0"/>
          <w:numId w:val="57"/>
        </w:numPr>
      </w:pPr>
      <w:r>
        <w:t>Если отдельная вертикаль требует специфические средства, отклонение допускается лишь в виде исключения, под личную ответственность СТО и после предоставления аргументированного обоснования и согласования исключения.</w:t>
      </w:r>
    </w:p>
    <w:p>
      <w:pPr>
        <w:pStyle w:val="Heading2"/>
      </w:pPr>
      <w:bookmarkStart w:id="45" w:name="scroll-bookmark-30"/>
      <w:bookmarkStart w:id="46" w:name="_Toc256000077"/>
      <w:r>
        <w:t>Процесс продуктивизации</w:t>
      </w:r>
      <w:bookmarkEnd w:id="46"/>
      <w:bookmarkEnd w:id="45"/>
    </w:p>
    <w:p>
      <w:pPr>
        <w:pStyle w:val="Heading3"/>
      </w:pPr>
      <w:bookmarkStart w:id="47" w:name="scroll-bookmark-31"/>
      <w:r>
        <w:t> </w:t>
      </w:r>
      <w:bookmarkStart w:id="48" w:name="_Toc256000078"/>
      <w:r>
        <w:t>От команды</w:t>
      </w:r>
      <w:bookmarkEnd w:id="48"/>
      <w:bookmarkEnd w:id="47"/>
    </w:p>
    <w:p>
      <w:r>
        <w:rPr>
          <w:color w:val="AE2E24"/>
        </w:rPr>
        <w:t>Забирать чужой код и деплоить у себя” (платформа как среда исполнения), разделив зоны ответственности (команда приносит код, платформа обеспечивает эксплуатацию). Это вызывает “флэшбеки” от прошлых подходов, но концептуально кажется рабочим при четких границах ответственности.</w:t>
      </w:r>
    </w:p>
    <w:p>
      <w:r>
        <w:rPr>
          <w:color w:val="AE2E24"/>
        </w:rPr>
        <w:t>- Заполнена информация в задаче Kaiten</w:t>
      </w:r>
      <w:r>
        <w:rPr>
          <w:color w:val="AE2E24"/>
        </w:rPr>
        <w:br/>
      </w:r>
      <w:r>
        <w:rPr>
          <w:color w:val="AE2E24"/>
        </w:rPr>
        <w:t>- Сервисная учетка в</w:t>
      </w:r>
      <w:r>
        <w:rPr>
          <w:color w:val="AE2E24"/>
        </w:rPr>
        <w:br/>
      </w:r>
      <w:r>
        <w:rPr>
          <w:color w:val="AE2E24"/>
        </w:rPr>
        <w:t>- Доступ к репозиторию проектов (Developer или Reporter) (**Список УЗ для доступов)**</w:t>
      </w:r>
      <w:r>
        <w:rPr>
          <w:color w:val="AE2E24"/>
        </w:rPr>
        <w:br/>
      </w:r>
      <w:r>
        <w:rPr>
          <w:color w:val="AE2E24"/>
        </w:rPr>
        <w:t>- Настроенный алертинг в почту ( 'email_on_failure': True, 'email_on_retry':True) (на retry если есть потребность от команды)</w:t>
      </w:r>
      <w:r>
        <w:rPr>
          <w:color w:val="AE2E24"/>
        </w:rPr>
        <w:br/>
      </w:r>
      <w:r>
        <w:rPr>
          <w:color w:val="AE2E24"/>
        </w:rPr>
        <w:t>- Настроено логирование и трейсинг</w:t>
      </w:r>
      <w:r>
        <w:rPr>
          <w:color w:val="AE2E24"/>
        </w:rPr>
        <w:br/>
      </w:r>
      <w:r>
        <w:rPr>
          <w:color w:val="AE2E24"/>
        </w:rPr>
        <w:t>- Доступ к дрифт мониторингу и алертам от него</w:t>
      </w:r>
      <w:r>
        <w:rPr>
          <w:color w:val="AE2E24"/>
        </w:rPr>
        <w:br/>
      </w:r>
      <w:r>
        <w:rPr>
          <w:color w:val="AE2E24"/>
        </w:rPr>
        <w:t>- Ревью инструкции по перезапуску контейнеров </w:t>
      </w:r>
      <w:r>
        <w:rPr>
          <w:color w:val="AE2E24"/>
        </w:rPr>
        <w:br/>
      </w:r>
      <w:r>
        <w:rPr>
          <w:color w:val="AE2E24"/>
        </w:rPr>
        <w:t>- Встреча по передаче знаний</w:t>
      </w:r>
    </w:p>
    <w:p>
      <w:r>
        <w:rPr>
          <w:b/>
        </w:rPr>
        <w:t>От сопровождения</w:t>
      </w:r>
    </w:p>
    <w:p>
      <w:pPr>
        <w:numPr>
          <w:ilvl w:val="0"/>
          <w:numId w:val="61"/>
        </w:numPr>
      </w:pPr>
      <w:r>
        <w:t>Включение в реестр агентов</w:t>
      </w:r>
    </w:p>
    <w:p>
      <w:pPr>
        <w:numPr>
          <w:ilvl w:val="0"/>
          <w:numId w:val="61"/>
        </w:numPr>
      </w:pPr>
      <w:r>
        <w:t>Проверка доступов</w:t>
      </w:r>
    </w:p>
    <w:p>
      <w:pPr>
        <w:numPr>
          <w:ilvl w:val="0"/>
          <w:numId w:val="61"/>
        </w:numPr>
      </w:pPr>
      <w:r>
        <w:t>Проверка алертов</w:t>
      </w:r>
    </w:p>
    <w:p>
      <w:pPr>
        <w:numPr>
          <w:ilvl w:val="0"/>
          <w:numId w:val="61"/>
        </w:numPr>
      </w:pPr>
      <w:r>
        <w:t>Канал коммуникации</w:t>
      </w:r>
    </w:p>
    <w:p>
      <w:pPr>
        <w:numPr>
          <w:ilvl w:val="0"/>
          <w:numId w:val="61"/>
        </w:numPr>
      </w:pPr>
      <w:r>
        <w:t>Формирование базы знаний для решения обращений</w:t>
      </w:r>
    </w:p>
    <w:p>
      <w:pPr>
        <w:pStyle w:val="Heading3"/>
      </w:pPr>
      <w:bookmarkStart w:id="49" w:name="scroll-bookmark-32"/>
      <w:bookmarkStart w:id="50" w:name="_Toc256000079"/>
      <w:r>
        <w:t>Исключения</w:t>
      </w:r>
      <w:bookmarkEnd w:id="50"/>
      <w:bookmarkEnd w:id="49"/>
    </w:p>
    <w:p>
      <w:r>
        <w:t>Если отдельная вертикаль требует специфические средства, отклонение допускается лишь в виде исключения, под личную ответственность СТО и после предоставления аргументированного обоснования и согласования исключения</w:t>
      </w:r>
    </w:p>
    <w:p>
      <w:r>
        <w:t>Исключения заносится в реестр</w:t>
      </w:r>
    </w:p>
    <w:p>
      <w:pPr>
        <w:pStyle w:val="Heading2"/>
      </w:pPr>
      <w:bookmarkStart w:id="51" w:name="scroll-bookmark-33"/>
      <w:bookmarkStart w:id="52" w:name="_Toc256000080"/>
      <w:r>
        <w:t>История пересмотров</w:t>
      </w:r>
      <w:bookmarkEnd w:id="52"/>
      <w:bookmarkEnd w:id="51"/>
    </w:p>
    <w:p>
      <w:pPr>
        <w:pStyle w:val="Heading2"/>
      </w:pPr>
      <w:bookmarkStart w:id="53" w:name="scroll-bookmark-34"/>
      <w:bookmarkStart w:id="54" w:name="_Toc256000081"/>
      <w:r>
        <w:t>Реестр исключений</w:t>
      </w:r>
      <w:bookmarkEnd w:id="54"/>
      <w:bookmarkEnd w:id="53"/>
    </w:p>
    <w:p>
      <w:pPr>
        <w:pStyle w:val="Heading1"/>
      </w:pPr>
      <w:bookmarkStart w:id="55" w:name="scroll-bookmark-35"/>
      <w:bookmarkEnd w:id="55"/>
      <w:bookmarkStart w:id="56" w:name="scroll-bookmark-6"/>
      <w:bookmarkStart w:id="57" w:name="_Toc256000082"/>
      <w:r>
        <w:t>5. Конвенция о технологиях</w:t>
      </w:r>
      <w:bookmarkEnd w:id="57"/>
      <w:bookmarkEnd w:id="56"/>
    </w:p>
    <w:p>
      <w:pPr>
        <w:pStyle w:val="Heading2"/>
      </w:pPr>
      <w:bookmarkStart w:id="58" w:name="scroll-bookmark-36"/>
      <w:bookmarkStart w:id="59" w:name="_Toc256000083"/>
      <w:r>
        <w:t>Конвенция</w:t>
      </w:r>
      <w:bookmarkEnd w:id="59"/>
      <w:bookmarkEnd w:id="58"/>
    </w:p>
    <w:tbl>
      <w:tblPr>
        <w:tblStyle w:val="ScrollTableNormal"/>
        <w:tblW w:w="5000" w:type="pct"/>
        <w:tblLook w:val="00A0"/>
      </w:tblPr>
      <w:tblGrid>
        <w:gridCol w:w="2222"/>
        <w:gridCol w:w="6265"/>
      </w:tblGrid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начала действия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19.09.2025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X5Tech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Формулировка </w:t>
            </w:r>
          </w:p>
        </w:tc>
        <w:tc>
          <w:tcPr/>
          <w:p>
            <w:pPr>
              <w:numPr>
                <w:ilvl w:val="0"/>
                <w:numId w:val="6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создании новых систем мы используем стек технологий ADOPT и TRIAL, уже прошедших внутреннюю проверку.</w:t>
            </w:r>
          </w:p>
          <w:p>
            <w:pPr>
              <w:numPr>
                <w:ilvl w:val="0"/>
                <w:numId w:val="6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развитии текущих систем мы остаёмся на существующем стеке, если это не несёт бизнес-рисков (например применение библиотеки с уязвимостью, или риск остановки сервиса под нагрузкой из-за использования не той технологии)</w:t>
            </w:r>
          </w:p>
          <w:p>
            <w:pPr>
              <w:numPr>
                <w:ilvl w:val="0"/>
                <w:numId w:val="6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отдельная вертикаль требует специфические средства, отклонение допускается лишь в виде исключения, под личную ответственность СТО и после предоставления аргументированного обоснования и согласования исключения.</w:t>
            </w:r>
          </w:p>
          <w:p>
            <w:pPr>
              <w:numPr>
                <w:ilvl w:val="0"/>
                <w:numId w:val="6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Внедрение новых технологий проходит стадию ASSESS и обязательно сопровождается экспертизой Информационной безопасности — без положительного заключения технология не переводится в TRIAL и не доступна для пилотированя в ПРОД контуре Х5.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Обоснование и риски от не примирения</w:t>
            </w:r>
          </w:p>
        </w:tc>
        <w:tc>
          <w:tcPr/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222626"/>
              </w:rPr>
              <w:t>Уменьшение совокупных затрат на сопровождение: единый стек облегчает поддержку и обучение.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222626"/>
              </w:rPr>
              <w:t>Повышение устойчивости: проверенные технологии снижают вероятность аварий и уязвимостей.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222626"/>
              </w:rPr>
              <w:t>Контролируемое внедрение новинок обеспечивает инновационность без угрозы стабильности.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222626"/>
              </w:rPr>
              <w:t>Если правило игнорировать, возникнут: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222626"/>
              </w:rPr>
              <w:t>«зоопарк» решений и дробление экспертизы;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222626"/>
              </w:rPr>
              <w:t>рост расходов на лицензии и обучение;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222626"/>
              </w:rPr>
              <w:t>усиление рисков ИБ вследствие неподконтрольных внедрений;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222626"/>
              </w:rPr>
              <w:t>снижение скорости устранения инцидентов (долгий поиск ответственных).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Мониторинг соблюдения</w:t>
            </w:r>
          </w:p>
        </w:tc>
        <w:tc>
          <w:tcPr/>
          <w:p>
            <w:pPr>
              <w:numPr>
                <w:ilvl w:val="0"/>
                <w:numId w:val="6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Автоматическая проверка при проектировании решения в MatriX5</w:t>
            </w:r>
          </w:p>
          <w:p>
            <w:pPr>
              <w:numPr>
                <w:ilvl w:val="0"/>
                <w:numId w:val="6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Автоматическая проверка манифестов (файлы зависимостей, контейнерные описания) на наличие средств из колец HOLD или неизвестных решений.</w:t>
            </w:r>
          </w:p>
          <w:p>
            <w:pPr>
              <w:numPr>
                <w:ilvl w:val="0"/>
                <w:numId w:val="6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Каталог сервисов отмечает для каждого проекта кольцо каждой используемой технологии и статус «наследуемый / новый / исключение».</w:t>
            </w:r>
          </w:p>
          <w:p>
            <w:pPr>
              <w:numPr>
                <w:ilvl w:val="0"/>
                <w:numId w:val="6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 Отчёт по используемым технологиям:</w:t>
            </w:r>
          </w:p>
          <w:p>
            <w:pPr>
              <w:numPr>
                <w:ilvl w:val="1"/>
                <w:numId w:val="6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проекты, использующих ADOPT/ TRIAL;</w:t>
            </w:r>
          </w:p>
          <w:p>
            <w:pPr>
              <w:numPr>
                <w:ilvl w:val="1"/>
                <w:numId w:val="6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проекты использующие технологии вне тех.радара;</w:t>
            </w:r>
          </w:p>
          <w:p>
            <w:pPr>
              <w:numPr>
                <w:ilvl w:val="1"/>
                <w:numId w:val="6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количестве исключений и сроках их закрытия;</w:t>
            </w:r>
          </w:p>
          <w:p>
            <w:pPr>
              <w:numPr>
                <w:ilvl w:val="1"/>
                <w:numId w:val="6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состоянии переходов ASSESS → TRIAL (наличие заключения ИБ)</w:t>
            </w:r>
          </w:p>
          <w:p>
            <w:pPr>
              <w:numPr>
                <w:ilvl w:val="1"/>
                <w:numId w:val="6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реестр технологий не прошедших проверку ИБ</w:t>
            </w:r>
          </w:p>
          <w:p>
            <w:pPr>
              <w:numPr>
                <w:ilvl w:val="0"/>
                <w:numId w:val="6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выявлении нарушения выпуск в эксплуатацию блокируется до устранения либо получения визы СТО.</w:t>
            </w: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Шаблон архитектуры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A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Контактные лица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Носикова Елена</w:t>
            </w:r>
          </w:p>
        </w:tc>
      </w:tr>
    </w:tbl>
    <w:p>
      <w:pPr>
        <w:pStyle w:val="Heading2"/>
      </w:pPr>
      <w:bookmarkStart w:id="60" w:name="scroll-bookmark-37"/>
      <w:bookmarkStart w:id="61" w:name="_Toc256000084"/>
      <w:r>
        <w:t>Расшифровка и уточнение</w:t>
      </w:r>
      <w:bookmarkEnd w:id="61"/>
      <w:bookmarkEnd w:id="60"/>
    </w:p>
    <w:p>
      <w:r>
        <w:t>Каждая технология проходит путь ASSESS → TRIAL → ADOPT либо падает в HOLD, где её можно поддерживать, но запрещено выбирать в новых инициативах.</w:t>
      </w:r>
    </w:p>
    <w:p>
      <w:r>
        <w:t>Если технология переходит в HOLD, необходимо предварительно предоставить технологию TRIAL → ADOPT, которая закроет потребности команд.</w:t>
      </w:r>
    </w:p>
    <w:p>
      <w:r>
        <w:t>Список технологий, которые точно можно использовать</w:t>
      </w:r>
      <w:r>
        <w:rPr>
          <w:b/>
        </w:rPr>
        <w:t> </w:t>
      </w:r>
      <w:r>
        <w:rPr>
          <w:b/>
        </w:rPr>
        <w:t>в новых решениях</w:t>
      </w:r>
    </w:p>
    <w:tbl>
      <w:tblPr>
        <w:tblStyle w:val="ScrollTableNormal"/>
        <w:tblW w:w="5000" w:type="pct"/>
        <w:tblLook w:val="00A0"/>
      </w:tblPr>
      <w:tblGrid>
        <w:gridCol w:w="1743"/>
        <w:gridCol w:w="6744"/>
      </w:tblGrid>
      <w:tr>
        <w:tblPrEx>
          <w:tblW w:w="5000" w:type="pct"/>
          <w:tblLook w:val="00A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React + TypeScript</w:t>
            </w:r>
          </w:p>
        </w:tc>
      </w:tr>
      <w:tr>
        <w:tblPrEx>
          <w:tblW w:w="5000" w:type="pct"/>
          <w:tblLook w:val="00A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*Highload 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Java/Kotlin, Go (иное через обоснование и проведение как исключение)</w:t>
            </w:r>
          </w:p>
        </w:tc>
      </w:tr>
      <w:tr>
        <w:tblPrEx>
          <w:tblW w:w="5000" w:type="pct"/>
          <w:tblLook w:val="00A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Java/Kotlin, Go, **Python</w:t>
            </w:r>
          </w:p>
        </w:tc>
      </w:tr>
      <w:tr>
        <w:tblPrEx>
          <w:tblW w:w="5000" w:type="pct"/>
          <w:tblLook w:val="00A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Database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PostgreSQL (SaaS Salt) (RDBMS), Redis (Кэш), Clickhouse (SaaS Salt)(HL/OLAP DBMS), S3 (SaaS Salt) (файлы)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MongoDB (SaaS Salt) (NoSQL - только для неструктурированных данных)</w:t>
            </w:r>
          </w:p>
        </w:tc>
      </w:tr>
      <w:tr>
        <w:tblPrEx>
          <w:tblW w:w="5000" w:type="pct"/>
          <w:tblLook w:val="00A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Event Streaming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Kafka (SaaS Salt), Redpanda (SaaS</w:t>
            </w:r>
            <w:r>
              <w:t> </w:t>
            </w:r>
            <w:r>
              <w:rPr>
                <w:color w:val="000000"/>
              </w:rPr>
              <w:t>команда транспорта данных</w:t>
            </w:r>
            <w:r>
              <w:t>)</w:t>
            </w:r>
          </w:p>
        </w:tc>
      </w:tr>
      <w:tr>
        <w:tblPrEx>
          <w:tblW w:w="5000" w:type="pct"/>
          <w:tblLook w:val="00A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Message broker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RabbitMQ (SaaS Salt) (</w:t>
            </w:r>
            <w:r>
              <w:rPr>
                <w:color w:val="FF0000"/>
              </w:rPr>
              <w:t>Hold для новых.</w:t>
            </w:r>
            <w:r>
              <w:t>)***</w:t>
            </w:r>
          </w:p>
        </w:tc>
      </w:tr>
      <w:tr>
        <w:tblPrEx>
          <w:tblW w:w="5000" w:type="pct"/>
          <w:tblLook w:val="00A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DS/ML/LLM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DS/ML/LLM: Python, Spark, R, Java/Kotlin, Go</w:t>
            </w:r>
          </w:p>
        </w:tc>
      </w:tr>
      <w:tr>
        <w:tblPrEx>
          <w:tblW w:w="5000" w:type="pct"/>
          <w:tblLook w:val="00A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Mobile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Kotlin, Kotlin Multiplatform, Swift</w:t>
            </w:r>
          </w:p>
        </w:tc>
      </w:tr>
    </w:tbl>
    <w:p>
      <w:r>
        <w:t xml:space="preserve">Текущие рекомендуемые версии </w:t>
      </w:r>
      <w:r>
        <w:rPr>
          <w:b/>
        </w:rPr>
        <w:t>Language\Tool Versions</w:t>
      </w:r>
      <w:r>
        <w:rPr>
          <w:b/>
        </w:rPr>
        <w:t> </w:t>
      </w:r>
      <w:r>
        <w:rPr>
          <w:color w:val="172B4D"/>
        </w:rPr>
        <w:t>Go &gt;= 1.23; React &gt;= 18; Python &gt;= 3.12; Java &gt;= 17; R &gt;= 4.3; Kotlin &gt;= 2.1.10; TypeScript &gt;= 5.8; Swift &gt;= 6; Spark &gt;= 3.5.4</w:t>
      </w:r>
    </w:p>
    <w:p>
      <w:r>
        <w:t>Подробный список технологий приведен в </w:t>
      </w:r>
      <w:hyperlink r:id="rId97" w:history="1">
        <w:r>
          <w:rPr>
            <w:rStyle w:val="Hyperlink"/>
          </w:rPr>
          <w:t>Tech Radar</w:t>
        </w:r>
      </w:hyperlink>
      <w:r>
        <w:t> </w:t>
      </w:r>
    </w:p>
    <w:p>
      <w:r>
        <w:drawing>
          <wp:inline>
            <wp:extent cx="5395595" cy="2470798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7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62" w:name="scroll-bookmark-38"/>
      <w:bookmarkStart w:id="63" w:name="_Toc256000085"/>
      <w:r>
        <w:t>Исключения</w:t>
      </w:r>
      <w:bookmarkEnd w:id="63"/>
      <w:bookmarkEnd w:id="62"/>
    </w:p>
    <w:p>
      <w:r>
        <w:t>Если отдельная вертикаль требует специфические средства, отклонение допускается лишь в виде исключения, под личную ответственность СТО и после предоставления аргументированного обоснования и согласования исключения</w:t>
      </w:r>
    </w:p>
    <w:p>
      <w:r>
        <w:t xml:space="preserve">Исключения заносится в реестр (на текущий момент в WIKI </w:t>
      </w:r>
      <w:hyperlink r:id="rId99" w:history="1">
        <w:r>
          <w:rPr>
            <w:rStyle w:val="Hyperlink"/>
          </w:rPr>
          <w:t>Реестр исключений</w:t>
        </w:r>
      </w:hyperlink>
      <w:r>
        <w:t>) и направляется письмо для согласования на Тулупова Ярослава , в копию ставим Ответственного от УАР</w:t>
      </w:r>
    </w:p>
    <w:p>
      <w:pPr>
        <w:pStyle w:val="Heading2"/>
      </w:pPr>
      <w:bookmarkStart w:id="64" w:name="scroll-bookmark-39"/>
      <w:bookmarkStart w:id="65" w:name="_Toc256000086"/>
      <w:r>
        <w:t>История пересмотров</w:t>
      </w:r>
      <w:bookmarkEnd w:id="65"/>
      <w:bookmarkEnd w:id="64"/>
    </w:p>
    <w:tbl>
      <w:tblPr>
        <w:tblStyle w:val="ScrollTableNormal"/>
        <w:tblW w:w="5000" w:type="pct"/>
        <w:tblLook w:val="0020"/>
      </w:tblPr>
      <w:tblGrid>
        <w:gridCol w:w="2121"/>
        <w:gridCol w:w="2122"/>
        <w:gridCol w:w="2122"/>
        <w:gridCol w:w="212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66" w:name="scroll-bookmark-40"/>
      <w:bookmarkStart w:id="67" w:name="_Toc256000087"/>
      <w:r>
        <w:t>Реестр исключений</w:t>
      </w:r>
      <w:bookmarkEnd w:id="67"/>
      <w:bookmarkEnd w:id="66"/>
    </w:p>
    <w:tbl>
      <w:tblPr>
        <w:tblStyle w:val="ScrollTableNormal"/>
        <w:tblW w:w="5000" w:type="pct"/>
        <w:tblLook w:val="0020"/>
      </w:tblPr>
      <w:tblGrid>
        <w:gridCol w:w="1698"/>
        <w:gridCol w:w="1698"/>
        <w:gridCol w:w="1697"/>
        <w:gridCol w:w="1697"/>
        <w:gridCol w:w="169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1"/>
      </w:pPr>
      <w:bookmarkStart w:id="68" w:name="scroll-bookmark-41"/>
      <w:bookmarkEnd w:id="68"/>
      <w:bookmarkStart w:id="69" w:name="scroll-bookmark-42"/>
      <w:bookmarkStart w:id="70" w:name="_Toc256000088"/>
      <w:r>
        <w:t>13. Inhouse/коробочное решение</w:t>
      </w:r>
      <w:bookmarkEnd w:id="70"/>
      <w:bookmarkEnd w:id="69"/>
    </w:p>
    <w:p>
      <w:pPr>
        <w:pStyle w:val="Heading2"/>
      </w:pPr>
      <w:bookmarkStart w:id="71" w:name="scroll-bookmark-43"/>
      <w:bookmarkStart w:id="72" w:name="_Toc256000089"/>
      <w:r>
        <w:t>Конвенция</w:t>
      </w:r>
      <w:bookmarkEnd w:id="72"/>
      <w:bookmarkEnd w:id="71"/>
    </w:p>
    <w:tbl>
      <w:tblPr>
        <w:tblStyle w:val="ScrollTableNormal"/>
        <w:tblW w:w="5000" w:type="pct"/>
        <w:tblLook w:val="0080"/>
      </w:tblPr>
      <w:tblGrid>
        <w:gridCol w:w="2222"/>
        <w:gridCol w:w="6265"/>
      </w:tblGrid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13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Дата начала действия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7.05.2026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Категория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X5Tech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Контактные лица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Кузнецов Сергей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Формулировка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Решение по разработке Inhouse, либо покупке коробочного решения принимается на основе анализа ключевых критериев: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Полная стоимость владения (TCO)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Сроки и этапы внедрения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Соответствие функциональным требованиям 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Соответствие требованиям информационной безопасности (ИБ)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Гибкость и возможности кастомизации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Соответствие техническому стеку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Возможность приобретения исходного кода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Размещение и установка решения на собственных площадках (On-Premise)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333333"/>
              </w:rPr>
              <w:t>Оценка рисков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При равной эффективности по всем критериям предпочтение отдаётся Inhouse-разработке с использованием готовых open-source или лицензированных компонентов.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Обоснование и риски от не примирения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Применение оценки ключевых критериев при выборе между inhouse и коробочным решением обеспечивает баланс между уникальностью бизнес-процессов, затратами, сроками и технической совместимостью.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Такой системный подход снижает риски несоответствия решения стратегическим целям, технологическим требованиям и требованиям безопасности. Игнорирование этих критериев может привести к перерасходу бюджета, задержкам, снижению качества и потере контроля над системой.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Мониторинг соблюдения</w:t>
            </w:r>
          </w:p>
        </w:tc>
        <w:tc>
          <w:tcPr/>
          <w:p>
            <w:pPr>
              <w:numPr>
                <w:ilvl w:val="0"/>
                <w:numId w:val="6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На этапе проектирования и согласования архитектуры решения</w:t>
            </w:r>
          </w:p>
          <w:p>
            <w:pPr>
              <w:numPr>
                <w:ilvl w:val="0"/>
                <w:numId w:val="6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На этапе реализации при поставки решения на тестовые и ПРОД среды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Шаблон архитектуры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73" w:name="scroll-bookmark-44"/>
      <w:bookmarkStart w:id="74" w:name="_Toc256000090"/>
      <w:r>
        <w:t>Расшифровка и уточнение</w:t>
      </w:r>
      <w:bookmarkEnd w:id="74"/>
      <w:bookmarkEnd w:id="73"/>
    </w:p>
    <w:p>
      <w:bookmarkStart w:id="75" w:name="scroll-bookmark-45"/>
      <w:r>
        <w:drawing>
          <wp:inline>
            <wp:extent cx="5305253" cy="788670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05253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5"/>
    </w:p>
    <w:tbl>
      <w:tblPr>
        <w:tblStyle w:val="ScrollTableNormal"/>
        <w:tblW w:w="5000" w:type="pct"/>
        <w:tblLook w:val="0020"/>
      </w:tblPr>
      <w:tblGrid>
        <w:gridCol w:w="813"/>
        <w:gridCol w:w="962"/>
        <w:gridCol w:w="4225"/>
        <w:gridCol w:w="248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Основание для пересмотра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изменилось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76" w:name="scroll-bookmark-46"/>
      <w:bookmarkStart w:id="77" w:name="_Toc256000091"/>
      <w:r>
        <w:t>Реестр исключений</w:t>
      </w:r>
      <w:bookmarkEnd w:id="77"/>
      <w:bookmarkEnd w:id="76"/>
    </w:p>
    <w:tbl>
      <w:tblPr>
        <w:tblStyle w:val="ScrollTableNormal"/>
        <w:tblW w:w="5000" w:type="pct"/>
        <w:tblLook w:val="0020"/>
      </w:tblPr>
      <w:tblGrid>
        <w:gridCol w:w="892"/>
        <w:gridCol w:w="1872"/>
        <w:gridCol w:w="2093"/>
        <w:gridCol w:w="981"/>
        <w:gridCol w:w="264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ИС/КЕ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внесения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задачу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1"/>
      </w:pPr>
      <w:bookmarkStart w:id="78" w:name="scroll-bookmark-47"/>
      <w:bookmarkEnd w:id="78"/>
      <w:bookmarkStart w:id="79" w:name="scroll-bookmark-48"/>
      <w:bookmarkStart w:id="80" w:name="_Toc256000092"/>
      <w:r>
        <w:t>14.Конвенция по защите ПДн клиентов (покупателей)</w:t>
      </w:r>
      <w:bookmarkEnd w:id="80"/>
      <w:bookmarkEnd w:id="79"/>
    </w:p>
    <w:p>
      <w:pPr>
        <w:pStyle w:val="Heading2"/>
      </w:pPr>
      <w:bookmarkStart w:id="81" w:name="scroll-bookmark-49"/>
      <w:bookmarkStart w:id="82" w:name="_Toc256000093"/>
      <w:r>
        <w:t>Конвенция</w:t>
      </w:r>
      <w:bookmarkEnd w:id="82"/>
      <w:bookmarkEnd w:id="81"/>
    </w:p>
    <w:tbl>
      <w:tblPr>
        <w:tblStyle w:val="ScrollTableNormal"/>
        <w:tblW w:w="5000" w:type="pct"/>
        <w:tblLook w:val="0080"/>
      </w:tblPr>
      <w:tblGrid>
        <w:gridCol w:w="2362"/>
        <w:gridCol w:w="6125"/>
      </w:tblGrid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начала действия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26.09.2025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Все инвестиционные решения для новых систем с 26.09.2025 должны соответствовать конвенции.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 создаваемой систем не заложен бюджет на работу с CIP, тогда система должна его запланировать. В случае его отсутствия,   выделение бюджета необходимо согласовать из Программы защиты ПДН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Приведение существующих систем в соответствие с конвенцией будет производится в рамках Программы защиты ПДН.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X5Tech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Контактные лица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Кузнецов Сергей, Коротнев Константин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Формулировка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Клиентские ПДН, обрабатываемые в транзакционных системах, необходимо хранить в системе CIP.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остальных систем:</w:t>
            </w:r>
          </w:p>
          <w:p>
            <w:pPr>
              <w:numPr>
                <w:ilvl w:val="0"/>
                <w:numId w:val="6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Постоянное хранение ПДН не допустимо в любом виде (файл, диск и т.д.)</w:t>
            </w:r>
          </w:p>
          <w:p>
            <w:pPr>
              <w:numPr>
                <w:ilvl w:val="0"/>
                <w:numId w:val="6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Допускается временное хранение ПДН до завершения процесса обработки</w:t>
            </w:r>
          </w:p>
          <w:p>
            <w:pPr>
              <w:numPr>
                <w:ilvl w:val="0"/>
                <w:numId w:val="6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случае необходимости доступа к ПДН, они должны запрашиваться из CIP и удаляться по завершению цели обработки ПДН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Обоснование и риски от не примирения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Утечка ПДН может привести к финансовым потерям, ущербу для репутации компании и серьезным штрафам за нарушение законодательства</w:t>
            </w:r>
            <w:r>
              <w:rPr>
                <w:color w:val="FFFFFF"/>
              </w:rPr>
              <w:t>.</w:t>
            </w:r>
            <w:r>
              <w:rPr>
                <w:color w:val="FFFFFF"/>
              </w:rPr>
              <w:t> 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Мониторинг соблюдения</w:t>
            </w:r>
          </w:p>
        </w:tc>
        <w:tc>
          <w:tcPr/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 этапе проектирования и согласования архитектуры решения</w:t>
            </w:r>
          </w:p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 этапе реализации при поставки решения на тестовые и ПРОД среды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Шаблон архитектуры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83" w:name="scroll-bookmark-50"/>
      <w:bookmarkStart w:id="84" w:name="_Toc256000094"/>
      <w:r>
        <w:t>Расшифровка и уточнение</w:t>
      </w:r>
      <w:bookmarkEnd w:id="84"/>
      <w:bookmarkEnd w:id="83"/>
    </w:p>
    <w:p>
      <w:pPr>
        <w:pStyle w:val="Heading3"/>
      </w:pPr>
      <w:bookmarkStart w:id="85" w:name="scroll-bookmark-51"/>
      <w:bookmarkStart w:id="86" w:name="_Toc256000095"/>
      <w:r>
        <w:t>Основные направления защиты данных</w:t>
      </w:r>
      <w:bookmarkEnd w:id="86"/>
      <w:r>
        <w:t> </w:t>
      </w:r>
      <w:bookmarkEnd w:id="85"/>
    </w:p>
    <w:p>
      <w:r>
        <w:drawing>
          <wp:inline>
            <wp:extent cx="5395595" cy="806818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80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Выделятся три основные направления защиты:</w:t>
      </w:r>
    </w:p>
    <w:p>
      <w:pPr>
        <w:numPr>
          <w:ilvl w:val="0"/>
          <w:numId w:val="71"/>
        </w:numPr>
      </w:pPr>
      <w:r>
        <w:t>Потребители ПДН - системы, только обрабатывающие ПДН. Может использоваться для сбора ПДН для наполнения Источников ПДН, в целях последующей обработки</w:t>
      </w:r>
    </w:p>
    <w:p>
      <w:pPr>
        <w:numPr>
          <w:ilvl w:val="0"/>
          <w:numId w:val="71"/>
        </w:numPr>
      </w:pPr>
      <w:r>
        <w:t>Источники ПДН - системы которые обрабатывают и хранят ПДН на диске (в том числе очереди сообщений, системы логирования. и другие)</w:t>
      </w:r>
    </w:p>
    <w:p>
      <w:pPr>
        <w:numPr>
          <w:ilvl w:val="0"/>
          <w:numId w:val="71"/>
        </w:numPr>
      </w:pPr>
      <w:r>
        <w:t>Каналы передачи ПДН</w:t>
      </w:r>
    </w:p>
    <w:p/>
    <w:p>
      <w:pPr>
        <w:pStyle w:val="Heading3"/>
      </w:pPr>
      <w:bookmarkStart w:id="87" w:name="scroll-bookmark-52"/>
      <w:bookmarkStart w:id="88" w:name="_Toc256000096"/>
      <w:r>
        <w:t>Стратегии работы с ПДН</w:t>
      </w:r>
      <w:bookmarkEnd w:id="88"/>
      <w:bookmarkEnd w:id="87"/>
    </w:p>
    <w:p>
      <w:r>
        <w:t>Существует две стратегии работы с ПДН</w:t>
      </w:r>
    </w:p>
    <w:tbl>
      <w:tblPr>
        <w:tblStyle w:val="ScrollTableNormal"/>
        <w:tblW w:w="5000" w:type="pct"/>
        <w:tblLook w:val="0000"/>
      </w:tblPr>
      <w:tblGrid>
        <w:gridCol w:w="2640"/>
        <w:gridCol w:w="2458"/>
        <w:gridCol w:w="3389"/>
      </w:tblGrid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Стратегия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Плюсы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Минусы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Я постоянно храню ПДН (Источник ПДН)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 необходимости получать данные из других систем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Надо особым образом защищать данные внутри хранилища, как технически, так и организационно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Я только обрабатываю ПДН (Потребитель ПДН), а данные хранятся в CIP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Отсуствуют требования к хранению ПДН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Надо постоянно запрашивать данные из систем источников ПДН - CIP</w:t>
            </w:r>
          </w:p>
        </w:tc>
      </w:tr>
    </w:tbl>
    <w:p/>
    <w:p>
      <w:r>
        <w:t>Рассмотрим основные требования и подходы для каждого из направлений защиты</w:t>
      </w:r>
    </w:p>
    <w:p>
      <w:pPr>
        <w:pStyle w:val="Heading3"/>
      </w:pPr>
      <w:bookmarkStart w:id="89" w:name="scroll-bookmark-53"/>
      <w:bookmarkStart w:id="90" w:name="_Toc256000097"/>
      <w:r>
        <w:t>Потребители ПДН</w:t>
      </w:r>
      <w:bookmarkEnd w:id="90"/>
      <w:bookmarkEnd w:id="89"/>
    </w:p>
    <w:p>
      <w:pPr>
        <w:numPr>
          <w:ilvl w:val="0"/>
          <w:numId w:val="72"/>
        </w:numPr>
      </w:pPr>
      <w:r>
        <w:t>Допускается временное хранение ПДН до завершения процесса обработки</w:t>
      </w:r>
    </w:p>
    <w:p>
      <w:pPr>
        <w:numPr>
          <w:ilvl w:val="0"/>
          <w:numId w:val="72"/>
        </w:numPr>
      </w:pPr>
      <w:r>
        <w:t>Постоянное хранение ПДН не допустимо в любом виде (файл, диск и т.д.)</w:t>
      </w:r>
    </w:p>
    <w:p>
      <w:pPr>
        <w:numPr>
          <w:ilvl w:val="0"/>
          <w:numId w:val="72"/>
        </w:numPr>
      </w:pPr>
      <w:r>
        <w:t>Сохранение ПДН в логах допускается только в деперсонифицированном виде(шифрование, маскирование, анонимизация)</w:t>
      </w:r>
    </w:p>
    <w:p>
      <w:pPr>
        <w:numPr>
          <w:ilvl w:val="0"/>
          <w:numId w:val="72"/>
        </w:numPr>
      </w:pPr>
      <w:r>
        <w:t>В случае необходимости доступа к ПДН, они должны запрашиваться из систем источников данных, а удаляться по завершению цели обработки ПДН</w:t>
      </w:r>
    </w:p>
    <w:p>
      <w:pPr>
        <w:pStyle w:val="Heading3"/>
      </w:pPr>
      <w:bookmarkStart w:id="91" w:name="scroll-bookmark-54"/>
      <w:bookmarkStart w:id="92" w:name="_Toc256000098"/>
      <w:r>
        <w:t>Источники ПДН</w:t>
      </w:r>
      <w:bookmarkEnd w:id="92"/>
      <w:bookmarkEnd w:id="91"/>
    </w:p>
    <w:p>
      <w:pPr>
        <w:numPr>
          <w:ilvl w:val="0"/>
          <w:numId w:val="73"/>
        </w:numPr>
      </w:pPr>
      <w:r>
        <w:t>Системы, хранящие ПДН в персистентных хранилищах</w:t>
      </w:r>
    </w:p>
    <w:p>
      <w:pPr>
        <w:numPr>
          <w:ilvl w:val="0"/>
          <w:numId w:val="73"/>
        </w:numPr>
      </w:pPr>
      <w:r>
        <w:t>Выделение хранилища ПДН в отдельный сетевой контур</w:t>
      </w:r>
    </w:p>
    <w:p>
      <w:pPr>
        <w:numPr>
          <w:ilvl w:val="0"/>
          <w:numId w:val="73"/>
        </w:numPr>
      </w:pPr>
      <w:r>
        <w:t>Шифрование данных на уровне базы данных (database-level). </w:t>
      </w:r>
    </w:p>
    <w:p>
      <w:pPr>
        <w:numPr>
          <w:ilvl w:val="0"/>
          <w:numId w:val="73"/>
        </w:numPr>
      </w:pPr>
      <w:r>
        <w:t>Подключение к системе "Golden Copy данных ПДН"</w:t>
      </w:r>
    </w:p>
    <w:p>
      <w:pPr>
        <w:numPr>
          <w:ilvl w:val="0"/>
          <w:numId w:val="73"/>
        </w:numPr>
      </w:pPr>
      <w:r>
        <w:t>Токенизация данных</w:t>
      </w:r>
    </w:p>
    <w:p>
      <w:pPr>
        <w:pStyle w:val="Heading3"/>
      </w:pPr>
      <w:bookmarkStart w:id="93" w:name="scroll-bookmark-55"/>
      <w:bookmarkStart w:id="94" w:name="_Toc256000099"/>
      <w:r>
        <w:t>Передача ПДН</w:t>
      </w:r>
      <w:bookmarkEnd w:id="94"/>
      <w:bookmarkEnd w:id="93"/>
    </w:p>
    <w:p>
      <w:pPr>
        <w:numPr>
          <w:ilvl w:val="0"/>
          <w:numId w:val="74"/>
        </w:numPr>
      </w:pPr>
      <w:r>
        <w:t>Запрещена передача ПДН в открытом виде по сети.</w:t>
      </w:r>
    </w:p>
    <w:p>
      <w:pPr>
        <w:pStyle w:val="Heading3"/>
      </w:pPr>
      <w:bookmarkStart w:id="95" w:name="scroll-bookmark-56"/>
      <w:bookmarkStart w:id="96" w:name="_Toc256000100"/>
      <w:r>
        <w:t>Единый идентификатор клиента</w:t>
      </w:r>
      <w:bookmarkEnd w:id="96"/>
      <w:bookmarkEnd w:id="95"/>
    </w:p>
    <w:p>
      <w:r>
        <w:rPr>
          <w:color w:val="000000"/>
        </w:rPr>
        <w:t>Единым идентификатором субъекта ПДН клиента компании является X5ID (является ПДн, но можно хранить во всех ИС для обеспечения связности с ПДн хранимыми в CIP)</w:t>
      </w:r>
    </w:p>
    <w:p>
      <w:pPr>
        <w:pStyle w:val="Heading3"/>
      </w:pPr>
      <w:bookmarkStart w:id="97" w:name="scroll-bookmark-57"/>
      <w:bookmarkStart w:id="98" w:name="_Toc256000101"/>
      <w:r>
        <w:t>Интеграция с внешними (не управляемыми Х5) системами</w:t>
      </w:r>
      <w:bookmarkEnd w:id="98"/>
      <w:bookmarkEnd w:id="97"/>
    </w:p>
    <w:p>
      <w:r>
        <w:rPr>
          <w:color w:val="000000"/>
        </w:rPr>
        <w:t>В случаях, если интеграция с внешними (не управляемыми Х5) системами производится по номеру телефона Клиента, то во внешние системы должен передаваться номер телефона в виде хэш-функции с солью.</w:t>
      </w:r>
    </w:p>
    <w:p>
      <w:pPr>
        <w:pStyle w:val="Heading3"/>
      </w:pPr>
      <w:bookmarkStart w:id="99" w:name="scroll-bookmark-58"/>
      <w:bookmarkStart w:id="100" w:name="_Toc256000102"/>
      <w:r>
        <w:t>Запуск новых инициатив с рисками ПДН клиентов</w:t>
      </w:r>
      <w:bookmarkEnd w:id="100"/>
      <w:bookmarkEnd w:id="99"/>
    </w:p>
    <w:p>
      <w:r>
        <w:t>Запуск новых инициатив, имеющих необработанные риски, связанные с неисполнением законодательства в части обеспечения информационной безопасности при обработки, защите, хранении и передаче ПДн возможна только после согласования на уровне А. Костина и Д. Агуреева, как это определено в Меморандуме.</w:t>
      </w:r>
    </w:p>
    <w:p>
      <w:r>
        <w:rPr>
          <w:rStyle w:val="Hyperlink"/>
        </w:rPr>
        <w:drawing>
          <wp:inline>
            <wp:extent cx="4233333" cy="2381250"/>
            <wp:docPr id="100013" name="">
              <a:hlinkClick xmlns:a="http://schemas.openxmlformats.org/drawingml/2006/main" xmlns:r="http://schemas.openxmlformats.org/officeDocument/2006/relationships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3333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101" w:name="scroll-bookmark-59"/>
      <w:bookmarkStart w:id="102" w:name="_Toc256000103"/>
      <w:r>
        <w:t>Протокол</w:t>
      </w:r>
      <w:bookmarkEnd w:id="102"/>
      <w:bookmarkEnd w:id="101"/>
    </w:p>
    <w:p>
      <w:hyperlink r:id="rId104" w:history="1">
        <w:r>
          <w:rPr>
            <w:rStyle w:val="Hyperlink"/>
          </w:rPr>
          <w:t>Протокол утверждения конвенции</w:t>
        </w:r>
      </w:hyperlink>
    </w:p>
    <w:p>
      <w:pPr>
        <w:pStyle w:val="Heading2"/>
      </w:pPr>
      <w:bookmarkStart w:id="103" w:name="scroll-bookmark-60"/>
      <w:bookmarkStart w:id="104" w:name="_Toc256000104"/>
      <w:r>
        <w:t>История пересмотров</w:t>
      </w:r>
      <w:bookmarkEnd w:id="104"/>
      <w:bookmarkEnd w:id="103"/>
    </w:p>
    <w:tbl>
      <w:tblPr>
        <w:tblStyle w:val="ScrollTableNormal"/>
        <w:tblW w:w="5000" w:type="pct"/>
        <w:tblLook w:val="0020"/>
      </w:tblPr>
      <w:tblGrid>
        <w:gridCol w:w="813"/>
        <w:gridCol w:w="962"/>
        <w:gridCol w:w="4225"/>
        <w:gridCol w:w="248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Основание для пересмотра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изменилось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105" w:name="scroll-bookmark-61"/>
      <w:bookmarkStart w:id="106" w:name="_Toc256000105"/>
      <w:r>
        <w:t>Реестр исключений</w:t>
      </w:r>
      <w:bookmarkEnd w:id="106"/>
      <w:bookmarkEnd w:id="105"/>
    </w:p>
    <w:tbl>
      <w:tblPr>
        <w:tblStyle w:val="ScrollTableNormal"/>
        <w:tblW w:w="5000" w:type="pct"/>
        <w:tblLook w:val="0020"/>
      </w:tblPr>
      <w:tblGrid>
        <w:gridCol w:w="892"/>
        <w:gridCol w:w="1872"/>
        <w:gridCol w:w="2093"/>
        <w:gridCol w:w="981"/>
        <w:gridCol w:w="264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ИС/КЕ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внесения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задачу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107" w:name="scroll-bookmark-62"/>
      <w:bookmarkEnd w:id="107"/>
      <w:bookmarkStart w:id="108" w:name="scroll-bookmark-63"/>
      <w:bookmarkStart w:id="109" w:name="_Toc256000106"/>
      <w:r>
        <w:t>Обновленная конвенция по защите ПДн клиентов (покупателей) в ИСПДн команиии</w:t>
      </w:r>
      <w:bookmarkEnd w:id="109"/>
      <w:bookmarkEnd w:id="108"/>
    </w:p>
    <w:p>
      <w:pPr>
        <w:pStyle w:val="Heading3"/>
      </w:pPr>
      <w:bookmarkStart w:id="110" w:name="scroll-bookmark-64"/>
      <w:bookmarkStart w:id="111" w:name="_Toc256000107"/>
      <w:r>
        <w:t>Конвенция</w:t>
      </w:r>
      <w:bookmarkEnd w:id="111"/>
      <w:bookmarkEnd w:id="110"/>
    </w:p>
    <w:tbl>
      <w:tblPr>
        <w:tblStyle w:val="ScrollTableNormal"/>
        <w:tblW w:w="5000" w:type="pct"/>
        <w:tblLook w:val="0080"/>
      </w:tblPr>
      <w:tblGrid>
        <w:gridCol w:w="2084"/>
        <w:gridCol w:w="6403"/>
      </w:tblGrid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начала действия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26.09.2025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Все инвестиционные решения для новых систем с 26.09.2025 должны соответствовать конвенции.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Приведение существующих систем в соответствие с конвенцией будет производится в рамках Программы защиты ПДН.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X5Tech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Контактные лица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Кузнецов Сергей, Боровикова Кристина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Формулировка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Обработка персональных данных клиентов (покупателей) в информационных системах компаний X5 выполняются на основании следующих </w:t>
            </w:r>
            <w:r>
              <w:rPr>
                <w:b/>
              </w:rPr>
              <w:t>Правил обработки ПДн: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Правил хранения и обработки ПДн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Хранение ПДн: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Клиентские ПДн обрабатываются и постоянно хранятся в системе </w:t>
            </w:r>
            <w:r>
              <w:rPr>
                <w:b/>
              </w:rPr>
              <w:t>CIP КЕ</w:t>
            </w:r>
            <w:r>
              <w:rPr>
                <w:color w:val="0C66E4"/>
              </w:rPr>
              <w:t>, кроме исключений</w:t>
            </w:r>
            <w:r>
              <w:t>.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аналитическом профилем обработки информации клиентские ПДн обрабатываются и постоянно хранятся в </w:t>
            </w:r>
            <w:r>
              <w:rPr>
                <w:b/>
              </w:rPr>
              <w:t>CDH КЕ</w:t>
            </w:r>
            <w:r>
              <w:rPr>
                <w:color w:val="0C66E4"/>
              </w:rPr>
              <w:t>, кроме исключений</w:t>
            </w:r>
            <w:r>
              <w:t>.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П</w:t>
            </w:r>
            <w:r>
              <w:rPr>
                <w:b/>
              </w:rPr>
              <w:t>остоянное хранение</w:t>
            </w:r>
            <w:r>
              <w:t xml:space="preserve"> ПДн клиентов в любом виде (файлы, диски, базы данных) в ИС</w:t>
            </w:r>
            <w:r>
              <w:rPr>
                <w:b/>
              </w:rPr>
              <w:t xml:space="preserve">, </w:t>
            </w:r>
            <w:r>
              <w:t>отличных от CIP КЕ и CDH КЕ</w:t>
            </w:r>
            <w:r>
              <w:rPr>
                <w:b/>
              </w:rPr>
              <w:t>, недопустимо</w:t>
            </w:r>
            <w:r>
              <w:t>, кроме исключений.</w:t>
            </w:r>
            <w:r>
              <w:rPr>
                <w:b/>
              </w:rPr>
              <w:t> 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Во всех ИС кроме CIP КЕ и CDH КЕ </w:t>
            </w:r>
            <w:r>
              <w:rPr>
                <w:b/>
              </w:rPr>
              <w:t>допускается только временное хранение</w:t>
            </w:r>
            <w:r>
              <w:t xml:space="preserve"> любых ПДн клиентов до завершения процесса обработки </w:t>
            </w:r>
            <w:r>
              <w:rPr>
                <w:b/>
              </w:rPr>
              <w:t>без записи</w:t>
            </w:r>
            <w:r>
              <w:t xml:space="preserve"> на локальные системы хранения, кроме исключений.</w:t>
            </w:r>
            <w:r>
              <w:br/>
            </w:r>
            <w:r>
              <w:t xml:space="preserve">После завершения обработки любые ПДн, кроме исключений, должны быть </w:t>
            </w:r>
            <w:r>
              <w:rPr>
                <w:b/>
              </w:rPr>
              <w:t>удалены из памяти</w:t>
            </w:r>
            <w:r>
              <w:t xml:space="preserve"> без возможности восстановления.   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снижения идентифицирующего потенциала ПДн при хранении может использоваться один из способов преобразования: анонимизация, маскирование, псевдонимизация, токенизация или шифрование. 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обеспечении всех требований по безопасности информации В ИС клиентского контура могут храниться  </w:t>
            </w:r>
            <w:r>
              <w:br/>
            </w:r>
            <w:r>
              <w:t>Исключено хранение:</w:t>
            </w:r>
          </w:p>
          <w:p>
            <w:pPr>
              <w:numPr>
                <w:ilvl w:val="1"/>
                <w:numId w:val="7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прямых внешних ПДн, например, адрес места жительства, номер паспорта, ФИО,</w:t>
            </w:r>
          </w:p>
          <w:p>
            <w:pPr>
              <w:numPr>
                <w:ilvl w:val="1"/>
                <w:numId w:val="7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техническими ПДн   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Исключения: </w:t>
            </w:r>
          </w:p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ИС компании с любым профилем обработки </w:t>
            </w:r>
            <w:r>
              <w:rPr>
                <w:b/>
              </w:rPr>
              <w:t>могут храниться</w:t>
            </w:r>
            <w:r>
              <w:t>, в том числе, в файлах, на дисках и в базах данных, без необходимости преобразования:</w:t>
            </w:r>
          </w:p>
          <w:p>
            <w:pPr>
              <w:numPr>
                <w:ilvl w:val="1"/>
                <w:numId w:val="78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b/>
              </w:rPr>
              <w:t xml:space="preserve">X5ID, </w:t>
            </w:r>
            <w:r>
              <w:t>являющееся внутренним идентификатором и способом связать данные или действия в ИС с профилем клиента в БД CIP КЕ и CHD КЕ;</w:t>
            </w:r>
          </w:p>
          <w:p>
            <w:pPr>
              <w:numPr>
                <w:ilvl w:val="1"/>
                <w:numId w:val="78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ПДн с идентифицирующим потенциалом отдельного атрибута менее 4х, </w:t>
            </w:r>
          </w:p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C66E4"/>
              </w:rPr>
              <w:t>ПДн субъектов не имеющие идентификатора X5ID клиента компании не должны храниться в CIP KE и CDH КЕ. Хранение таких ПДн определяется отдельным порядком.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Обработка ПДн:</w:t>
            </w:r>
          </w:p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транзакционном профиле обработки информации доступ к ПДн отдельного субъекта осуществляется через </w:t>
            </w:r>
            <w:r>
              <w:rPr>
                <w:b/>
              </w:rPr>
              <w:t xml:space="preserve">запрос к CIP КЕ </w:t>
            </w:r>
            <w:r>
              <w:t>с обязательным удалением данных в запросившей ИС ПДн по завершении цели обработки.</w:t>
            </w:r>
          </w:p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Доступ к аналитике над ПДн осуществляется через </w:t>
            </w:r>
            <w:r>
              <w:rPr>
                <w:b/>
              </w:rPr>
              <w:t>запросы к CDH КЕ</w:t>
            </w:r>
            <w:r>
              <w:t xml:space="preserve"> с исключением сохранения ПДн по завершении цели обработки на локальных системах хранения.</w:t>
            </w:r>
          </w:p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по завершении аналитики над ПДн результаты обработки требуют локального сохранения или передачи в другие системы, ПДн должны быть </w:t>
            </w:r>
            <w:r>
              <w:rPr>
                <w:b/>
              </w:rPr>
              <w:t>преобразованы одним из способов, исключающих идентификацию субъекта ПДн</w:t>
            </w:r>
            <w:r>
              <w:t xml:space="preserve"> полностью или без дополнительной информации или действий: анонимизированы, маскированы, псевдонимизированы, токенизированы или зашифрованы.</w:t>
            </w:r>
          </w:p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 </w:t>
            </w:r>
            <w:r>
              <w:rPr>
                <w:b/>
              </w:rPr>
              <w:t>обработке ПДн клиентов по поручению</w:t>
            </w:r>
            <w:r>
              <w:t xml:space="preserve">* сторонней организации обрабатываемые в ИС Х5 ПДн </w:t>
            </w:r>
            <w:r>
              <w:rPr>
                <w:b/>
              </w:rPr>
              <w:t>не сохраняются в базе данных</w:t>
            </w:r>
            <w:r>
              <w:t xml:space="preserve"> CIP.</w:t>
            </w:r>
          </w:p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Передача ПДн из ИС компании X5 сторонней организации выполняется </w:t>
            </w:r>
            <w:r>
              <w:rPr>
                <w:b/>
              </w:rPr>
              <w:t>только</w:t>
            </w:r>
            <w:r>
              <w:t xml:space="preserve"> в целях обработки </w:t>
            </w:r>
            <w:r>
              <w:rPr>
                <w:b/>
              </w:rPr>
              <w:t>по поручению</w:t>
            </w:r>
            <w:r>
              <w:t xml:space="preserve">. Передача ПДн сторонней организации </w:t>
            </w:r>
            <w:r>
              <w:rPr>
                <w:b/>
              </w:rPr>
              <w:t>без</w:t>
            </w:r>
            <w:r>
              <w:t xml:space="preserve"> соответствующих передаче </w:t>
            </w:r>
            <w:r>
              <w:rPr>
                <w:b/>
              </w:rPr>
              <w:t>правовых оснований</w:t>
            </w:r>
            <w:r>
              <w:t xml:space="preserve"> </w:t>
            </w:r>
            <w:r>
              <w:rPr>
                <w:b/>
              </w:rPr>
              <w:t>запрещена</w:t>
            </w:r>
            <w:r>
              <w:t>.</w:t>
            </w:r>
          </w:p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Обработка </w:t>
            </w:r>
            <w:r>
              <w:rPr>
                <w:b/>
              </w:rPr>
              <w:t xml:space="preserve">биометрических </w:t>
            </w:r>
            <w:r>
              <w:t xml:space="preserve">и </w:t>
            </w:r>
            <w:r>
              <w:rPr>
                <w:b/>
              </w:rPr>
              <w:t xml:space="preserve">специальных категорий </w:t>
            </w:r>
            <w:r>
              <w:t xml:space="preserve">ПДн в ИС X5 </w:t>
            </w:r>
            <w:r>
              <w:rPr>
                <w:b/>
              </w:rPr>
              <w:t>недопустима</w:t>
            </w:r>
            <w:r>
              <w:t>.</w:t>
            </w:r>
          </w:p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Передача внутренних идентификаторов </w:t>
            </w:r>
          </w:p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Для </w:t>
            </w:r>
            <w:r>
              <w:rPr>
                <w:b/>
              </w:rPr>
              <w:t>выявления ПДн</w:t>
            </w:r>
            <w:r>
              <w:t xml:space="preserve"> в БД, хранилищах, на порталах Х5 и при передаче по каналам связи за пределы X5 рекомендуется </w:t>
            </w:r>
            <w:r>
              <w:rPr>
                <w:b/>
              </w:rPr>
              <w:t>использовать инструменты</w:t>
            </w:r>
            <w:r>
              <w:t xml:space="preserve"> обнаружения ПДн : xGhost, DCAP, DLP.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Особенности обработки ПДн</w:t>
            </w:r>
            <w:r>
              <w:br/>
            </w:r>
            <w:r>
              <w:t>в OLAP и OLTP системах X5</w:t>
            </w:r>
          </w:p>
        </w:tc>
        <w:tc>
          <w:tcPr/>
          <w:p>
            <w:pPr>
              <w:numPr>
                <w:ilvl w:val="0"/>
                <w:numId w:val="8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w:anchor="scroll-bookmark-65" w:history="1">
              <w:r>
                <w:rPr>
                  <w:rStyle w:val="Hyperlink"/>
                </w:rPr>
                <w:t>Руководство по защите транзакционных систем обработки ПДн (OLTP-профиль)</w:t>
              </w:r>
            </w:hyperlink>
          </w:p>
          <w:p>
            <w:pPr>
              <w:numPr>
                <w:ilvl w:val="0"/>
                <w:numId w:val="8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hyperlink w:anchor="scroll-bookmark-66" w:history="1">
              <w:r>
                <w:rPr>
                  <w:rStyle w:val="Hyperlink"/>
                </w:rPr>
                <w:t>Руководство по защите аналитических систем обработки ПДн клиентов (OLAP-профиль)</w:t>
              </w:r>
            </w:hyperlink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Обоснование и риски</w:t>
            </w:r>
            <w:r>
              <w:br/>
            </w:r>
            <w:r>
              <w:t>от не примирения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Утечка ПДН может привести к финансовым потерям, ущербу для репутации компании и серьезным штрафам за нарушение законодательства</w:t>
            </w:r>
            <w:r>
              <w:rPr>
                <w:color w:val="FFFFFF"/>
              </w:rPr>
              <w:t>.</w:t>
            </w:r>
            <w:r>
              <w:rPr>
                <w:color w:val="FFFFFF"/>
              </w:rPr>
              <w:t> 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Мониторинг соблюдения</w:t>
            </w:r>
          </w:p>
        </w:tc>
        <w:tc>
          <w:tcPr/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 этапе проектирования и согласования архитектуры решения.</w:t>
            </w:r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 этапе реализации при поставки решения на тестовые и продуктивные среды.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Шаблон архитектуры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r>
        <w:t xml:space="preserve">Примечание: * </w:t>
      </w:r>
      <w:r>
        <w:rPr>
          <w:b/>
        </w:rPr>
        <w:t>Обработка ПДн по поручению</w:t>
      </w:r>
      <w:r>
        <w:t xml:space="preserve"> – это оформляемая договором передача компании-обработчику функций по обработке ПДн по заданию организации-оператора ПДн. </w:t>
      </w:r>
    </w:p>
    <w:p>
      <w:pPr>
        <w:pStyle w:val="Heading3"/>
      </w:pPr>
      <w:bookmarkStart w:id="112" w:name="scroll-bookmark-67"/>
      <w:bookmarkStart w:id="113" w:name="_Toc256000108"/>
      <w:r>
        <w:t>Протокол</w:t>
      </w:r>
      <w:bookmarkEnd w:id="113"/>
      <w:bookmarkEnd w:id="112"/>
    </w:p>
    <w:p>
      <w:hyperlink r:id="rId104" w:history="1">
        <w:r>
          <w:rPr>
            <w:rStyle w:val="Hyperlink"/>
          </w:rPr>
          <w:t>Протокол утверждения конвенции</w:t>
        </w:r>
      </w:hyperlink>
    </w:p>
    <w:p>
      <w:pPr>
        <w:pStyle w:val="Heading3"/>
      </w:pPr>
      <w:bookmarkStart w:id="114" w:name="scroll-bookmark-68"/>
      <w:bookmarkStart w:id="115" w:name="_Toc256000109"/>
      <w:r>
        <w:t>История пересмотров</w:t>
      </w:r>
      <w:bookmarkEnd w:id="115"/>
      <w:bookmarkEnd w:id="114"/>
    </w:p>
    <w:tbl>
      <w:tblPr>
        <w:tblStyle w:val="ScrollTableNormal"/>
        <w:tblW w:w="5000" w:type="pct"/>
        <w:tblLook w:val="0020"/>
      </w:tblPr>
      <w:tblGrid>
        <w:gridCol w:w="813"/>
        <w:gridCol w:w="962"/>
        <w:gridCol w:w="4225"/>
        <w:gridCol w:w="248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Основание для пересмотра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изменилось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3"/>
      </w:pPr>
      <w:bookmarkStart w:id="116" w:name="scroll-bookmark-69"/>
      <w:bookmarkStart w:id="117" w:name="_Toc256000110"/>
      <w:r>
        <w:t>Реестр исключений</w:t>
      </w:r>
      <w:bookmarkEnd w:id="117"/>
      <w:bookmarkEnd w:id="116"/>
    </w:p>
    <w:tbl>
      <w:tblPr>
        <w:tblStyle w:val="ScrollTableNormal"/>
        <w:tblW w:w="5000" w:type="pct"/>
        <w:tblLook w:val="0020"/>
      </w:tblPr>
      <w:tblGrid>
        <w:gridCol w:w="892"/>
        <w:gridCol w:w="1872"/>
        <w:gridCol w:w="2093"/>
        <w:gridCol w:w="981"/>
        <w:gridCol w:w="264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ИС/КЕ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внесения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задачу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3"/>
      </w:pPr>
      <w:bookmarkStart w:id="118" w:name="scroll-bookmark-70"/>
      <w:bookmarkEnd w:id="118"/>
      <w:bookmarkStart w:id="119" w:name="scroll-bookmark-65"/>
      <w:bookmarkStart w:id="120" w:name="_Toc256000111"/>
      <w:r>
        <w:t>Руководство по защите транзакционных систем обработки ПДн (OLTP-профиль)</w:t>
      </w:r>
      <w:bookmarkEnd w:id="120"/>
      <w:bookmarkEnd w:id="119"/>
    </w:p>
    <w:p>
      <w:pPr>
        <w:pStyle w:val="Heading4"/>
      </w:pPr>
      <w:bookmarkStart w:id="121" w:name="scroll-bookmark-71"/>
      <w:r>
        <w:t>Резюме (коротко)</w:t>
      </w:r>
      <w:bookmarkEnd w:id="121"/>
    </w:p>
    <w:tbl>
      <w:tblPr>
        <w:tblStyle w:val="ScrollTableNormal"/>
        <w:tblW w:w="5000" w:type="pct"/>
        <w:tblLook w:val="0080"/>
      </w:tblPr>
      <w:tblGrid>
        <w:gridCol w:w="2122"/>
        <w:gridCol w:w="6365"/>
      </w:tblGrid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Назначение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Правила для информационных систем, осуществляющих первичный сбор и оперативную обработку клиентских данных, включая ПДн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Архитектурное разделение</w:t>
            </w:r>
          </w:p>
        </w:tc>
        <w:tc>
          <w:tcPr/>
          <w:p>
            <w:pPr>
              <w:numPr>
                <w:ilvl w:val="0"/>
                <w:numId w:val="8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Источники ПДн (CIP):</w:t>
            </w:r>
            <w:r>
              <w:t xml:space="preserve"> Единственные системы, разрешённые для постоянного хранения персистентных данных клиентов в зашифрованном виде; выделены в отдельный сетевой контур.</w:t>
            </w:r>
          </w:p>
          <w:p>
            <w:pPr>
              <w:numPr>
                <w:ilvl w:val="0"/>
                <w:numId w:val="8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Потребители ПДн (транзакционные системы):</w:t>
            </w:r>
            <w:r>
              <w:t xml:space="preserve"> Системы, которые только обрабатывают ПДн, но не хранят их в локальных хранилищах.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Принципы работы для</w:t>
            </w:r>
            <w:r>
              <w:br/>
            </w:r>
            <w:r>
              <w:t>транзакционных систем</w:t>
            </w:r>
          </w:p>
        </w:tc>
        <w:tc>
          <w:tcPr/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Запрет постоянного хранения:</w:t>
            </w:r>
            <w:r>
              <w:t xml:space="preserve"> Недопустимо хранение ПДн в файлах, базах данных, логах, очередях сообщений в непреобразованном виде.</w:t>
            </w:r>
          </w:p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Временное использование:</w:t>
            </w:r>
            <w:r>
              <w:t xml:space="preserve"> Допускается временное хранение на период активной операции (сессии); данные должны удаляться или деперсонифицироваться (шифрование, маскирование, анонимизация) по завершении процесса обработки.</w:t>
            </w:r>
          </w:p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Запрос из CIP:</w:t>
            </w:r>
            <w:r>
              <w:t xml:space="preserve"> Доступ к ПДн осуществляется через запросы к CIP по X5ID; полученные от CIP ПДн никогда не сохраняются в хранилище транзакционной системы.</w:t>
            </w:r>
          </w:p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Логирование:</w:t>
            </w:r>
            <w:r>
              <w:t xml:space="preserve"> Сохранение ПДн в логах допускается только в деперсонифицированном виде.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Технические требования</w:t>
            </w:r>
          </w:p>
        </w:tc>
        <w:tc>
          <w:tcPr/>
          <w:p>
            <w:pPr>
              <w:numPr>
                <w:ilvl w:val="0"/>
                <w:numId w:val="8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Единый идентификатор:</w:t>
            </w:r>
            <w:r>
              <w:t xml:space="preserve"> X5ID используется для связности данных между системами (X5ID является ПДн, но может храниться во всех ИС).</w:t>
            </w:r>
          </w:p>
          <w:p>
            <w:pPr>
              <w:numPr>
                <w:ilvl w:val="0"/>
                <w:numId w:val="8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Передача данных:</w:t>
            </w:r>
            <w:r>
              <w:t xml:space="preserve"> Запрещена передача ПДн в открытом виде по сети (только по защищённым каналам).</w:t>
            </w:r>
          </w:p>
          <w:p>
            <w:pPr>
              <w:numPr>
                <w:ilvl w:val="0"/>
                <w:numId w:val="8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Внешние интеграции:</w:t>
            </w:r>
            <w:r>
              <w:t xml:space="preserve"> При передаче данных по прямому идентификатору, например, по номеру телефона во внешние (неуправляемые Х5) системы, обязательно использовать хэш-функцию с индивидуальной для партнера "солью".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Исключения</w:t>
            </w:r>
          </w:p>
        </w:tc>
        <w:tc>
          <w:tcPr/>
          <w:p>
            <w:pPr>
              <w:numPr>
                <w:ilvl w:val="0"/>
                <w:numId w:val="8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Запуск новых инициатив с неустранимыми рисками (например, технологическая необходимость локального хранения ПДн) возможен только после согласования на уровне вышестоящего руководства в рамках проектов Программы защиты ПДн в процессе управления рисками информационной безопасности.</w:t>
            </w:r>
          </w:p>
          <w:p>
            <w:pPr>
              <w:numPr>
                <w:ilvl w:val="0"/>
                <w:numId w:val="8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C66E4"/>
              </w:rPr>
              <w:t>Хранение </w:t>
            </w:r>
            <w:r>
              <w:rPr>
                <w:color w:val="0C66E4"/>
              </w:rPr>
              <w:t>ПДн субъектов не имеющие идентификатора X5ID клиента компании </w:t>
            </w:r>
            <w:r>
              <w:rPr>
                <w:color w:val="0C66E4"/>
              </w:rPr>
              <w:t xml:space="preserve">определяется отдельным порядком. Такие ПДНн </w:t>
            </w:r>
            <w:r>
              <w:rPr>
                <w:color w:val="0C66E4"/>
              </w:rPr>
              <w:t>не хранятся в CIP KE. </w:t>
            </w:r>
          </w:p>
        </w:tc>
      </w:tr>
    </w:tbl>
    <w:p>
      <w:pPr>
        <w:pStyle w:val="Heading4"/>
      </w:pPr>
      <w:bookmarkStart w:id="122" w:name="scroll-bookmark-72"/>
      <w:r>
        <w:t>Детали и уточнения</w:t>
      </w:r>
      <w:bookmarkEnd w:id="122"/>
    </w:p>
    <w:p>
      <w:pPr>
        <w:pStyle w:val="ScrollExpandMacroText"/>
      </w:pPr>
      <w:r>
        <w:t>Детали...</w:t>
      </w:r>
    </w:p>
    <w:p>
      <w:r>
        <w:t>Обработка данных — это совокупность операций по преобразованию информации в соответствии с заданными правилами.</w:t>
      </w:r>
      <w:r>
        <w:br/>
      </w:r>
      <w:r>
        <w:rPr>
          <w:b/>
        </w:rPr>
        <w:t>Транзакционный способ</w:t>
      </w:r>
      <w:r>
        <w:t xml:space="preserve"> подразумевает мгновенную запись и изменение отдельных оперативных операций (например, списание денег или регистрацию клиента) с гарантией сохранности каждого действия, поэтому он обеспечивает актуальность данных в реальном времени, но при этом плохо справляется со сложными отчётами и замедляется при массовых выборках.</w:t>
      </w:r>
    </w:p>
    <w:p>
      <w:r>
        <w:rPr>
          <w:b/>
        </w:rPr>
        <w:t>OLTP</w:t>
      </w:r>
      <w:r>
        <w:t xml:space="preserve"> (Online Transaction Processing) — это системы оперативной обработки транзакций, предназначенные для ежедневной работы: оформление заказов, списание денег, запись клиента в базу — короткие операции, где важна скорость отклика в доли секунды и гарантия, что каждое действие (например, перевод денег) выполнится полностью или не выполнится вовсе.</w:t>
      </w:r>
    </w:p>
    <w:p>
      <w:r>
        <w:rPr>
          <w:b/>
        </w:rPr>
        <w:t>Ключевое отличие:</w:t>
      </w:r>
      <w:r>
        <w:br/>
      </w:r>
      <w:r>
        <w:rPr>
          <w:b/>
        </w:rPr>
        <w:t xml:space="preserve">OLTP </w:t>
      </w:r>
      <w:r>
        <w:t xml:space="preserve">работает с текущими оперативными данными (что происходит прямо сейчас на кассе), а </w:t>
      </w:r>
      <w:r>
        <w:rPr>
          <w:b/>
        </w:rPr>
        <w:t xml:space="preserve">OLAP </w:t>
      </w:r>
      <w:r>
        <w:t>— с историческими массивами (как продавали за последние три года по всей сети магазинов);</w:t>
      </w:r>
      <w:r>
        <w:br/>
      </w:r>
      <w:r>
        <w:t>если первое похоже на запись в журнал каждой продажи, то второе — на чтение этого журнала для составления годового баланса.</w:t>
      </w:r>
    </w:p>
    <w:p>
      <w:pPr>
        <w:pStyle w:val="Heading5"/>
      </w:pPr>
      <w:bookmarkStart w:id="123" w:name="scroll-bookmark-73"/>
      <w:r>
        <w:t>Основные направления защиты данных </w:t>
      </w:r>
      <w:bookmarkEnd w:id="123"/>
    </w:p>
    <w:p>
      <w:r>
        <w:drawing>
          <wp:inline>
            <wp:extent cx="5395595" cy="806818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80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Выделятся три основные направления защиты:</w:t>
      </w:r>
    </w:p>
    <w:p>
      <w:pPr>
        <w:numPr>
          <w:ilvl w:val="0"/>
          <w:numId w:val="86"/>
        </w:numPr>
      </w:pPr>
      <w:r>
        <w:t>Потребители ПДН - системы, только обрабатывающие ПДН. Может использоваться для сбора ПДН для наполнения Источников ПДН, в целях последующей обработки</w:t>
      </w:r>
    </w:p>
    <w:p>
      <w:pPr>
        <w:numPr>
          <w:ilvl w:val="0"/>
          <w:numId w:val="86"/>
        </w:numPr>
      </w:pPr>
      <w:r>
        <w:t>Источники ПДН - системы которые обрабатывают и хранят ПДН на диске (в том числе очереди сообщений, системы логирования. и другие)</w:t>
      </w:r>
    </w:p>
    <w:p>
      <w:pPr>
        <w:numPr>
          <w:ilvl w:val="0"/>
          <w:numId w:val="86"/>
        </w:numPr>
      </w:pPr>
      <w:r>
        <w:t>Каналы передачи ПДН</w:t>
      </w:r>
    </w:p>
    <w:p>
      <w:pPr>
        <w:pStyle w:val="Heading5"/>
      </w:pPr>
      <w:bookmarkStart w:id="124" w:name="scroll-bookmark-74"/>
      <w:r>
        <w:t>Стратегии работы с ПДН</w:t>
      </w:r>
      <w:bookmarkEnd w:id="124"/>
    </w:p>
    <w:p>
      <w:r>
        <w:t>Существует две стратегии работы с ПДН</w:t>
      </w:r>
    </w:p>
    <w:tbl>
      <w:tblPr>
        <w:tblStyle w:val="ScrollTableNormal"/>
        <w:tblW w:w="5000" w:type="pct"/>
        <w:tblLook w:val="0000"/>
      </w:tblPr>
      <w:tblGrid>
        <w:gridCol w:w="2640"/>
        <w:gridCol w:w="2458"/>
        <w:gridCol w:w="3389"/>
      </w:tblGrid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Стратегия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Плюсы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Минусы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Я постоянно храню ПДН (Источник ПДН)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 необходимости получать данные из других систем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Надо особым образом защищать данные внутри хранилища, как технически, так и организационно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Я только обрабатываю ПДН (Потребитель ПДН), а данные хранятся в CIP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Отсуствуют требования к хранению ПДН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Надо постоянно запрашивать данные из систем источников ПДН - CIP</w:t>
            </w:r>
          </w:p>
        </w:tc>
      </w:tr>
    </w:tbl>
    <w:p>
      <w:pPr>
        <w:pStyle w:val="Heading5"/>
      </w:pPr>
      <w:bookmarkStart w:id="125" w:name="scroll-bookmark-75"/>
      <w:r>
        <w:t>Основные требования и подходы для каждого из направлений защиты</w:t>
      </w:r>
      <w:bookmarkEnd w:id="125"/>
    </w:p>
    <w:p>
      <w:pPr>
        <w:pStyle w:val="Heading5"/>
      </w:pPr>
      <w:bookmarkStart w:id="126" w:name="scroll-bookmark-76"/>
      <w:r>
        <w:t>1. Потребители ПДН</w:t>
      </w:r>
      <w:bookmarkEnd w:id="126"/>
    </w:p>
    <w:p>
      <w:pPr>
        <w:numPr>
          <w:ilvl w:val="0"/>
          <w:numId w:val="87"/>
        </w:numPr>
      </w:pPr>
      <w:r>
        <w:t>Допускается временное хранение ПДН до завершения процесса обработки</w:t>
      </w:r>
    </w:p>
    <w:p>
      <w:pPr>
        <w:numPr>
          <w:ilvl w:val="0"/>
          <w:numId w:val="87"/>
        </w:numPr>
      </w:pPr>
      <w:r>
        <w:t>Постоянное хранение ПДН не допустимо в любом виде (файл, диск и т.д.)</w:t>
      </w:r>
    </w:p>
    <w:p>
      <w:pPr>
        <w:numPr>
          <w:ilvl w:val="0"/>
          <w:numId w:val="87"/>
        </w:numPr>
      </w:pPr>
      <w:r>
        <w:t>Сохранение ПДН в логах допускается только в деперсонифицированном виде(шифрование, маскирование, анонимизация)</w:t>
      </w:r>
    </w:p>
    <w:p>
      <w:pPr>
        <w:numPr>
          <w:ilvl w:val="0"/>
          <w:numId w:val="87"/>
        </w:numPr>
      </w:pPr>
      <w:r>
        <w:t>В случае необходимости доступа к ПДН, они должны запрашиваться из систем источников данных, а удаляться по завершению цели обработки ПДН</w:t>
      </w:r>
    </w:p>
    <w:p>
      <w:pPr>
        <w:pStyle w:val="Heading5"/>
      </w:pPr>
      <w:bookmarkStart w:id="127" w:name="scroll-bookmark-77"/>
      <w:r>
        <w:t>2. Источники ПДН</w:t>
      </w:r>
      <w:bookmarkEnd w:id="127"/>
    </w:p>
    <w:p>
      <w:pPr>
        <w:numPr>
          <w:ilvl w:val="0"/>
          <w:numId w:val="88"/>
        </w:numPr>
      </w:pPr>
      <w:r>
        <w:t>Системы, хранящие ПДН в персистентных хранилищах</w:t>
      </w:r>
    </w:p>
    <w:p>
      <w:pPr>
        <w:numPr>
          <w:ilvl w:val="0"/>
          <w:numId w:val="88"/>
        </w:numPr>
      </w:pPr>
      <w:r>
        <w:t>Выделение хранилища ПДН в отдельный сетевой контур</w:t>
      </w:r>
    </w:p>
    <w:p>
      <w:pPr>
        <w:numPr>
          <w:ilvl w:val="0"/>
          <w:numId w:val="88"/>
        </w:numPr>
      </w:pPr>
      <w:r>
        <w:t>Шифрование данных на уровне базы данных (database-level). </w:t>
      </w:r>
    </w:p>
    <w:p>
      <w:pPr>
        <w:numPr>
          <w:ilvl w:val="0"/>
          <w:numId w:val="88"/>
        </w:numPr>
      </w:pPr>
      <w:r>
        <w:t>Подключение к системе "Golden Copy данных ПДН"</w:t>
      </w:r>
    </w:p>
    <w:p>
      <w:pPr>
        <w:numPr>
          <w:ilvl w:val="0"/>
          <w:numId w:val="88"/>
        </w:numPr>
      </w:pPr>
      <w:r>
        <w:t>Токенизация данных</w:t>
      </w:r>
    </w:p>
    <w:p>
      <w:pPr>
        <w:pStyle w:val="Heading5"/>
      </w:pPr>
      <w:bookmarkStart w:id="128" w:name="scroll-bookmark-78"/>
      <w:r>
        <w:t>Передача ПДН</w:t>
      </w:r>
      <w:bookmarkEnd w:id="128"/>
    </w:p>
    <w:p>
      <w:pPr>
        <w:numPr>
          <w:ilvl w:val="0"/>
          <w:numId w:val="89"/>
        </w:numPr>
      </w:pPr>
      <w:r>
        <w:t>Запрещена передача ПДН в открытом виде по сети.</w:t>
      </w:r>
    </w:p>
    <w:p>
      <w:pPr>
        <w:pStyle w:val="Heading5"/>
      </w:pPr>
      <w:bookmarkStart w:id="129" w:name="scroll-bookmark-79"/>
      <w:r>
        <w:t>Единый идентификатор клиента</w:t>
      </w:r>
      <w:bookmarkEnd w:id="129"/>
    </w:p>
    <w:p>
      <w:r>
        <w:rPr>
          <w:color w:val="000000"/>
        </w:rPr>
        <w:t>Единым идентификатором субъекта ПДН клиента компании является X5ID (является ПДн, но можно хранить во всех ИС для обеспечения связности с ПДн хранимыми в CIP)</w:t>
      </w:r>
    </w:p>
    <w:p>
      <w:pPr>
        <w:pStyle w:val="Heading5"/>
      </w:pPr>
      <w:bookmarkStart w:id="130" w:name="scroll-bookmark-80"/>
      <w:r>
        <w:t>Интеграция с внешними (не управляемыми Х5) системами</w:t>
      </w:r>
      <w:bookmarkEnd w:id="130"/>
    </w:p>
    <w:p>
      <w:r>
        <w:rPr>
          <w:color w:val="000000"/>
        </w:rPr>
        <w:t>В случаях, если интеграция с внешними (не управляемыми Х5) системами производится по номеру телефона Клиента, то во внешние системы должен передаваться номер телефона в виде хэш-функции с индивидуальной для партнера "солью".</w:t>
      </w:r>
    </w:p>
    <w:p>
      <w:pPr>
        <w:pStyle w:val="Heading5"/>
      </w:pPr>
      <w:bookmarkStart w:id="131" w:name="scroll-bookmark-81"/>
      <w:r>
        <w:t>Запуск новых инициатив с рисками ПДН клиентов</w:t>
      </w:r>
      <w:bookmarkEnd w:id="131"/>
    </w:p>
    <w:p>
      <w:r>
        <w:t>Запуск новых инициатив, имеющих необработанные риски, связанные с неисполнением законодательства в части обеспечения информационной безопасности при обработки, защите, хранении и передаче ПДн возможна только после согласования на уровне А. Костина и Д. Агуреева, как это определено в Меморандуме.</w:t>
      </w:r>
    </w:p>
    <w:p>
      <w:r>
        <w:rPr>
          <w:rStyle w:val="Hyperlink"/>
        </w:rPr>
        <w:drawing>
          <wp:inline>
            <wp:extent cx="4233333" cy="2381250"/>
            <wp:docPr id="100017" name="">
              <a:hlinkClick xmlns:a="http://schemas.openxmlformats.org/drawingml/2006/main" xmlns:r="http://schemas.openxmlformats.org/officeDocument/2006/relationships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3333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132" w:name="scroll-bookmark-82"/>
      <w:bookmarkEnd w:id="132"/>
      <w:bookmarkStart w:id="133" w:name="scroll-bookmark-66"/>
      <w:bookmarkStart w:id="134" w:name="_Toc256000112"/>
      <w:r>
        <w:t>Руководство по защите аналитических систем обработки ПДн клиентов (OLAP-профиль)</w:t>
      </w:r>
      <w:bookmarkEnd w:id="134"/>
      <w:bookmarkEnd w:id="133"/>
    </w:p>
    <w:p>
      <w:pPr>
        <w:pStyle w:val="Heading4"/>
      </w:pPr>
      <w:bookmarkStart w:id="135" w:name="scroll-bookmark-83"/>
      <w:r>
        <w:t>Резюме (коротко)</w:t>
      </w:r>
      <w:bookmarkEnd w:id="135"/>
    </w:p>
    <w:tbl>
      <w:tblPr>
        <w:tblStyle w:val="ScrollTableNormal"/>
        <w:tblW w:w="5000" w:type="pct"/>
        <w:tblLook w:val="0080"/>
      </w:tblPr>
      <w:tblGrid>
        <w:gridCol w:w="2528"/>
        <w:gridCol w:w="5959"/>
      </w:tblGrid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Назначение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Правила для систем, выполняющих анализ данных без оперативного изменения первичных записей (аналитическую обработку ПДн)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Архитектурные роли</w:t>
            </w:r>
          </w:p>
        </w:tc>
        <w:tc>
          <w:tcPr/>
          <w:p>
            <w:pPr>
              <w:numPr>
                <w:ilvl w:val="0"/>
                <w:numId w:val="9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Дата-хаб (Data Hub):</w:t>
            </w:r>
            <w:r>
              <w:t xml:space="preserve"> Централизованное хранилище данных, включая ПДн для аналитических целей; обеспечивает меры защиты и публикацию данных через Дата-контракты.</w:t>
            </w:r>
          </w:p>
          <w:p>
            <w:pPr>
              <w:numPr>
                <w:ilvl w:val="0"/>
                <w:numId w:val="9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Система-источник:</w:t>
            </w:r>
            <w:r>
              <w:t xml:space="preserve"> Передаёт данные в Дата-хаб; осуществляет первичную валидацию и защищённую передачу ПДн.</w:t>
            </w:r>
          </w:p>
          <w:p>
            <w:pPr>
              <w:numPr>
                <w:ilvl w:val="0"/>
                <w:numId w:val="9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Аналитическая система/BI:</w:t>
            </w:r>
            <w:r>
              <w:t xml:space="preserve"> Потребитель данных без постоянного локального хранения ПДн; при необходимости персонификации обращается с запросом к CIP.</w:t>
            </w:r>
          </w:p>
          <w:p>
            <w:pPr>
              <w:numPr>
                <w:ilvl w:val="0"/>
                <w:numId w:val="9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CIP:</w:t>
            </w:r>
            <w:r>
              <w:t xml:space="preserve"> Система-источник мастер-данных для процесса персонификации по X5ID.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Стратегии преобразования данных</w:t>
            </w:r>
            <w:r>
              <w:br/>
            </w:r>
            <w:r>
              <w:t>(в порядке повышения чувствительности)</w:t>
            </w:r>
          </w:p>
        </w:tc>
        <w:tc>
          <w:tcPr/>
          <w:p>
            <w:pPr>
              <w:numPr>
                <w:ilvl w:val="0"/>
                <w:numId w:val="9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 xml:space="preserve">Анонимизированнные </w:t>
            </w:r>
            <w:r>
              <w:t xml:space="preserve">данные : замена ПДн на </w:t>
            </w:r>
            <w:r>
              <w:rPr>
                <w:b/>
              </w:rPr>
              <w:t>агрегаты данных</w:t>
            </w:r>
            <w:r>
              <w:t xml:space="preserve"> и </w:t>
            </w:r>
            <w:r>
              <w:rPr>
                <w:b/>
              </w:rPr>
              <w:t>обобщённые профили</w:t>
            </w:r>
            <w:r>
              <w:t xml:space="preserve"> без возможности идентификации субъекта ПДн; для любых систем.</w:t>
            </w:r>
          </w:p>
          <w:p>
            <w:pPr>
              <w:numPr>
                <w:ilvl w:val="0"/>
                <w:numId w:val="9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 xml:space="preserve">Маскированные </w:t>
            </w:r>
            <w:r>
              <w:t xml:space="preserve">данные : замена прямых идентификаторов на </w:t>
            </w:r>
            <w:r>
              <w:rPr>
                <w:b/>
              </w:rPr>
              <w:t>маски</w:t>
            </w:r>
            <w:r>
              <w:t xml:space="preserve"> с сохранением формата (Иванов → Ив***в); для систем без необходимости прямой идентификации субъекта ПДн.</w:t>
            </w:r>
          </w:p>
          <w:p>
            <w:pPr>
              <w:numPr>
                <w:ilvl w:val="0"/>
                <w:numId w:val="9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Токенизированные </w:t>
            </w:r>
            <w:r>
              <w:t xml:space="preserve">данные : замена ПДн на </w:t>
            </w:r>
            <w:r>
              <w:rPr>
                <w:b/>
              </w:rPr>
              <w:t>токены</w:t>
            </w:r>
            <w:r>
              <w:t xml:space="preserve"> (TKN3AS4) с обратной заменой </w:t>
            </w:r>
            <w:r>
              <w:rPr>
                <w:b/>
              </w:rPr>
              <w:t>только через систему токенизации</w:t>
            </w:r>
            <w:r>
              <w:t>; для работы с партнерами, запрет хранения токенов вместе с ключами.</w:t>
            </w:r>
          </w:p>
          <w:p>
            <w:pPr>
              <w:numPr>
                <w:ilvl w:val="0"/>
                <w:numId w:val="9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Персонифицированные</w:t>
            </w:r>
            <w:r>
              <w:t xml:space="preserve"> данные : использование </w:t>
            </w:r>
            <w:r>
              <w:rPr>
                <w:b/>
              </w:rPr>
              <w:t>прямых ПДн</w:t>
            </w:r>
            <w:r>
              <w:t xml:space="preserve">, полученных по запросу </w:t>
            </w:r>
            <w:r>
              <w:rPr>
                <w:b/>
              </w:rPr>
              <w:t>по X5ID через CIP</w:t>
            </w:r>
            <w:r>
              <w:t>; только на время обработки, запрет сохранения на локальных дисках, аудит каждого запроса.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Ключевые требования</w:t>
            </w:r>
          </w:p>
        </w:tc>
        <w:tc>
          <w:tcPr/>
          <w:p>
            <w:pPr>
              <w:numPr>
                <w:ilvl w:val="0"/>
                <w:numId w:val="9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Запрещено хранение локальных копий ПДн вне Дата-хабов, запрещены локальные хранилища ПДн.</w:t>
            </w:r>
          </w:p>
          <w:p>
            <w:pPr>
              <w:numPr>
                <w:ilvl w:val="0"/>
                <w:numId w:val="9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Применять обязательное шифрование при передаче (TLS) и хранении прямых ПДн.</w:t>
            </w:r>
          </w:p>
          <w:p>
            <w:pPr>
              <w:numPr>
                <w:ilvl w:val="0"/>
                <w:numId w:val="9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Удаление или деперсонификация ПДн по завершении процесса обработки.</w:t>
            </w:r>
          </w:p>
          <w:p>
            <w:pPr>
              <w:numPr>
                <w:ilvl w:val="0"/>
                <w:numId w:val="9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Использование X5ID для связности данных без необходимости хранения открытых ПДн.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Интеграция с внешними системами</w:t>
            </w:r>
          </w:p>
        </w:tc>
        <w:tc>
          <w:tcPr/>
          <w:p>
            <w:pPr>
              <w:numPr>
                <w:ilvl w:val="0"/>
                <w:numId w:val="9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Обязательная анонимизация передаваемых данных.</w:t>
            </w:r>
          </w:p>
          <w:p>
            <w:pPr>
              <w:numPr>
                <w:ilvl w:val="0"/>
                <w:numId w:val="9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необходимости передачи идентификаторов : преобразование с использованием токенизации или хэш-функций "с солью".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Исключения</w:t>
            </w:r>
          </w:p>
        </w:tc>
        <w:tc>
          <w:tcPr/>
          <w:p>
            <w:pPr>
              <w:numPr>
                <w:ilvl w:val="0"/>
                <w:numId w:val="9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C66E4"/>
              </w:rPr>
              <w:t>Хранение </w:t>
            </w:r>
            <w:r>
              <w:rPr>
                <w:color w:val="0C66E4"/>
              </w:rPr>
              <w:t>ПДн субъектов не имеющие идентификатора X5ID клиента компании </w:t>
            </w:r>
            <w:r>
              <w:rPr>
                <w:color w:val="0C66E4"/>
              </w:rPr>
              <w:t xml:space="preserve">определяется отдельным порядком. Такие ПДНн </w:t>
            </w:r>
            <w:r>
              <w:rPr>
                <w:color w:val="0C66E4"/>
              </w:rPr>
              <w:t>не хранятся в CDH KE. </w:t>
            </w:r>
          </w:p>
        </w:tc>
      </w:tr>
    </w:tbl>
    <w:p>
      <w:pPr>
        <w:pStyle w:val="Heading4"/>
      </w:pPr>
      <w:bookmarkStart w:id="136" w:name="scroll-bookmark-84"/>
      <w:r>
        <w:t>Детали и уточнения</w:t>
      </w:r>
      <w:bookmarkEnd w:id="136"/>
    </w:p>
    <w:p>
      <w:pPr>
        <w:pStyle w:val="ScrollExpandMacroText"/>
      </w:pPr>
      <w:r>
        <w:t>Детали...</w:t>
      </w:r>
    </w:p>
    <w:p>
      <w:r>
        <w:t>Обработка данных — это совокупность операций по преобразованию информации в соответствии с заданными правилами.</w:t>
      </w:r>
      <w:r>
        <w:br/>
      </w:r>
      <w:r>
        <w:rPr>
          <w:b/>
        </w:rPr>
        <w:t>Аналитический способ</w:t>
      </w:r>
      <w:r>
        <w:t xml:space="preserve"> обработки данных предполагает массовое чтение и сопоставление копий данных из разных систем для поиска закономерностей и подготовки отчётов без изменения оригинальной информации, поэтому он позволяет строить прогнозы и видеть общую картину бизнеса, но при этом требует изолированной защищённой среды и строгого контроля доступа, чтобы исключить утечки при больших выгрузках данных.</w:t>
      </w:r>
    </w:p>
    <w:p>
      <w:r>
        <w:rPr>
          <w:b/>
        </w:rPr>
        <w:t>OLAP</w:t>
      </w:r>
      <w:r>
        <w:t xml:space="preserve"> (Online Analytical Processing) — это системы онлайн-аналитической обработки, которые собирают данные из множества OLTP-систем (Online Transaction Processing) в одно место, чтобы строить сложные отчёты с прогнозами и трендами, где одна операция может обрабатывать миллионы строк за короткое время (несколько секунд/минут), и где важна скорость чтения огромных массивов, а не мгновенная запись одной строчки.</w:t>
      </w:r>
    </w:p>
    <w:p>
      <w:r>
        <w:rPr>
          <w:b/>
        </w:rPr>
        <w:t>Ключевое отличие:</w:t>
      </w:r>
      <w:r>
        <w:br/>
      </w:r>
      <w:r>
        <w:rPr>
          <w:b/>
        </w:rPr>
        <w:t xml:space="preserve">OLTP </w:t>
      </w:r>
      <w:r>
        <w:t xml:space="preserve">работает с текущими оперативными данными (что происходит прямо сейчас на кассе), а </w:t>
      </w:r>
      <w:r>
        <w:rPr>
          <w:b/>
        </w:rPr>
        <w:t xml:space="preserve">OLAP </w:t>
      </w:r>
      <w:r>
        <w:t>— с историческими массивами (как продавали за последние три года по всей сети магазинов);</w:t>
      </w:r>
      <w:r>
        <w:br/>
      </w:r>
      <w:r>
        <w:t>если первое похоже на запись в журнал каждой продажи, то второе — на чтение этого журнала для составления годового баланса.</w:t>
      </w:r>
    </w:p>
    <w:p>
      <w:r>
        <w:rPr>
          <w:b/>
        </w:rPr>
        <w:t>Аналитическая информационная система</w:t>
      </w:r>
      <w:r>
        <w:t xml:space="preserve"> — это комплекс программ, который собирает данные из разных источников, обрабатывает их и представляет результат в виде понятных графиков и отчётов. Она помогает принимать решения, основываясь на реальных фактах и цифрах, а не на предположениях или личном мнении, позволяя быстрее реагировать на изменения. При этом система легко справляется с ростом объёмов информации и надёжно защищает данные от несанкционированного доступа.</w:t>
      </w:r>
    </w:p>
    <w:p>
      <w:pPr>
        <w:pStyle w:val="Heading5"/>
      </w:pPr>
      <w:bookmarkStart w:id="137" w:name="scroll-bookmark-85"/>
      <w:r>
        <w:t>Основные принципы защиты данных</w:t>
      </w:r>
      <w:bookmarkEnd w:id="137"/>
    </w:p>
    <w:p>
      <w:r>
        <w:t xml:space="preserve">Конвенция основана на подходе </w:t>
      </w:r>
      <w:r>
        <w:rPr>
          <w:b/>
        </w:rPr>
        <w:t>Privacy by Design</w:t>
      </w:r>
      <w:r>
        <w:t>, предполагающем проектирование архитектуры аналитических решений сразу в защищенном исполнении.</w:t>
      </w:r>
    </w:p>
    <w:p>
      <w:r>
        <w:t>Выделяются следующие роли в архитектуре:</w:t>
      </w:r>
    </w:p>
    <w:p>
      <w:pPr>
        <w:numPr>
          <w:ilvl w:val="0"/>
          <w:numId w:val="95"/>
        </w:numPr>
      </w:pPr>
      <w:r>
        <w:rPr>
          <w:b/>
        </w:rPr>
        <w:t>Дата-хаб (</w:t>
      </w:r>
      <w:r>
        <w:rPr>
          <w:b/>
        </w:rPr>
        <w:t>Data</w:t>
      </w:r>
      <w:r>
        <w:rPr>
          <w:b/>
        </w:rPr>
        <w:t xml:space="preserve"> </w:t>
      </w:r>
      <w:r>
        <w:rPr>
          <w:b/>
        </w:rPr>
        <w:t>Hub</w:t>
      </w:r>
      <w:r>
        <w:rPr>
          <w:b/>
        </w:rPr>
        <w:t>)</w:t>
      </w:r>
      <w:r>
        <w:t xml:space="preserve"> – система, осуществляющая постоянное хранение ПДн для аналитических целей. Обеспечивает применение мер защиты и публикацию данных через Дата-контракты.</w:t>
      </w:r>
    </w:p>
    <w:p>
      <w:pPr>
        <w:numPr>
          <w:ilvl w:val="0"/>
          <w:numId w:val="95"/>
        </w:numPr>
      </w:pPr>
      <w:r>
        <w:rPr>
          <w:b/>
        </w:rPr>
        <w:t>Система-источник данных</w:t>
      </w:r>
      <w:r>
        <w:t xml:space="preserve"> – информационная система, первично cобирающая  и/или оперативно хранящая ПДн. Осуществляет передачу данных в Дата-хаб для последующей обработки и централизованного хранения. Обеспечивает первичную валидацию данных и защищенную передачу с соблюдением требований ИБ.</w:t>
      </w:r>
    </w:p>
    <w:p>
      <w:pPr>
        <w:numPr>
          <w:ilvl w:val="0"/>
          <w:numId w:val="95"/>
        </w:numPr>
      </w:pPr>
      <w:r>
        <w:rPr>
          <w:b/>
        </w:rPr>
        <w:t>Аналитическая система / BI-инструмент</w:t>
      </w:r>
      <w:r>
        <w:t xml:space="preserve"> – потребитель данных, который обрабатывает данные без постоянного хранения ПДн на локальных дисках. При необходимости персонификации взаимодействует с CIP.</w:t>
      </w:r>
    </w:p>
    <w:p>
      <w:pPr>
        <w:numPr>
          <w:ilvl w:val="0"/>
          <w:numId w:val="95"/>
        </w:numPr>
      </w:pPr>
      <w:r>
        <w:rPr>
          <w:b/>
        </w:rPr>
        <w:t>CIP (Customer Information Platform)</w:t>
      </w:r>
      <w:r>
        <w:t xml:space="preserve"> – система, содержащая мастер-данные ПДн клиентов и обеспечивающая персонификацию по X5ID – процесс преобразования X5ID в запрашиваемые ПДн.</w:t>
      </w:r>
    </w:p>
    <w:p/>
    <w:p>
      <w:pPr>
        <w:jc w:val="center"/>
      </w:pPr>
      <w:r>
        <w:drawing>
          <wp:inline>
            <wp:extent cx="5395595" cy="3268485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26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5"/>
      </w:pPr>
      <w:bookmarkStart w:id="138" w:name="scroll-bookmark-86"/>
      <w:r>
        <w:t>Стратегии преобразования данных в аналитических системах</w:t>
      </w:r>
      <w:bookmarkEnd w:id="138"/>
    </w:p>
    <w:tbl>
      <w:tblPr>
        <w:tblStyle w:val="ScrollTableNormal"/>
        <w:tblW w:w="5000" w:type="pct"/>
        <w:tblLook w:val="0020"/>
      </w:tblPr>
      <w:tblGrid>
        <w:gridCol w:w="2729"/>
        <w:gridCol w:w="1927"/>
        <w:gridCol w:w="1826"/>
        <w:gridCol w:w="200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Стратегия витрины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Содержание данных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Допустимые потребители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Требования к доступу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Анонимизированные данные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Данные без возможности идентификации субъекта (агрегаты, обобщенные профили)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Любые аналитические системы, внешние получатели отчетов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Стандартные меры безопасности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Маскированные данные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ПДн с заменой прямых идентификаторов на маски (пример: Иванов → Ив***в)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Аналитические системы, не требующие прямой идентификации субъектов в процессе обработки данных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Ограниченный доступ, логирование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Токенизированные данные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ПДн заменены на токены (пример: TKN#3AS4), обратная замена возможна только с доступом к системе токенизации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Высокий уровень контроля, запрет хранения токенов вместе с ключами/системой токенизации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Персонифицированные данные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Прямые и косвенные  ПДн, полученные через X5ID из CIP в открытом (не преобразованном виде)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Аналитические системы с возможностью персонификации через CIP при критической необходимости, временно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Аутентификация по X5 Ключу, аудит каждого запроса, запрет на сохранение на локальных дисках</w:t>
            </w:r>
          </w:p>
        </w:tc>
      </w:tr>
    </w:tbl>
    <w:p>
      <w:pPr>
        <w:pStyle w:val="Heading5"/>
      </w:pPr>
      <w:bookmarkStart w:id="139" w:name="scroll-bookmark-87"/>
      <w:r>
        <w:t>Требования к Дата-хабам (Источникам ПДн)</w:t>
      </w:r>
      <w:bookmarkEnd w:id="139"/>
    </w:p>
    <w:p>
      <w:pPr>
        <w:numPr>
          <w:ilvl w:val="0"/>
          <w:numId w:val="96"/>
        </w:numPr>
      </w:pPr>
      <w:r>
        <w:rPr>
          <w:b/>
        </w:rPr>
        <w:t>Централизация хранения</w:t>
      </w:r>
      <w:r>
        <w:t>.   Вся аналитическая информация, содержащая ПДн, должна обрабатываться и храниться в рамках Дата-хабов. Запрещено создание локальных копий хранилищ ПДн вне Дата-хабов содержащих ПДн в непреобразованном (открытом) виде.</w:t>
      </w:r>
    </w:p>
    <w:p>
      <w:pPr>
        <w:numPr>
          <w:ilvl w:val="0"/>
          <w:numId w:val="96"/>
        </w:numPr>
      </w:pPr>
      <w:r>
        <w:rPr>
          <w:b/>
        </w:rPr>
        <w:t>Инструментарий защиты</w:t>
      </w:r>
      <w:r>
        <w:t>.   Дата-хаб должен быть оснащен средствами обработки и преобразования данных:</w:t>
      </w:r>
    </w:p>
    <w:p>
      <w:pPr>
        <w:numPr>
          <w:ilvl w:val="0"/>
          <w:numId w:val="97"/>
        </w:numPr>
      </w:pPr>
      <w:r>
        <w:t>поиск и маркирование ПДн в потоках данных (</w:t>
      </w:r>
      <w:r>
        <w:rPr>
          <w:b/>
        </w:rPr>
        <w:t>П</w:t>
      </w:r>
      <w:r>
        <w:t>);</w:t>
      </w:r>
    </w:p>
    <w:p>
      <w:pPr>
        <w:numPr>
          <w:ilvl w:val="0"/>
          <w:numId w:val="97"/>
        </w:numPr>
      </w:pPr>
      <w:r>
        <w:t>шифрование данных при хранении (</w:t>
      </w:r>
      <w:r>
        <w:rPr>
          <w:b/>
        </w:rPr>
        <w:t>Ш</w:t>
      </w:r>
      <w:r>
        <w:t>);</w:t>
      </w:r>
    </w:p>
    <w:p>
      <w:pPr>
        <w:numPr>
          <w:ilvl w:val="0"/>
          <w:numId w:val="97"/>
        </w:numPr>
      </w:pPr>
      <w:r>
        <w:t>токенизация прямых идентификаторов для партнеров (</w:t>
      </w:r>
      <w:r>
        <w:rPr>
          <w:b/>
        </w:rPr>
        <w:t>Т</w:t>
      </w:r>
      <w:r>
        <w:t>);</w:t>
      </w:r>
    </w:p>
    <w:p>
      <w:pPr>
        <w:numPr>
          <w:ilvl w:val="0"/>
          <w:numId w:val="97"/>
        </w:numPr>
      </w:pPr>
      <w:r>
        <w:t>маскирование данных при подготовке витрин (</w:t>
      </w:r>
      <w:r>
        <w:rPr>
          <w:b/>
        </w:rPr>
        <w:t>М</w:t>
      </w:r>
      <w:r>
        <w:t>);</w:t>
      </w:r>
    </w:p>
    <w:p>
      <w:pPr>
        <w:numPr>
          <w:ilvl w:val="0"/>
          <w:numId w:val="97"/>
        </w:numPr>
      </w:pPr>
      <w:r>
        <w:t>анонимизация для внешней выгрузки и публикации (</w:t>
      </w:r>
      <w:r>
        <w:rPr>
          <w:b/>
        </w:rPr>
        <w:t>А</w:t>
      </w:r>
      <w:r>
        <w:t>).</w:t>
      </w:r>
    </w:p>
    <w:p>
      <w:pPr>
        <w:numPr>
          <w:ilvl w:val="0"/>
          <w:numId w:val="98"/>
        </w:numPr>
      </w:pPr>
      <w:r>
        <w:rPr>
          <w:b/>
        </w:rPr>
        <w:t>Управление витринами</w:t>
      </w:r>
      <w:r>
        <w:t xml:space="preserve">.   Подготовка витрин данных должна минимизировать состав ПДн в зависимости от цели обработки. Доступ данных осуществляется через Дата-контракты с явным указанием уровня доступных персональных данных и корпоративной автоматизированной системы управления доступом </w:t>
      </w:r>
      <w:hyperlink r:id="rId106" w:history="1">
        <w:r>
          <w:rPr>
            <w:rStyle w:val="Hyperlink"/>
          </w:rPr>
          <w:t>access.x5.ru</w:t>
        </w:r>
      </w:hyperlink>
      <w:r>
        <w:t>.</w:t>
      </w:r>
    </w:p>
    <w:p>
      <w:pPr>
        <w:numPr>
          <w:ilvl w:val="0"/>
          <w:numId w:val="98"/>
        </w:numPr>
      </w:pPr>
      <w:r>
        <w:rPr>
          <w:b/>
        </w:rPr>
        <w:t>Шифрование при передаче</w:t>
      </w:r>
      <w:r>
        <w:t>.   Все передачи ПДн между Дата-хабом и потребителями должны осуществляться в зашифрованном виде (TLS), запрещена передача ПДн по сети в открытом виде.</w:t>
      </w:r>
    </w:p>
    <w:p>
      <w:pPr>
        <w:pStyle w:val="Heading5"/>
      </w:pPr>
      <w:bookmarkStart w:id="140" w:name="scroll-bookmark-88"/>
      <w:r>
        <w:t>Требования к аналитическим системам (Потребителям ПДн)</w:t>
      </w:r>
      <w:bookmarkEnd w:id="140"/>
    </w:p>
    <w:p>
      <w:pPr>
        <w:numPr>
          <w:ilvl w:val="0"/>
          <w:numId w:val="99"/>
        </w:numPr>
      </w:pPr>
      <w:r>
        <w:rPr>
          <w:b/>
        </w:rPr>
        <w:t xml:space="preserve">Запрет локального хранения.   </w:t>
      </w:r>
      <w:r>
        <w:t>Аналитические системы не должны обеспечивать постоянное хранение ПДн на дисках серверов (включая файлы, базы данных, логи, очереди сообщений) в непреобразованном (открытом) или персонифицированном виде.</w:t>
      </w:r>
    </w:p>
    <w:p>
      <w:pPr>
        <w:numPr>
          <w:ilvl w:val="0"/>
          <w:numId w:val="99"/>
        </w:numPr>
      </w:pPr>
      <w:r>
        <w:rPr>
          <w:b/>
        </w:rPr>
        <w:t xml:space="preserve">Временное использование.   </w:t>
      </w:r>
      <w:r>
        <w:t>Допускается временное использование персонифицированных ПДн только на период активной обработки (сессии). По завершении процесса обработки данные должны быть удалены или преобразованы (деперсонифицированы) одним или несколькими из методов:  шифрование, маскирование, анонимизация.</w:t>
      </w:r>
    </w:p>
    <w:p>
      <w:pPr>
        <w:numPr>
          <w:ilvl w:val="0"/>
          <w:numId w:val="99"/>
        </w:numPr>
      </w:pPr>
      <w:r>
        <w:rPr>
          <w:b/>
        </w:rPr>
        <w:t xml:space="preserve">Персонификация через CIP.   </w:t>
      </w:r>
      <w:r>
        <w:t>Если аналитической системе требуются прямые идентификаторы (например, для оперативных рассылок), она должна запрашивать их из CIP по X5ID в момент обработки конкретной записи. Полученные из CIP ПДн никогда не сохраняются в хранилище аналитической системы в непреобразованном (открытом/исходном) виде.</w:t>
      </w:r>
    </w:p>
    <w:p>
      <w:pPr>
        <w:numPr>
          <w:ilvl w:val="0"/>
          <w:numId w:val="99"/>
        </w:numPr>
      </w:pPr>
      <w:r>
        <w:rPr>
          <w:b/>
        </w:rPr>
        <w:t>Единый идентификатор</w:t>
      </w:r>
      <w:r>
        <w:t>.   Для связности данных используется X5ID, который может храниться в аналитических системах для обеспечения связи с CIP без преобразования.</w:t>
      </w:r>
    </w:p>
    <w:p>
      <w:pPr>
        <w:pStyle w:val="Heading5"/>
      </w:pPr>
      <w:bookmarkStart w:id="141" w:name="scroll-bookmark-89"/>
      <w:r>
        <w:t>Интеграция с внешними системами</w:t>
      </w:r>
      <w:bookmarkEnd w:id="141"/>
    </w:p>
    <w:p>
      <w:r>
        <w:t xml:space="preserve">При передаче аналитических данных во внешние (не управляемые Х5) системы или при выгрузке отчетов должна применяться </w:t>
      </w:r>
      <w:r>
        <w:rPr>
          <w:b/>
        </w:rPr>
        <w:t>анонимизация</w:t>
      </w:r>
      <w:r>
        <w:t xml:space="preserve">, исключающая любую возможность идентификации субъекта. Если интеграция требует идентификаторов (например, номер телефона), должны использоваться способы </w:t>
      </w:r>
      <w:r>
        <w:rPr>
          <w:b/>
        </w:rPr>
        <w:t>псевдонимизации</w:t>
      </w:r>
      <w:r>
        <w:t xml:space="preserve">, включая </w:t>
      </w:r>
      <w:r>
        <w:rPr>
          <w:b/>
        </w:rPr>
        <w:t xml:space="preserve">токенизацию </w:t>
      </w:r>
      <w:r>
        <w:t>или применение хэш-функции с индивидуальной для партнера "солью".</w:t>
      </w:r>
    </w:p>
    <w:p>
      <w:pPr>
        <w:pStyle w:val="Heading5"/>
      </w:pPr>
      <w:bookmarkStart w:id="142" w:name="scroll-bookmark-90"/>
      <w:r>
        <w:t>Исключения и согласования</w:t>
      </w:r>
      <w:bookmarkEnd w:id="142"/>
    </w:p>
    <w:p>
      <w:r>
        <w:t>Запуск новых аналитических инициатив, имеющих неустранимые риски, связанные с невозможностью выполнения требований данной конвенции (например, технологическая необходимость локального хранения ПДн), возможен только после согласования на уровне ХХХ в соответствии с установленным порядком управления рисками информационной безопасности.</w:t>
      </w:r>
    </w:p>
    <w:p>
      <w:pPr>
        <w:pStyle w:val="Heading5"/>
      </w:pPr>
      <w:bookmarkStart w:id="143" w:name="scroll-bookmark-91"/>
      <w:r>
        <w:t>Подход к защите аналитических систем </w:t>
      </w:r>
      <w:bookmarkEnd w:id="143"/>
    </w:p>
    <w:p>
      <w:r>
        <w:t>Подход был разработан в процессе развития Программы проектов защиты ПДн в компании. Детально подход представлен в </w:t>
      </w:r>
      <w:hyperlink r:id="rId107" w:history="1">
        <w:r>
          <w:rPr>
            <w:rStyle w:val="Hyperlink"/>
          </w:rPr>
          <w:t>данном документе</w:t>
        </w:r>
      </w:hyperlink>
    </w:p>
    <w:p>
      <w:pPr>
        <w:pStyle w:val="Heading4"/>
      </w:pPr>
      <w:bookmarkStart w:id="144" w:name="scroll-bookmark-92"/>
      <w:r>
        <w:t>Различия и выбор способов преобразования ПДн</w:t>
      </w:r>
      <w:bookmarkEnd w:id="144"/>
    </w:p>
    <w:p>
      <w:pPr>
        <w:pStyle w:val="ScrollExpandMacroText"/>
      </w:pPr>
      <w:r>
        <w:t>Подробнее...</w:t>
      </w:r>
    </w:p>
    <w:p>
      <w:r>
        <w:t>Существует много способов «спрятать» персональные данные (ПДн) так, чтобы с ними еще можно было как-либо работать, но эта работа не приводила к возникновению/росту риска их утечки.</w:t>
      </w:r>
    </w:p>
    <w:p>
      <w:r>
        <w:t>Рассмотрим 5 из них наиболее интересных для применение методов преобразования при обработке миллионов записей ПДн. </w:t>
      </w:r>
    </w:p>
    <w:p>
      <w:pPr>
        <w:numPr>
          <w:ilvl w:val="0"/>
          <w:numId w:val="100"/>
        </w:numPr>
      </w:pPr>
      <w:r>
        <w:rPr>
          <w:b/>
        </w:rPr>
        <w:t>Анонимизация</w:t>
      </w:r>
      <w:r>
        <w:t xml:space="preserve"> : "выжигание" идентификаторов субъектов ПДн. </w:t>
      </w:r>
      <w:r>
        <w:rPr>
          <w:b/>
        </w:rPr>
        <w:t>Дешево, быстро, но данные безвозвратно портятся</w:t>
      </w:r>
      <w:r>
        <w:t>.</w:t>
      </w:r>
    </w:p>
    <w:p>
      <w:pPr>
        <w:numPr>
          <w:ilvl w:val="0"/>
          <w:numId w:val="100"/>
        </w:numPr>
      </w:pPr>
      <w:r>
        <w:rPr>
          <w:b/>
        </w:rPr>
        <w:t>Маскирование</w:t>
      </w:r>
      <w:r>
        <w:t xml:space="preserve"> : "заклейка данных черным скотчем". </w:t>
      </w:r>
      <w:r>
        <w:rPr>
          <w:b/>
        </w:rPr>
        <w:t>Хорошо использовать для тестовых БД</w:t>
      </w:r>
      <w:r>
        <w:t>.</w:t>
      </w:r>
    </w:p>
    <w:p>
      <w:pPr>
        <w:numPr>
          <w:ilvl w:val="0"/>
          <w:numId w:val="100"/>
        </w:numPr>
      </w:pPr>
      <w:r>
        <w:rPr>
          <w:b/>
        </w:rPr>
        <w:t>Токенизация</w:t>
      </w:r>
      <w:r>
        <w:t xml:space="preserve"> : "гардероб в театре" – "номерок" вместо пальто. </w:t>
      </w:r>
      <w:r>
        <w:rPr>
          <w:b/>
        </w:rPr>
        <w:t>Безопасно для платежей, но дорого и медленно</w:t>
      </w:r>
      <w:r>
        <w:t>.</w:t>
      </w:r>
    </w:p>
    <w:p>
      <w:pPr>
        <w:numPr>
          <w:ilvl w:val="0"/>
          <w:numId w:val="100"/>
        </w:numPr>
      </w:pPr>
      <w:r>
        <w:rPr>
          <w:b/>
        </w:rPr>
        <w:t>Шифрование</w:t>
      </w:r>
      <w:r>
        <w:t xml:space="preserve"> : "железный сейф, надежный, как швейцарские часы". </w:t>
      </w:r>
      <w:r>
        <w:rPr>
          <w:b/>
        </w:rPr>
        <w:t>Универсально, но требует жесткого контроля ключей</w:t>
      </w:r>
      <w:r>
        <w:t>.</w:t>
      </w:r>
    </w:p>
    <w:p>
      <w:pPr>
        <w:numPr>
          <w:ilvl w:val="0"/>
          <w:numId w:val="100"/>
        </w:numPr>
      </w:pPr>
      <w:r>
        <w:rPr>
          <w:b/>
        </w:rPr>
        <w:t>Псевдонимизация</w:t>
      </w:r>
      <w:r>
        <w:t xml:space="preserve"> : "псевдоним писателя". </w:t>
      </w:r>
      <w:r>
        <w:rPr>
          <w:b/>
        </w:rPr>
        <w:t>Снижает риски, но технически сложна</w:t>
      </w:r>
      <w:r>
        <w:t>.</w:t>
      </w:r>
    </w:p>
    <w:p>
      <w:r>
        <w:t>Выбор конкретного метода преобразования зависит от того, нужно ли потом восстанавливать эти данные, насколько критична скорость работы системы и готовности платить за инфраструктуру.</w:t>
      </w:r>
    </w:p>
    <w:p>
      <w:pPr>
        <w:pStyle w:val="Heading5"/>
      </w:pPr>
      <w:bookmarkStart w:id="145" w:name="scroll-bookmark-93"/>
      <w:r>
        <w:t>Сравнительная таблица для быстрого понимания</w:t>
      </w:r>
      <w:bookmarkEnd w:id="145"/>
    </w:p>
    <w:tbl>
      <w:tblPr>
        <w:tblStyle w:val="ScrollTableNormal"/>
        <w:tblW w:w="5000" w:type="pct"/>
        <w:tblLook w:val="0020"/>
      </w:tblPr>
      <w:tblGrid>
        <w:gridCol w:w="1777"/>
        <w:gridCol w:w="1567"/>
        <w:gridCol w:w="1293"/>
        <w:gridCol w:w="586"/>
        <w:gridCol w:w="1097"/>
        <w:gridCol w:w="944"/>
        <w:gridCol w:w="122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Метод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происходит с данными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Обратимость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Это ещё ПДн 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Сложность внедрения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Влияние на скорость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Рост объёма хранения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Анонимизация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Удаление/замена на статистику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Нет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Низкая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Низкое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Уменьшается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Маскирование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Сокрытие части символов (***), замена на фейк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Частично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Средняя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Низкое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Без изменений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Токенизация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Замена на случайный UUID (токен), оригинал в сейфе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Высокая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Среднее-высокое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+50-100%</w:t>
            </w:r>
            <w:r>
              <w:t xml:space="preserve"> (двойное хранение)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Шифрование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Математическое преобразование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 (по ключу)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Средняя-высокая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Среднее (CPU)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+20-30% (служебные данные)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Псевдонимизация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Замена ID на PID, таблица соответствия отдельно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 (но риски ниже)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Средняя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Низкое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+10-20%</w:t>
            </w:r>
          </w:p>
        </w:tc>
      </w:tr>
    </w:tbl>
    <w:p>
      <w:pPr>
        <w:pStyle w:val="Heading5"/>
      </w:pPr>
      <w:bookmarkStart w:id="146" w:name="scroll-bookmark-94"/>
      <w:r>
        <w:t>Подробный разбор методов</w:t>
      </w:r>
      <w:bookmarkEnd w:id="146"/>
    </w:p>
    <w:p>
      <w:pPr>
        <w:pStyle w:val="Heading5"/>
      </w:pPr>
      <w:bookmarkStart w:id="147" w:name="scroll-bookmark-95"/>
      <w:r>
        <w:t>1. Анонимизация</w:t>
      </w:r>
      <w:bookmarkEnd w:id="147"/>
    </w:p>
    <w:p>
      <w:r>
        <w:t>Необратимое удаление персональных идентификаторов. После процедуры анонимизации невозможно или крайне затруднительно установить связь между записью и конкретным субъектом.</w:t>
      </w:r>
    </w:p>
    <w:p>
      <w:r>
        <w:rPr>
          <w:b/>
        </w:rPr>
        <w:t>Способы реализации:</w:t>
      </w:r>
    </w:p>
    <w:p>
      <w:pPr>
        <w:numPr>
          <w:ilvl w:val="0"/>
          <w:numId w:val="101"/>
        </w:numPr>
      </w:pPr>
      <w:r>
        <w:rPr>
          <w:b/>
        </w:rPr>
        <w:t>Обобщение:</w:t>
      </w:r>
      <w:r>
        <w:t xml:space="preserve"> "Возраст : 27 лет" → "Возраст : 25-30 лет"</w:t>
      </w:r>
    </w:p>
    <w:p>
      <w:pPr>
        <w:numPr>
          <w:ilvl w:val="0"/>
          <w:numId w:val="101"/>
        </w:numPr>
      </w:pPr>
      <w:r>
        <w:rPr>
          <w:b/>
        </w:rPr>
        <w:t>Подавление:</w:t>
      </w:r>
      <w:r>
        <w:t xml:space="preserve"> Удаление колонок с ФИО/телефоном</w:t>
      </w:r>
    </w:p>
    <w:p>
      <w:pPr>
        <w:numPr>
          <w:ilvl w:val="0"/>
          <w:numId w:val="101"/>
        </w:numPr>
      </w:pPr>
      <w:r>
        <w:rPr>
          <w:b/>
        </w:rPr>
        <w:t>Зашумление:</w:t>
      </w:r>
      <w:r>
        <w:t xml:space="preserve"> Добавление случайного шума к координатам</w:t>
      </w:r>
    </w:p>
    <w:p>
      <w:pPr>
        <w:numPr>
          <w:ilvl w:val="0"/>
          <w:numId w:val="101"/>
        </w:numPr>
      </w:pPr>
      <w:r>
        <w:rPr>
          <w:b/>
        </w:rPr>
        <w:t>k-анонимность:</w:t>
      </w:r>
      <w:r>
        <w:t xml:space="preserve"> Обеспечение, что каждая комбинация данных повторяется минимум k раз</w:t>
      </w:r>
    </w:p>
    <w:tbl>
      <w:tblPr>
        <w:tblStyle w:val="ScrollTableNormal"/>
        <w:tblW w:w="5000" w:type="pct"/>
        <w:tblLook w:val="0020"/>
      </w:tblPr>
      <w:tblGrid>
        <w:gridCol w:w="3406"/>
        <w:gridCol w:w="508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Плюсы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Минусы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10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После преобразования данные перестают быть ПДн (теряют свойства, определенные 152-ФЗ).</w:t>
            </w:r>
          </w:p>
          <w:p>
            <w:pPr>
              <w:numPr>
                <w:ilvl w:val="0"/>
                <w:numId w:val="10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Можно передавать за границу, отдавать подрядчикам без NDA, хранить вечно.</w:t>
            </w:r>
          </w:p>
          <w:p>
            <w:pPr>
              <w:numPr>
                <w:ilvl w:val="0"/>
                <w:numId w:val="10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Не требует управления ключами или доступами.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10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Потеря полезности: ML-модели теряют точность, нельзя сделать персонализированный маркетинг.</w:t>
            </w:r>
          </w:p>
          <w:p>
            <w:pPr>
              <w:numPr>
                <w:ilvl w:val="0"/>
                <w:numId w:val="10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Риск повторной идентификации: Если оставить слишком много атрибутов (например, "единственный сотрудник-инвалид в отделе X"), можно деанонимизировать через сторонние данные.</w:t>
            </w:r>
          </w:p>
        </w:tc>
      </w:tr>
    </w:tbl>
    <w:p>
      <w:r>
        <w:rPr>
          <w:b/>
        </w:rPr>
        <w:t>Когда использовать:</w:t>
      </w:r>
    </w:p>
    <w:p>
      <w:pPr>
        <w:numPr>
          <w:ilvl w:val="0"/>
          <w:numId w:val="104"/>
        </w:numPr>
      </w:pPr>
      <w:r>
        <w:t xml:space="preserve">Формирование </w:t>
      </w:r>
      <w:r>
        <w:rPr>
          <w:b/>
        </w:rPr>
        <w:t>публичных датасетов</w:t>
      </w:r>
      <w:r>
        <w:t xml:space="preserve"> (open data).</w:t>
      </w:r>
    </w:p>
    <w:p>
      <w:pPr>
        <w:numPr>
          <w:ilvl w:val="0"/>
          <w:numId w:val="104"/>
        </w:numPr>
      </w:pPr>
      <w:r>
        <w:t>Обучение ML-моделей, где не нужна персонализация (например, прогнозирование оттока по сегментам).</w:t>
      </w:r>
    </w:p>
    <w:p>
      <w:pPr>
        <w:numPr>
          <w:ilvl w:val="0"/>
          <w:numId w:val="104"/>
        </w:numPr>
      </w:pPr>
      <w:r>
        <w:t xml:space="preserve">Выгрузка статистики для </w:t>
      </w:r>
      <w:r>
        <w:rPr>
          <w:b/>
        </w:rPr>
        <w:t>Росстата</w:t>
      </w:r>
      <w:r>
        <w:t xml:space="preserve"> или отраслевых регуляторов.</w:t>
      </w:r>
    </w:p>
    <w:p>
      <w:pPr>
        <w:pStyle w:val="Heading5"/>
      </w:pPr>
      <w:bookmarkStart w:id="148" w:name="scroll-bookmark-96"/>
      <w:r>
        <w:t>2. Маскирование</w:t>
      </w:r>
      <w:bookmarkEnd w:id="148"/>
    </w:p>
    <w:p>
      <w:r>
        <w:t>Сокрытие реальных данных под "заглушками". Формат сохраняется: 10 цифр телефона остаются 10-ю цифрами, но значение фейковое или частично скрытое, например частично заменено звездочками.</w:t>
      </w:r>
    </w:p>
    <w:p>
      <w:r>
        <w:rPr>
          <w:b/>
        </w:rPr>
        <w:t>Способы реализации:</w:t>
      </w:r>
    </w:p>
    <w:p>
      <w:pPr>
        <w:numPr>
          <w:ilvl w:val="0"/>
          <w:numId w:val="105"/>
        </w:numPr>
      </w:pPr>
      <w:r>
        <w:rPr>
          <w:b/>
        </w:rPr>
        <w:t>Статическая маскировка данных:</w:t>
      </w:r>
      <w:r>
        <w:t xml:space="preserve"> Создание "обезличенной" копии БД для DEV/TETS. Разработчик видит фамилию Иванов, но это случайно выбранная фамилия из справочника.</w:t>
      </w:r>
    </w:p>
    <w:p>
      <w:pPr>
        <w:numPr>
          <w:ilvl w:val="0"/>
          <w:numId w:val="105"/>
        </w:numPr>
      </w:pPr>
      <w:r>
        <w:rPr>
          <w:b/>
        </w:rPr>
        <w:t>Динамическое маскирование данных:</w:t>
      </w:r>
      <w:r>
        <w:t xml:space="preserve"> Хранящиеся в БД реальные ПДн не меняются, но приложение показывает телефон, как +7 (9**) ***-**-12 в зависимости от роли пользователя.</w:t>
      </w:r>
      <w:r>
        <w:br/>
      </w:r>
      <w:r>
        <w:t>Примечание: поддерживается PostgreSQL pg_anonymizer, Oracle Data Redaction.</w:t>
      </w:r>
    </w:p>
    <w:tbl>
      <w:tblPr>
        <w:tblStyle w:val="ScrollTableNormal"/>
        <w:tblW w:w="5000" w:type="pct"/>
        <w:tblLook w:val="0020"/>
      </w:tblPr>
      <w:tblGrid>
        <w:gridCol w:w="3454"/>
        <w:gridCol w:w="503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Плюсы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Минусы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10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Сохраняется формат данных (длина строки, тип данных) — не ломаются UI и разработанные отчёты.</w:t>
            </w:r>
          </w:p>
          <w:p>
            <w:pPr>
              <w:numPr>
                <w:ilvl w:val="0"/>
                <w:numId w:val="10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Быстрое внедрение, часто на уровне SQL-view или proxy.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10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Обратимость: Если злоумышленник получит доступ к справочнику сотрудников (например, знает, что в таблице только 1000 сотрудников и их хеши), может сопоставить маскированные поля с информацией из справочника.</w:t>
            </w:r>
          </w:p>
          <w:p>
            <w:pPr>
              <w:numPr>
                <w:ilvl w:val="0"/>
                <w:numId w:val="10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Не подходит для транзакций в PROD'е, например, нельзя отправить СМС на маскированный номер.</w:t>
            </w:r>
          </w:p>
        </w:tc>
      </w:tr>
    </w:tbl>
    <w:p>
      <w:r>
        <w:rPr>
          <w:b/>
        </w:rPr>
        <w:t>Когда использовать:</w:t>
      </w:r>
    </w:p>
    <w:p>
      <w:pPr>
        <w:numPr>
          <w:ilvl w:val="0"/>
          <w:numId w:val="108"/>
        </w:numPr>
      </w:pPr>
      <w:r>
        <w:rPr>
          <w:b/>
        </w:rPr>
        <w:t>Тестовые среды</w:t>
      </w:r>
      <w:r>
        <w:t>, где разработчики и тестировщики не должны видеть реальные телефоны клиентов.</w:t>
      </w:r>
    </w:p>
    <w:p>
      <w:pPr>
        <w:numPr>
          <w:ilvl w:val="0"/>
          <w:numId w:val="108"/>
        </w:numPr>
      </w:pPr>
      <w:r>
        <w:rPr>
          <w:b/>
        </w:rPr>
        <w:t>BI-системы</w:t>
      </w:r>
      <w:r>
        <w:t xml:space="preserve"> для операционистов, которые видят первые/последние цифры карты клиента для верификации, но не полный номер платежной карты.</w:t>
      </w:r>
    </w:p>
    <w:p>
      <w:pPr>
        <w:numPr>
          <w:ilvl w:val="0"/>
          <w:numId w:val="108"/>
        </w:numPr>
      </w:pPr>
      <w:r>
        <w:rPr>
          <w:b/>
        </w:rPr>
        <w:t>DevOps среды:</w:t>
      </w:r>
      <w:r>
        <w:t xml:space="preserve"> Скорость развертывания тестовых сред важнее криптостойкости надежно зашифрованных данных.</w:t>
      </w:r>
    </w:p>
    <w:p>
      <w:pPr>
        <w:pStyle w:val="Heading5"/>
      </w:pPr>
      <w:bookmarkStart w:id="149" w:name="scroll-bookmark-97"/>
      <w:r>
        <w:t>3. Токенизация</w:t>
      </w:r>
      <w:bookmarkEnd w:id="149"/>
    </w:p>
    <w:p>
      <w:r>
        <w:t>Замена чувствительного к утечкам значения на </w:t>
      </w:r>
      <w:r>
        <w:rPr>
          <w:b/>
        </w:rPr>
        <w:t>несвязанный</w:t>
      </w:r>
      <w:r>
        <w:t xml:space="preserve"> с чем-то случайный токен. Оригинал хранится в изолированном </w:t>
      </w:r>
      <w:r>
        <w:rPr>
          <w:b/>
        </w:rPr>
        <w:t>Vault</w:t>
      </w:r>
      <w:r>
        <w:t xml:space="preserve"> (HSM или облачный KMS), доступ к которому строго ограничен.</w:t>
      </w:r>
    </w:p>
    <w:p>
      <w:r>
        <w:rPr>
          <w:b/>
        </w:rPr>
        <w:t>Способ реализации:</w:t>
      </w:r>
    </w:p>
    <w:p>
      <w:pPr>
        <w:numPr>
          <w:ilvl w:val="0"/>
          <w:numId w:val="109"/>
        </w:numPr>
      </w:pPr>
      <w:r>
        <w:rPr>
          <w:b/>
        </w:rPr>
        <w:t>Перманентная замена данных: </w:t>
      </w:r>
      <w:r>
        <w:t xml:space="preserve"> PAN (Primary Account Number, номер платежной карты) платежной карты 4276 1234 5678 9012 в хранилище ИС компании и транзакциях с партнером заменяются на токен tkn_x9m2kL_p7. О том, как из токена получить PAN знает только владелец базы токенов. </w:t>
      </w:r>
    </w:p>
    <w:p>
      <w:r>
        <w:rPr>
          <w:b/>
        </w:rPr>
        <w:t>Техническая реализация:</w:t>
      </w:r>
    </w:p>
    <w:p>
      <w:pPr>
        <w:numPr>
          <w:ilvl w:val="0"/>
          <w:numId w:val="110"/>
        </w:numPr>
      </w:pPr>
      <w:r>
        <w:t>В приложении хранятся только токены.</w:t>
      </w:r>
    </w:p>
    <w:p>
      <w:pPr>
        <w:numPr>
          <w:ilvl w:val="0"/>
          <w:numId w:val="110"/>
        </w:numPr>
      </w:pPr>
      <w:r>
        <w:t>Для выполнения операции (например, списания с карты) backend-сервер обращается к Vault за детокенизацией – сопоставлением токена с защищаемыми данными.</w:t>
      </w:r>
    </w:p>
    <w:p>
      <w:pPr>
        <w:numPr>
          <w:ilvl w:val="0"/>
          <w:numId w:val="110"/>
        </w:numPr>
      </w:pPr>
      <w:r>
        <w:t>Формат-сохраняющая токенизация (FPT) позволяет сохранить длину и тип символов. Применяется для старых систем, где формат данных критичен.</w:t>
      </w:r>
      <w:r>
        <w:br/>
      </w:r>
      <w:r>
        <w:t>Например, PAN : 4276 1234 5678 9012 ←→ token : 4290 3222 2223 1234 9876.</w:t>
      </w:r>
    </w:p>
    <w:tbl>
      <w:tblPr>
        <w:tblStyle w:val="ScrollTableNormal"/>
        <w:tblW w:w="5000" w:type="pct"/>
        <w:tblLook w:val="0020"/>
      </w:tblPr>
      <w:tblGrid>
        <w:gridCol w:w="4745"/>
        <w:gridCol w:w="374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Плюсы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Минусы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11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Снижение области охвата PCI DSS: Если токенизировать данные платежных карт, основная инфраструктура будет исключена из зоны аудита PCI DSS, что снизит стоимость обеспечения соответствия.</w:t>
            </w:r>
          </w:p>
          <w:p>
            <w:pPr>
              <w:numPr>
                <w:ilvl w:val="0"/>
                <w:numId w:val="11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Возможен поиск по токену при детерминированной (однозначной) токенизации: один номер карты ←→ один токен.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11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Единая точка отказа: Vault лёг → платежи не работают. Нужна HA-архитектура / кластеризация.</w:t>
            </w:r>
          </w:p>
          <w:p>
            <w:pPr>
              <w:numPr>
                <w:ilvl w:val="0"/>
                <w:numId w:val="11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Большие задержки: добавляет 10-50 мс на каждое обращение к Vault на сетевые задержки.</w:t>
            </w:r>
          </w:p>
          <w:p>
            <w:pPr>
              <w:numPr>
                <w:ilvl w:val="0"/>
                <w:numId w:val="11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Стоимость увеличивается: лицензии на качественный защищенный Vault (Thales CipherTrust, Vault Enterprise от HashiCorp) + выделенные серверы.</w:t>
            </w:r>
          </w:p>
        </w:tc>
      </w:tr>
    </w:tbl>
    <w:p>
      <w:r>
        <w:rPr>
          <w:b/>
        </w:rPr>
        <w:t>Когда использовать:</w:t>
      </w:r>
    </w:p>
    <w:p>
      <w:pPr>
        <w:numPr>
          <w:ilvl w:val="0"/>
          <w:numId w:val="113"/>
        </w:numPr>
      </w:pPr>
      <w:r>
        <w:rPr>
          <w:b/>
        </w:rPr>
        <w:t>Платёжные системы</w:t>
      </w:r>
      <w:r>
        <w:t xml:space="preserve"> или процессы для хранение и использования PAN.</w:t>
      </w:r>
    </w:p>
    <w:p>
      <w:pPr>
        <w:numPr>
          <w:ilvl w:val="0"/>
          <w:numId w:val="113"/>
        </w:numPr>
      </w:pPr>
      <w:r>
        <w:rPr>
          <w:b/>
        </w:rPr>
        <w:t>Хранение CVV/паспортных данных</w:t>
      </w:r>
      <w:r>
        <w:t xml:space="preserve"> в высокорискованных сценариях, например, при передаче данных партнерам для реализации процесса с их участием.</w:t>
      </w:r>
    </w:p>
    <w:p>
      <w:pPr>
        <w:numPr>
          <w:ilvl w:val="0"/>
          <w:numId w:val="113"/>
        </w:numPr>
      </w:pPr>
      <w:r>
        <w:rPr>
          <w:b/>
        </w:rPr>
        <w:t>API передачи данных между системами</w:t>
      </w:r>
      <w:r>
        <w:t xml:space="preserve"> вместо реальных ПДн передаёт токены, а Vault доступен только конечному получателю.</w:t>
      </w:r>
    </w:p>
    <w:p>
      <w:pPr>
        <w:pStyle w:val="Heading5"/>
      </w:pPr>
      <w:bookmarkStart w:id="150" w:name="scroll-bookmark-98"/>
      <w:r>
        <w:t>4. Шифрование</w:t>
      </w:r>
      <w:bookmarkEnd w:id="150"/>
    </w:p>
    <w:p>
      <w:r>
        <w:t>Математическое преобразование любых данных с использованием ключа. Без ключа данные представляют из себя/выглядят, как случайный набор, шум. Обратное преобразование в данные без знания ключа доказательно считается невыполнимой задачей с учетом текущих технологических возможностей. </w:t>
      </w:r>
    </w:p>
    <w:p>
      <w:r>
        <w:rPr>
          <w:b/>
        </w:rPr>
        <w:t>Способы реализации:</w:t>
      </w:r>
    </w:p>
    <w:p>
      <w:pPr>
        <w:numPr>
          <w:ilvl w:val="0"/>
          <w:numId w:val="114"/>
        </w:numPr>
      </w:pPr>
      <w:r>
        <w:rPr>
          <w:b/>
        </w:rPr>
        <w:t>Прозрачное шифрование данных (TDE):</w:t>
      </w:r>
      <w:r>
        <w:t xml:space="preserve"> Шифрование на уровне файлов БД. Например, реализуются PostgreSQL pgcrypto, SQL Server TDE. Защита от «угона диска». Примечание: но DBA видит все данные в открытом виде.</w:t>
      </w:r>
    </w:p>
    <w:p>
      <w:pPr>
        <w:numPr>
          <w:ilvl w:val="0"/>
          <w:numId w:val="114"/>
        </w:numPr>
      </w:pPr>
      <w:r>
        <w:t>Поколоночное шифрование: Шифрование конкретных полей стойким алгоритмом AES-256 в приложении. DBA видит зашифрованный контент 0x9f86d081...</w:t>
      </w:r>
    </w:p>
    <w:p>
      <w:pPr>
        <w:numPr>
          <w:ilvl w:val="0"/>
          <w:numId w:val="114"/>
        </w:numPr>
      </w:pPr>
      <w:r>
        <w:rPr>
          <w:b/>
        </w:rPr>
        <w:t>Format-Preserving Encryption (FPE):</w:t>
      </w:r>
      <w:r>
        <w:t xml:space="preserve"> Шифрование с сохранением формата (16 цифр → 16 цифр), важно для legacy-систем. Проблема: сложно реализовать на малых объемах данных (менее 1M записей).</w:t>
      </w:r>
    </w:p>
    <w:tbl>
      <w:tblPr>
        <w:tblStyle w:val="ScrollTableNormal"/>
        <w:tblW w:w="5000" w:type="pct"/>
        <w:tblLook w:val="0020"/>
      </w:tblPr>
      <w:tblGrid>
        <w:gridCol w:w="3454"/>
        <w:gridCol w:w="503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Плюсы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Минусы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11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Стандарты AES, RSA – проверенные гарантированно безопасные алгоритмы.</w:t>
            </w:r>
          </w:p>
          <w:p>
            <w:pPr>
              <w:numPr>
                <w:ilvl w:val="0"/>
                <w:numId w:val="11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Гибкость реализации: можно шифровать «на лету» – при передаче (in-transit) и/или при хранении (at-rest).</w:t>
            </w:r>
          </w:p>
          <w:p>
            <w:pPr>
              <w:numPr>
                <w:ilvl w:val="0"/>
                <w:numId w:val="11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Простая схема управления ключами при передаче: отправитель шифрует ключ шифрования данных публичным ключом получателя; расшифровать ключ шифрования данных может только владелец приватного ключа.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11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Сложная схема управления ключами: ротация ключей по времени, применение HSM для хранения, разделение обязанностей (SoD). Если потеряетcя ключ → данные навсегда утеряны.</w:t>
            </w:r>
          </w:p>
          <w:p>
            <w:pPr>
              <w:numPr>
                <w:ilvl w:val="0"/>
                <w:numId w:val="11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Требуются дополнительные ресурсы: постоянное шифрование/дешифрование жрёт CPU. При больших объёмах/потоках обработки нужны крипто-ускорители, например Intel AES-NI.</w:t>
            </w:r>
          </w:p>
          <w:p>
            <w:pPr>
              <w:numPr>
                <w:ilvl w:val="0"/>
                <w:numId w:val="11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Сложности поиска зашифрованных данных: если зашифровать email алгоритмом AES-CBC, найти адрес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ivanov@mail.ru</w:t>
            </w:r>
            <w:r>
              <w:t xml:space="preserve"> в БД можно только перебором. Примечание: есть решение с применением шифрования с возможностью поиска (SSE, PEKS) или шифрование детерминированное для полей поиска).</w:t>
            </w:r>
          </w:p>
        </w:tc>
      </w:tr>
    </w:tbl>
    <w:p>
      <w:r>
        <w:rPr>
          <w:b/>
        </w:rPr>
        <w:t>Когда использовать:</w:t>
      </w:r>
    </w:p>
    <w:p>
      <w:pPr>
        <w:numPr>
          <w:ilvl w:val="0"/>
          <w:numId w:val="117"/>
        </w:numPr>
      </w:pPr>
      <w:r>
        <w:rPr>
          <w:b/>
        </w:rPr>
        <w:t>Передача по открытым/недоверенным каналам</w:t>
      </w:r>
      <w:r>
        <w:t> с использованием TLS-шифрования "in-transit".</w:t>
      </w:r>
    </w:p>
    <w:p>
      <w:pPr>
        <w:numPr>
          <w:ilvl w:val="0"/>
          <w:numId w:val="117"/>
        </w:numPr>
      </w:pPr>
      <w:r>
        <w:rPr>
          <w:b/>
        </w:rPr>
        <w:t>Резервные копии (backup)</w:t>
      </w:r>
      <w:r>
        <w:t xml:space="preserve"> шифруем в распределенных ЦОД или перед отправкой на удаленное хранение.</w:t>
      </w:r>
    </w:p>
    <w:p>
      <w:pPr>
        <w:numPr>
          <w:ilvl w:val="0"/>
          <w:numId w:val="117"/>
        </w:numPr>
      </w:pPr>
      <w:r>
        <w:rPr>
          <w:b/>
        </w:rPr>
        <w:t>Хранение паролей в БД</w:t>
      </w:r>
      <w:r>
        <w:t xml:space="preserve"> с использованием алгоритмов Argon2/bcrypt, хотя это скорее хеширование, чем шифрование.</w:t>
      </w:r>
    </w:p>
    <w:p>
      <w:pPr>
        <w:numPr>
          <w:ilvl w:val="0"/>
          <w:numId w:val="117"/>
        </w:numPr>
      </w:pPr>
      <w:r>
        <w:rPr>
          <w:b/>
        </w:rPr>
        <w:t>При интеграции с внешними системами</w:t>
      </w:r>
      <w:r>
        <w:t xml:space="preserve"> шифруем ПДн перед отправкой в API партнёра (end-to-end encryption).</w:t>
      </w:r>
    </w:p>
    <w:p>
      <w:pPr>
        <w:pStyle w:val="Heading5"/>
      </w:pPr>
      <w:bookmarkStart w:id="151" w:name="scroll-bookmark-99"/>
      <w:r>
        <w:t>5. Псевдонимизация</w:t>
      </w:r>
      <w:bookmarkEnd w:id="151"/>
    </w:p>
    <w:p>
      <w:r>
        <w:t>Замена прямых идентификаторов (ID пользователя, email) на </w:t>
      </w:r>
      <w:r>
        <w:rPr>
          <w:b/>
        </w:rPr>
        <w:t>псевдонимы</w:t>
      </w:r>
      <w:r>
        <w:t xml:space="preserve"> – PID (Pseudonymized ID). Связь PID → Реальный ID хранится в </w:t>
      </w:r>
      <w:r>
        <w:rPr>
          <w:b/>
        </w:rPr>
        <w:t>отдельной таблице соответствия</w:t>
      </w:r>
      <w:r>
        <w:t xml:space="preserve"> с доступом только ограниченного круга лиц, например, Data Protection Officer (DPO).</w:t>
      </w:r>
    </w:p>
    <w:p>
      <w:r>
        <w:t>В чем отличие от токенизации: Токенизация – это про безопасность (защита от кражи), а псевдонимизация – про </w:t>
      </w:r>
      <w:r>
        <w:rPr>
          <w:b/>
        </w:rPr>
        <w:t>юридическое соответствие</w:t>
      </w:r>
      <w:r>
        <w:t xml:space="preserve"> (152-ФЗ, GDPR). Данные остаются ПДн, но риски, связанные с их обработкой и возможной утечкой снижаются.</w:t>
      </w:r>
    </w:p>
    <w:p>
      <w:r>
        <w:rPr>
          <w:b/>
        </w:rPr>
        <w:t>Техническая реализация:</w:t>
      </w:r>
    </w:p>
    <w:p>
      <w:pPr>
        <w:numPr>
          <w:ilvl w:val="0"/>
          <w:numId w:val="118"/>
        </w:numPr>
      </w:pPr>
      <w:r>
        <w:t xml:space="preserve">Отдельная БД с таблицей соответствия </w:t>
      </w:r>
      <w:r>
        <w:rPr>
          <w:b/>
        </w:rPr>
        <w:t>UserMapping</w:t>
      </w:r>
      <w:r>
        <w:t xml:space="preserve"> содержит запись user_id : </w:t>
      </w:r>
      <w:r>
        <w:rPr>
          <w:b/>
        </w:rPr>
        <w:t>12345</w:t>
      </w:r>
      <w:r>
        <w:t xml:space="preserve"> → pseudonym : </w:t>
      </w:r>
      <w:r>
        <w:rPr>
          <w:b/>
        </w:rPr>
        <w:t>abcdef</w:t>
      </w:r>
      <w:r>
        <w:t>.</w:t>
      </w:r>
    </w:p>
    <w:p>
      <w:pPr>
        <w:numPr>
          <w:ilvl w:val="0"/>
          <w:numId w:val="118"/>
        </w:numPr>
      </w:pPr>
      <w:r>
        <w:t>Основная БД хранит только user_id : </w:t>
      </w:r>
      <w:r>
        <w:rPr>
          <w:b/>
        </w:rPr>
        <w:t>abcdef</w:t>
      </w:r>
      <w:r>
        <w:t>.</w:t>
      </w:r>
    </w:p>
    <w:p>
      <w:pPr>
        <w:numPr>
          <w:ilvl w:val="0"/>
          <w:numId w:val="118"/>
        </w:numPr>
      </w:pPr>
      <w:r>
        <w:t>Доступ уполномоченных лиц к </w:t>
      </w:r>
      <w:r>
        <w:rPr>
          <w:b/>
        </w:rPr>
        <w:t>UserMapping</w:t>
      </w:r>
      <w:r>
        <w:t xml:space="preserve"> только через двухфакторную аутентификацию, логирование, раз в месяц или по запросу.</w:t>
      </w:r>
    </w:p>
    <w:tbl>
      <w:tblPr>
        <w:tblStyle w:val="ScrollTableNormal"/>
        <w:tblW w:w="5000" w:type="pct"/>
        <w:tblLook w:val="0020"/>
      </w:tblPr>
      <w:tblGrid>
        <w:gridCol w:w="4259"/>
        <w:gridCol w:w="422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Плюсы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Минусы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11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Юридические риски:</w:t>
            </w:r>
            <w:r>
              <w:rPr>
                <w:b/>
              </w:rPr>
              <w:t xml:space="preserve"> </w:t>
            </w:r>
            <w:r>
              <w:t>при утечке основной БД ущерб ниже, поскольку нужен ещё доступ к Lookup Table.</w:t>
            </w:r>
          </w:p>
          <w:p>
            <w:pPr>
              <w:numPr>
                <w:ilvl w:val="0"/>
                <w:numId w:val="11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Возможность восстановления полных данных о человеке для расследований инцидентов или по запросу субъекта при доступе к таблице соответствия.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12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Это всё ещё ПДн. Нужно защищать от утечки, нужно декларировать обработку и т.д.</w:t>
            </w:r>
          </w:p>
          <w:p>
            <w:pPr>
              <w:numPr>
                <w:ilvl w:val="0"/>
                <w:numId w:val="12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Сложность эксплуатации: нужно поддерживать консистентность данных между основной БД и таблицей соответствия при удалении записей.</w:t>
            </w:r>
          </w:p>
        </w:tc>
      </w:tr>
    </w:tbl>
    <w:p>
      <w:r>
        <w:rPr>
          <w:b/>
        </w:rPr>
        <w:t>Когда использовать:</w:t>
      </w:r>
    </w:p>
    <w:p>
      <w:pPr>
        <w:numPr>
          <w:ilvl w:val="0"/>
          <w:numId w:val="121"/>
        </w:numPr>
      </w:pPr>
      <w:r>
        <w:rPr>
          <w:b/>
        </w:rPr>
        <w:t>Data Lake / Data Warehouse:</w:t>
      </w:r>
      <w:r>
        <w:t xml:space="preserve"> Для аналитики, где нужно отслеживать поведение клиентов во времени, но не нужны реальные имена клиентов.</w:t>
      </w:r>
    </w:p>
    <w:p>
      <w:pPr>
        <w:numPr>
          <w:ilvl w:val="0"/>
          <w:numId w:val="121"/>
        </w:numPr>
      </w:pPr>
      <w:r>
        <w:rPr>
          <w:b/>
        </w:rPr>
        <w:t>Медицинские исследования:</w:t>
      </w:r>
      <w:r>
        <w:t xml:space="preserve"> Исследователь видит в системе псевдоним Пациент_A23, а врач или сотрудник регистратуры может восстановить полное имя Иванов И.И при необходимости.</w:t>
      </w:r>
    </w:p>
    <w:p>
      <w:pPr>
        <w:numPr>
          <w:ilvl w:val="0"/>
          <w:numId w:val="121"/>
        </w:numPr>
      </w:pPr>
      <w:r>
        <w:rPr>
          <w:b/>
        </w:rPr>
        <w:t>Логи приложений:</w:t>
      </w:r>
      <w:r>
        <w:t xml:space="preserve"> В логах пишем pseudonym_id вместо user_id, чтобы при утечке логов не светить реальные ID.</w:t>
      </w:r>
    </w:p>
    <w:p>
      <w:pPr>
        <w:pStyle w:val="Heading5"/>
      </w:pPr>
      <w:bookmarkStart w:id="152" w:name="scroll-bookmark-100"/>
      <w:r>
        <w:t>Рекомендации по выбору метода преобразования по сценариям</w:t>
      </w:r>
      <w:bookmarkEnd w:id="152"/>
    </w:p>
    <w:tbl>
      <w:tblPr>
        <w:tblStyle w:val="ScrollTableNormal"/>
        <w:tblW w:w="5000" w:type="pct"/>
        <w:tblLook w:val="0020"/>
      </w:tblPr>
      <w:tblGrid>
        <w:gridCol w:w="2427"/>
        <w:gridCol w:w="2372"/>
        <w:gridCol w:w="368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Ваша задача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Рекомендуемый метод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Аргументы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Склеить данные из 10 источников для ML-модели, не нарушив закона о ПДн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Псевдонимизация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Сохраняется связность между источниками данных для анализа поведения пользователя, но прямые идентификаторы изолированы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Отдать разработчикам копию БД продакшена для тестирования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Маскирование (статическое)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Быстро, дёшево, формат всех данных сохраняется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Хранить номера банковских карт для повторных платежей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Токенизация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Требования PCI DSS, возможность поиска по токену, оригинал надежно защищен в БД системы токенизации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Выложить открытые данные (open data) о клиентах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Анонимизация (k-анонимизация)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Восстановить исходные ПДн, проанализировать отдельные записи данные невозможно. </w:t>
            </w:r>
            <w:r>
              <w:br/>
            </w:r>
            <w:r>
              <w:t>Юридически безопасно, данные перестают регулироваться 152-ФЗ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Защитить бэкапы БД от утечки при хищении дисков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Шифрование (прозрачное)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Прозрачно для приложения, защита при хранении. Кража бекапа не приведет к утечке, т.к. ключ не доступен вне системы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Показывать операционисту колл-центра только последние 4 цифры карты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Маскирование (динамическое)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Разграничение доступа к открытым и маскированным данным без изменения схемы БД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Передавать ПДн между микросервисами внутри кластера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Токенизация или Шифрование (TLS + полезная нагрузка)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Минимизация риска разглашения ПДн: даже при перехвате и анализе трафика, нарушитель увидит только токены или зашифрованные данные, даже при атаке "человек посередине"</w:t>
            </w:r>
          </w:p>
        </w:tc>
      </w:tr>
    </w:tbl>
    <w:p/>
    <w:p>
      <w:pPr>
        <w:pStyle w:val="Heading5"/>
      </w:pPr>
      <w:bookmarkStart w:id="153" w:name="scroll-bookmark-101"/>
      <w:r>
        <w:t>Технические детали эксплуатации (что болит) для каждого из методов преобразования</w:t>
      </w:r>
      <w:bookmarkEnd w:id="153"/>
    </w:p>
    <w:p>
      <w:pPr>
        <w:pStyle w:val="Heading5"/>
      </w:pPr>
      <w:bookmarkStart w:id="154" w:name="scroll-bookmark-102"/>
      <w:r>
        <w:t>1. Задержки. Варианты снижения</w:t>
      </w:r>
      <w:bookmarkEnd w:id="154"/>
    </w:p>
    <w:p>
      <w:pPr>
        <w:numPr>
          <w:ilvl w:val="0"/>
          <w:numId w:val="122"/>
        </w:numPr>
      </w:pPr>
      <w:r>
        <w:rPr>
          <w:b/>
        </w:rPr>
        <w:t>Анонимизация и Маскирование:</w:t>
      </w:r>
      <w:r>
        <w:t xml:space="preserve"> минимальны (менее 1 мс) : упирается в производительность CPU, реализуется локальной обработкой.</w:t>
      </w:r>
    </w:p>
    <w:p>
      <w:pPr>
        <w:numPr>
          <w:ilvl w:val="0"/>
          <w:numId w:val="122"/>
        </w:numPr>
      </w:pPr>
      <w:r>
        <w:rPr>
          <w:b/>
        </w:rPr>
        <w:t>Шифрование:</w:t>
      </w:r>
      <w:r>
        <w:t xml:space="preserve"> ~0.5-2 мс на один блок данных. Применение CPU с инструкциями AES-NI.</w:t>
      </w:r>
    </w:p>
    <w:p>
      <w:pPr>
        <w:numPr>
          <w:ilvl w:val="0"/>
          <w:numId w:val="122"/>
        </w:numPr>
      </w:pPr>
      <w:r>
        <w:rPr>
          <w:b/>
        </w:rPr>
        <w:t>Токенизация:</w:t>
      </w:r>
      <w:r>
        <w:t xml:space="preserve"> наибольшие (5-50 мс) сетевые задержки до Vault + задержки самого HSM. </w:t>
      </w:r>
      <w:r>
        <w:rPr>
          <w:b/>
        </w:rPr>
        <w:t xml:space="preserve">Критично! </w:t>
      </w:r>
      <w:r>
        <w:rPr>
          <w:b/>
        </w:rPr>
        <w:br/>
      </w:r>
      <w:r>
        <w:rPr>
          <w:b/>
        </w:rPr>
        <w:t>Решение:</w:t>
      </w:r>
      <w:r>
        <w:t xml:space="preserve"> кеширование с вытеснением давно неиспользуемых токенов (LRU-cache) в приложении снижает до &lt;0.1 мс, но увеличивает риски утечки таблицы соответствия токенов из памяти приложения.</w:t>
      </w:r>
    </w:p>
    <w:p>
      <w:pPr>
        <w:numPr>
          <w:ilvl w:val="0"/>
          <w:numId w:val="122"/>
        </w:numPr>
      </w:pPr>
      <w:r>
        <w:rPr>
          <w:b/>
        </w:rPr>
        <w:t>Псевдонимизация:</w:t>
      </w:r>
      <w:r>
        <w:t xml:space="preserve"> малые (менее 2 мс) : JOIN к таблице сопоставления, если она находится на том же шарде.</w:t>
      </w:r>
    </w:p>
    <w:p>
      <w:pPr>
        <w:pStyle w:val="Heading5"/>
      </w:pPr>
      <w:bookmarkStart w:id="155" w:name="scroll-bookmark-103"/>
      <w:r>
        <w:t>2. Объёмы хранения</w:t>
      </w:r>
      <w:bookmarkEnd w:id="155"/>
    </w:p>
    <w:p>
      <w:pPr>
        <w:numPr>
          <w:ilvl w:val="0"/>
          <w:numId w:val="123"/>
        </w:numPr>
      </w:pPr>
      <w:r>
        <w:rPr>
          <w:b/>
        </w:rPr>
        <w:t>Токенизация – чемпион по "раздуванию":</w:t>
      </w:r>
      <w:r>
        <w:t xml:space="preserve"> храним и токен (32 байта), и оригинал (16 байт для карты), + метаданные Vault. Рост ~2.5x.</w:t>
      </w:r>
    </w:p>
    <w:p>
      <w:pPr>
        <w:numPr>
          <w:ilvl w:val="0"/>
          <w:numId w:val="123"/>
        </w:numPr>
      </w:pPr>
      <w:r>
        <w:rPr>
          <w:b/>
        </w:rPr>
        <w:t>Шифрование:</w:t>
      </w:r>
      <w:r>
        <w:t xml:space="preserve"> рост на 20-30% за счет хранения векторов инициализации, дополнения до размера блока (32 байта), использования служебных полей.</w:t>
      </w:r>
    </w:p>
    <w:p>
      <w:pPr>
        <w:numPr>
          <w:ilvl w:val="0"/>
          <w:numId w:val="123"/>
        </w:numPr>
      </w:pPr>
      <w:r>
        <w:rPr>
          <w:b/>
        </w:rPr>
        <w:t>Маскирование:</w:t>
      </w:r>
      <w:r>
        <w:t xml:space="preserve"> неизменно, как правило, оставляет формат данных.</w:t>
      </w:r>
    </w:p>
    <w:p>
      <w:pPr>
        <w:numPr>
          <w:ilvl w:val="0"/>
          <w:numId w:val="123"/>
        </w:numPr>
      </w:pPr>
      <w:r>
        <w:rPr>
          <w:b/>
        </w:rPr>
        <w:t>Анонимизация:</w:t>
      </w:r>
      <w:r>
        <w:t xml:space="preserve"> может сократить объём за счет удаления ID : email, телефон, оставляем только hash или агрегаты.</w:t>
      </w:r>
    </w:p>
    <w:p>
      <w:pPr>
        <w:pStyle w:val="Heading5"/>
      </w:pPr>
      <w:bookmarkStart w:id="156" w:name="scroll-bookmark-104"/>
      <w:r>
        <w:t>3. Стоимость владения (TCO)</w:t>
      </w:r>
      <w:bookmarkEnd w:id="156"/>
    </w:p>
    <w:tbl>
      <w:tblPr>
        <w:tblStyle w:val="ScrollTableNormal"/>
        <w:tblW w:w="5000" w:type="pct"/>
        <w:tblLook w:val="0020"/>
      </w:tblPr>
      <w:tblGrid>
        <w:gridCol w:w="2158"/>
        <w:gridCol w:w="2020"/>
        <w:gridCol w:w="1345"/>
        <w:gridCol w:w="2964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Метод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CAPEX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OPEX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Скрытые расходы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Анонимизация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Низкий. Реализуем ETL-скриптами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Низкий</w:t>
            </w:r>
          </w:p>
        </w:tc>
        <w:tc>
          <w:tcPr/>
          <w:p>
            <w:pPr>
              <w:numPr>
                <w:ilvl w:val="0"/>
                <w:numId w:val="12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Риск переобучения ML-моделей</w:t>
            </w:r>
          </w:p>
          <w:p>
            <w:pPr>
              <w:numPr>
                <w:ilvl w:val="0"/>
                <w:numId w:val="12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Потеря бизнес-ценности данных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Маскирование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Средний. Используем ПО типа Delphix, или open-source аналоги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Средний</w:t>
            </w:r>
          </w:p>
        </w:tc>
        <w:tc>
          <w:tcPr/>
          <w:p>
            <w:pPr>
              <w:numPr>
                <w:ilvl w:val="0"/>
                <w:numId w:val="12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Поддержка словарей фейковых данных</w:t>
            </w:r>
          </w:p>
          <w:p>
            <w:pPr>
              <w:numPr>
                <w:ilvl w:val="0"/>
                <w:numId w:val="12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Требует синхронизации при изменении схемы БД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Токенизация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Высокий!</w:t>
            </w:r>
            <w:r>
              <w:t xml:space="preserve"> Покупаем HSM, Vault Enterprise cluster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Высокий!</w:t>
            </w:r>
            <w:r>
              <w:t xml:space="preserve"> Лицензии, админы HSM</w:t>
            </w:r>
          </w:p>
        </w:tc>
        <w:tc>
          <w:tcPr/>
          <w:p>
            <w:pPr>
              <w:numPr>
                <w:ilvl w:val="0"/>
                <w:numId w:val="12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Большие задержки требуют оптимизации приложения</w:t>
            </w:r>
            <w:r>
              <w:br/>
            </w:r>
            <w:r>
              <w:t>на асинхронную обработку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Шифрование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Средний. Покупаем KMS или HSM для ключей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Средний</w:t>
            </w:r>
          </w:p>
        </w:tc>
        <w:tc>
          <w:tcPr/>
          <w:p>
            <w:pPr>
              <w:numPr>
                <w:ilvl w:val="0"/>
                <w:numId w:val="12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Ротация ключей, включая перешифрование старых данных</w:t>
            </w:r>
          </w:p>
          <w:p>
            <w:pPr>
              <w:numPr>
                <w:ilvl w:val="0"/>
                <w:numId w:val="12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Disaster recovery (DR) при потере ключа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Псевдонимизация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Низкий. Своя таблица сопоставления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Средний</w:t>
            </w:r>
          </w:p>
        </w:tc>
        <w:tc>
          <w:tcPr/>
          <w:p>
            <w:pPr>
              <w:numPr>
                <w:ilvl w:val="0"/>
                <w:numId w:val="12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Аудит доступа к таблице сопоставления</w:t>
            </w:r>
          </w:p>
          <w:p>
            <w:pPr>
              <w:numPr>
                <w:ilvl w:val="0"/>
                <w:numId w:val="12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Процедуры восстановления при инцидентах</w:t>
            </w:r>
          </w:p>
        </w:tc>
      </w:tr>
    </w:tbl>
    <w:p>
      <w:pPr>
        <w:pStyle w:val="Heading5"/>
      </w:pPr>
      <w:bookmarkStart w:id="157" w:name="scroll-bookmark-105"/>
      <w:r>
        <w:t>"Золотые" комбинации. Гибридные схемы</w:t>
      </w:r>
      <w:bookmarkEnd w:id="157"/>
    </w:p>
    <w:p>
      <w:r>
        <w:t>На практике редко используют что-то одно. Типичный Enterprise-стек в защите ПДн:</w:t>
      </w:r>
    </w:p>
    <w:p>
      <w:pPr>
        <w:numPr>
          <w:ilvl w:val="0"/>
          <w:numId w:val="129"/>
        </w:numPr>
      </w:pPr>
      <w:r>
        <w:rPr>
          <w:b/>
        </w:rPr>
        <w:t>Production DB:</w:t>
      </w:r>
      <w:r>
        <w:t xml:space="preserve"> прозрачное шифрование дисков БД (TDE) + динамическое маскирование для разных ролей системы на уровне приложения.</w:t>
      </w:r>
    </w:p>
    <w:p>
      <w:pPr>
        <w:numPr>
          <w:ilvl w:val="0"/>
          <w:numId w:val="129"/>
        </w:numPr>
      </w:pPr>
      <w:r>
        <w:rPr>
          <w:b/>
        </w:rPr>
        <w:t>API внешним партнёрам:</w:t>
      </w:r>
      <w:r>
        <w:t xml:space="preserve"> токенизация : выдаём партнерам токен карты, а не PAN самой карты. PAN используем только сами при возврате токена от партнера.  </w:t>
      </w:r>
    </w:p>
    <w:p>
      <w:pPr>
        <w:numPr>
          <w:ilvl w:val="0"/>
          <w:numId w:val="129"/>
        </w:numPr>
      </w:pPr>
      <w:r>
        <w:rPr>
          <w:b/>
        </w:rPr>
        <w:t>Data Lake:</w:t>
      </w:r>
      <w:r>
        <w:t xml:space="preserve"> псевдонимизация для собственных аналитиков + анонимизация для внешних data-scientist'ов.</w:t>
      </w:r>
    </w:p>
    <w:p>
      <w:pPr>
        <w:numPr>
          <w:ilvl w:val="0"/>
          <w:numId w:val="129"/>
        </w:numPr>
      </w:pPr>
      <w:r>
        <w:rPr>
          <w:b/>
        </w:rPr>
        <w:t>Test/Dev:</w:t>
      </w:r>
      <w:r>
        <w:t xml:space="preserve"> статическое маскирование : копия продакшена, пропущенная через ПО маскирования.</w:t>
      </w:r>
    </w:p>
    <w:p/>
    <w:tbl>
      <w:tblPr>
        <w:tblStyle w:val="ScrollNote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bookmarkStart w:id="158" w:name="scroll-bookmark-106"/>
            <w:r>
              <w:rPr>
                <w:b/>
              </w:rPr>
              <w:t>Главное правило для бизнеса</w:t>
            </w:r>
            <w:bookmarkEnd w:id="158"/>
          </w:p>
          <w:p>
            <w:pPr>
              <w:numPr>
                <w:ilvl w:val="0"/>
                <w:numId w:val="130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Если данные можно </w:t>
            </w:r>
            <w:r>
              <w:rPr>
                <w:b/>
              </w:rPr>
              <w:t>обезличить без потери прибыли</w:t>
            </w:r>
            <w:r>
              <w:t xml:space="preserve"> – делай </w:t>
            </w:r>
            <w:r>
              <w:rPr>
                <w:b/>
                <w:color w:val="1F845A"/>
              </w:rPr>
              <w:t>анонимизацию</w:t>
            </w:r>
            <w:r>
              <w:rPr>
                <w:color w:val="1F845A"/>
              </w:rPr>
              <w:t xml:space="preserve"> </w:t>
            </w:r>
            <w:r>
              <w:t>– это юридически безопасно.</w:t>
            </w:r>
          </w:p>
          <w:p>
            <w:pPr>
              <w:numPr>
                <w:ilvl w:val="0"/>
                <w:numId w:val="130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 xml:space="preserve">Если нужна </w:t>
            </w:r>
            <w:r>
              <w:rPr>
                <w:b/>
              </w:rPr>
              <w:t>возможность восстановления</w:t>
            </w:r>
            <w:r>
              <w:t xml:space="preserve"> — используй: </w:t>
            </w:r>
          </w:p>
          <w:p>
            <w:pPr>
              <w:numPr>
                <w:ilvl w:val="1"/>
                <w:numId w:val="131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r>
              <w:rPr>
                <w:b/>
                <w:color w:val="C9372C"/>
              </w:rPr>
              <w:t>токенизацию</w:t>
            </w:r>
            <w:r>
              <w:rPr>
                <w:color w:val="C9372C"/>
              </w:rPr>
              <w:t xml:space="preserve"> </w:t>
            </w:r>
            <w:r>
              <w:t>для критичных операций</w:t>
            </w:r>
          </w:p>
          <w:p>
            <w:pPr>
              <w:numPr>
                <w:ilvl w:val="1"/>
                <w:numId w:val="131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r>
              <w:t>и </w:t>
            </w:r>
            <w:r>
              <w:rPr>
                <w:b/>
                <w:color w:val="1D7AFC"/>
              </w:rPr>
              <w:t>шифрование</w:t>
            </w:r>
            <w:r>
              <w:rPr>
                <w:color w:val="1D7AFC"/>
              </w:rPr>
              <w:t xml:space="preserve"> </w:t>
            </w:r>
            <w:r>
              <w:t>для массового хранения.</w:t>
            </w:r>
          </w:p>
          <w:p>
            <w:pPr>
              <w:numPr>
                <w:ilvl w:val="0"/>
                <w:numId w:val="130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rPr>
                <w:b/>
                <w:color w:val="FEA362"/>
              </w:rPr>
              <w:t>Маскирование</w:t>
            </w:r>
            <w:r>
              <w:rPr>
                <w:color w:val="FEA362"/>
              </w:rPr>
              <w:t xml:space="preserve"> </w:t>
            </w:r>
            <w:r>
              <w:t>применяй только для непродуктивных сред.</w:t>
            </w:r>
          </w:p>
        </w:tc>
      </w:tr>
    </w:tbl>
    <w:p/>
    <w:p>
      <w:pPr>
        <w:pStyle w:val="Heading2"/>
      </w:pPr>
      <w:bookmarkStart w:id="159" w:name="scroll-bookmark-107"/>
      <w:bookmarkEnd w:id="159"/>
      <w:bookmarkStart w:id="160" w:name="scroll-bookmark-108"/>
      <w:bookmarkStart w:id="161" w:name="_Toc256000113"/>
      <w:r>
        <w:t>draft Защита аналитических систем</w:t>
      </w:r>
      <w:bookmarkEnd w:id="161"/>
      <w:bookmarkEnd w:id="160"/>
    </w:p>
    <w:p>
      <w:r>
        <w:t>Различные подходы с защитой ПДН в зависимости от профиля потребления данных</w:t>
      </w:r>
    </w:p>
    <w:tbl>
      <w:tblPr>
        <w:tblStyle w:val="ScrollTableNormal"/>
        <w:tblW w:w="5000" w:type="pct"/>
        <w:tblLook w:val="0020"/>
      </w:tblPr>
      <w:tblGrid>
        <w:gridCol w:w="3610"/>
        <w:gridCol w:w="2620"/>
        <w:gridCol w:w="2257"/>
      </w:tblGrid>
      <w:tr>
        <w:tblPrEx>
          <w:tblW w:w="5000" w:type="pct"/>
          <w:tblLook w:val="0020"/>
        </w:tblPrEx>
        <w:tc>
          <w:tcPr>
            <w:vMerge w:val="restart"/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Критерии</w:t>
            </w:r>
          </w:p>
        </w:tc>
        <w:tc>
          <w:tcPr>
            <w:gridSpan w:val="2"/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Тип потребления данных</w:t>
            </w: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Транзакционный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Аналитический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Кол-во обрабатываемых субъектов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 одному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Много одновременно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Время ответа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Десятки мс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Секунды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Количество запросов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Тысячи rps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Единицы rps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Актуальность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Онлайн(мастер-система)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Через минуты (CDC)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Целевая 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CIP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Customer Datahub</w:t>
            </w:r>
          </w:p>
        </w:tc>
      </w:tr>
    </w:tbl>
    <w:p>
      <w:pPr>
        <w:pStyle w:val="Heading3"/>
      </w:pPr>
      <w:bookmarkStart w:id="162" w:name="scroll-bookmark-109"/>
      <w:bookmarkEnd w:id="162"/>
      <w:bookmarkStart w:id="163" w:name="scroll-bookmark-110"/>
      <w:bookmarkStart w:id="164" w:name="_Toc256000114"/>
      <w:r>
        <w:t>Дискавери чековая аналитика</w:t>
      </w:r>
      <w:bookmarkEnd w:id="164"/>
      <w:bookmarkEnd w:id="163"/>
    </w:p>
    <w:p>
      <w:r>
        <w:t>Чековая аналитика</w:t>
      </w:r>
      <w:r>
        <w:br/>
      </w:r>
      <w:r>
        <w:t>Кейс 1. Отображение истории покупок в мобильном приложении</w:t>
      </w:r>
    </w:p>
    <w:p/>
    <w:p>
      <w:r>
        <w:drawing>
          <wp:inline>
            <wp:extent cx="5395595" cy="1075977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t>AS IS</w:t>
      </w:r>
    </w:p>
    <w:p>
      <w:pPr>
        <w:numPr>
          <w:ilvl w:val="0"/>
          <w:numId w:val="132"/>
        </w:numPr>
      </w:pPr>
      <w:r>
        <w:t>Пользователь хочет посмотреть свою историю покупок</w:t>
      </w:r>
    </w:p>
    <w:p>
      <w:pPr>
        <w:numPr>
          <w:ilvl w:val="0"/>
          <w:numId w:val="132"/>
        </w:numPr>
      </w:pPr>
      <w:r>
        <w:t>Бэк МП делает запрос в CIP по X5ID чтобы получить номер карты лояльности</w:t>
      </w:r>
    </w:p>
    <w:p>
      <w:pPr>
        <w:numPr>
          <w:ilvl w:val="0"/>
          <w:numId w:val="132"/>
        </w:numPr>
      </w:pPr>
      <w:r>
        <w:t>Бэк МП делает запрос в базу Чековой Аналитики по номеру карты лояльности</w:t>
      </w:r>
    </w:p>
    <w:p>
      <w:pPr>
        <w:numPr>
          <w:ilvl w:val="0"/>
          <w:numId w:val="132"/>
        </w:numPr>
      </w:pPr>
      <w:r>
        <w:t>Бэк МП получает данные : чеки, агрегационные данные. ПДН: номер карты лояльности, товары в чеке, деньги и т.д. (т.к. они привязаны к персоне)</w:t>
      </w:r>
    </w:p>
    <w:p>
      <w:pPr>
        <w:numPr>
          <w:ilvl w:val="0"/>
          <w:numId w:val="132"/>
        </w:numPr>
      </w:pPr>
      <w:r>
        <w:t>Пользователь видит свою историю</w:t>
      </w:r>
    </w:p>
    <w:p>
      <w:r>
        <w:br/>
      </w:r>
      <w:r>
        <w:t>TO BE</w:t>
      </w:r>
      <w:r>
        <w:br/>
      </w:r>
      <w:r>
        <w:t>Что надо сделать:</w:t>
      </w:r>
    </w:p>
    <w:p/>
    <w:p>
      <w:pPr>
        <w:numPr>
          <w:ilvl w:val="0"/>
          <w:numId w:val="133"/>
        </w:numPr>
      </w:pPr>
      <w:r>
        <w:t>Перейти на X5ID, вместо карты лояльности использовать X5ID.</w:t>
      </w:r>
    </w:p>
    <w:p>
      <w:pPr>
        <w:numPr>
          <w:ilvl w:val="0"/>
          <w:numId w:val="133"/>
        </w:numPr>
      </w:pPr>
      <w:r>
        <w:t>Зашифровать полностью чек</w:t>
      </w:r>
    </w:p>
    <w:p>
      <w:r>
        <w:br/>
      </w:r>
      <w:r>
        <w:t>Кейс2. Вставка данных в чековую аналитику</w:t>
      </w:r>
    </w:p>
    <w:p>
      <w:pPr>
        <w:numPr>
          <w:ilvl w:val="0"/>
          <w:numId w:val="134"/>
        </w:numPr>
      </w:pPr>
      <w:r>
        <w:t>Поток Т-1. Расчет происходит в Greenplum. JOIN по карте лояльности</w:t>
      </w:r>
    </w:p>
    <w:p>
      <w:pPr>
        <w:numPr>
          <w:ilvl w:val="0"/>
          <w:numId w:val="134"/>
        </w:numPr>
      </w:pPr>
      <w:r>
        <w:t>Каждую ночь рассчитанные данные передаются в Clickhouse,а потом в Mongo</w:t>
      </w:r>
    </w:p>
    <w:p>
      <w:r>
        <w:br/>
      </w:r>
      <w:r>
        <w:t>Кейс3. Разбор инцидентов call центров</w:t>
      </w:r>
    </w:p>
    <w:p>
      <w:pPr>
        <w:numPr>
          <w:ilvl w:val="0"/>
          <w:numId w:val="135"/>
        </w:numPr>
      </w:pPr>
      <w:r>
        <w:t>call центр запрашивает список покупок пользователя по номеру карты лояльности</w:t>
      </w:r>
    </w:p>
    <w:p>
      <w:pPr>
        <w:numPr>
          <w:ilvl w:val="0"/>
          <w:numId w:val="135"/>
        </w:numPr>
      </w:pPr>
      <w:r>
        <w:t>Полученные данные используются для разбора инцидентов</w:t>
      </w:r>
    </w:p>
    <w:p>
      <w:r>
        <w:br/>
      </w:r>
      <w:r>
        <w:t>Кейс4. Поиск по зашифрованным полям чека</w:t>
      </w:r>
      <w:r>
        <w:br/>
      </w:r>
      <w:r>
        <w:t>Сейчас не нужно. Но если надо - поля по которым будем искать надо отдельно зашифрованно хранить</w:t>
      </w:r>
      <w:r>
        <w:br/>
      </w:r>
      <w:r>
        <w:t>Что надо сделать:</w:t>
      </w:r>
      <w:r>
        <w:br/>
      </w:r>
      <w:r>
        <w:t>В хронологическом порядке:</w:t>
      </w:r>
    </w:p>
    <w:p>
      <w:pPr>
        <w:numPr>
          <w:ilvl w:val="0"/>
          <w:numId w:val="136"/>
        </w:numPr>
      </w:pPr>
      <w:r>
        <w:t>Чековая аналитика. Добавить X5ID в основную базу Mongo</w:t>
      </w:r>
    </w:p>
    <w:p>
      <w:pPr>
        <w:numPr>
          <w:ilvl w:val="0"/>
          <w:numId w:val="136"/>
        </w:numPr>
      </w:pPr>
      <w:r>
        <w:t>Чековая аналитика. Просить всех потребителей переходить на X5ID</w:t>
      </w:r>
    </w:p>
    <w:p>
      <w:pPr>
        <w:numPr>
          <w:ilvl w:val="0"/>
          <w:numId w:val="136"/>
        </w:numPr>
      </w:pPr>
      <w:r>
        <w:t>Чековая аналитика. Удалить номер карты лояльности в Mongo</w:t>
      </w:r>
    </w:p>
    <w:p>
      <w:pPr>
        <w:numPr>
          <w:ilvl w:val="0"/>
          <w:numId w:val="136"/>
        </w:numPr>
      </w:pPr>
      <w:r>
        <w:t>Зашифровать ПДН в Mongo (Можно делать параллельно с другими пунктами)</w:t>
      </w:r>
    </w:p>
    <w:p>
      <w:pPr>
        <w:pStyle w:val="Heading2"/>
      </w:pPr>
      <w:bookmarkStart w:id="165" w:name="scroll-bookmark-111"/>
      <w:bookmarkEnd w:id="165"/>
      <w:bookmarkStart w:id="166" w:name="scroll-bookmark-112"/>
      <w:bookmarkStart w:id="167" w:name="_Toc256000115"/>
      <w:r>
        <w:t>Перечень ПДН</w:t>
      </w:r>
      <w:bookmarkEnd w:id="167"/>
      <w:bookmarkEnd w:id="166"/>
    </w:p>
    <w:p>
      <w:r>
        <w:t>Используйте данный классификатор </w:t>
      </w:r>
      <w:hyperlink r:id="rId109" w:history="1">
        <w:r>
          <w:rPr>
            <w:rStyle w:val="Hyperlink"/>
          </w:rPr>
          <w:t>https://profile.sfera.x5.ru/pages/x5security/19866</w:t>
        </w:r>
      </w:hyperlink>
      <w:r>
        <w:rPr>
          <w:color w:val="172B4D"/>
        </w:rPr>
        <w:t> </w:t>
      </w:r>
    </w:p>
    <w:p>
      <w:pPr>
        <w:pStyle w:val="Heading1"/>
      </w:pPr>
      <w:bookmarkStart w:id="168" w:name="scroll-bookmark-113"/>
      <w:bookmarkEnd w:id="168"/>
      <w:bookmarkStart w:id="169" w:name="scroll-bookmark-114"/>
      <w:bookmarkStart w:id="170" w:name="_Toc256000116"/>
      <w:r>
        <w:t>15. Конвенция Архитектурные подходы в ландшафте Блока Безопасности</w:t>
      </w:r>
      <w:bookmarkEnd w:id="170"/>
      <w:bookmarkEnd w:id="169"/>
    </w:p>
    <w:p>
      <w:pPr>
        <w:pStyle w:val="Heading2"/>
      </w:pPr>
      <w:bookmarkStart w:id="171" w:name="scroll-bookmark-115"/>
      <w:bookmarkStart w:id="172" w:name="_Toc256000117"/>
      <w:r>
        <w:t>Конвенция</w:t>
      </w:r>
      <w:bookmarkEnd w:id="172"/>
      <w:bookmarkEnd w:id="171"/>
    </w:p>
    <w:tbl>
      <w:tblPr>
        <w:tblStyle w:val="ScrollTableNormal"/>
        <w:tblW w:w="5000" w:type="pct"/>
        <w:tblLook w:val="0080"/>
      </w:tblPr>
      <w:tblGrid>
        <w:gridCol w:w="2200"/>
        <w:gridCol w:w="6287"/>
      </w:tblGrid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начала действия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1.05.2026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Безопасность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Контактные лица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Smirnov, Anton</w:t>
              </w:r>
            </w:hyperlink>
            <w:r>
              <w:t> 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Формулировка </w:t>
            </w:r>
          </w:p>
        </w:tc>
        <w:tc>
          <w:tcPr/>
          <w:p>
            <w:pPr>
              <w:numPr>
                <w:ilvl w:val="0"/>
                <w:numId w:val="1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разработке архитектурных решений, в рамках которых осуществляется создание новой Системы Блока Безопасности (1), модернизация, доработка или изменение существующей Системы Блока Безопасности, необходимо учитывать архитектурные подходы, принятые в Блоке Безопасности (</w:t>
            </w:r>
            <w:hyperlink r:id="rId110" w:history="1">
              <w:r>
                <w:rPr>
                  <w:rStyle w:val="Hyperlink"/>
                </w:rPr>
                <w:t>Клуб Архитекторов Кибербезопасности # Принятые архитектурные подходы</w:t>
              </w:r>
            </w:hyperlink>
            <w:r>
              <w:t>)</w:t>
            </w:r>
          </w:p>
          <w:p>
            <w:pPr>
              <w:numPr>
                <w:ilvl w:val="0"/>
                <w:numId w:val="1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Все архитектурные решения, в рамках которых осуществляется создание новой Системы Блока Безопасности, а также модернизация, доработка или изменение существующей Системы Блока Безопасности, должны проходить согласование Клуба Архитекторов Кибербез (</w:t>
            </w:r>
            <w:hyperlink r:id="rId111" w:history="1">
              <w:r>
                <w:rPr>
                  <w:rStyle w:val="Hyperlink"/>
                </w:rPr>
                <w:t>Клуб Архитекторов Кибербезопасности # Описание процессов Клуба Архитекторов Кибербез</w:t>
              </w:r>
            </w:hyperlink>
            <w:r>
              <w:t>)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Обоснование и риски от не примирения</w:t>
            </w:r>
          </w:p>
        </w:tc>
        <w:tc>
          <w:tcPr/>
          <w:p>
            <w:pPr>
              <w:numPr>
                <w:ilvl w:val="0"/>
                <w:numId w:val="1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Повышение прозрачности процесса проектирования информационных систем в контуре Блока Безопасности.</w:t>
            </w:r>
          </w:p>
          <w:p>
            <w:pPr>
              <w:numPr>
                <w:ilvl w:val="0"/>
                <w:numId w:val="1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Своевременное доведение правил проектирования информационных систем в контуре Блока Безопасности до работников компании, осуществляющих разработку соответствующих архитектурных решений.</w:t>
            </w:r>
          </w:p>
          <w:p>
            <w:pPr>
              <w:numPr>
                <w:ilvl w:val="0"/>
                <w:numId w:val="1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Снижение рисков получения архитектурных решений, не соответствующих ландшафту, а также снижение рисков увеличения сроков проектирования.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Мониторинг соблюдения</w:t>
            </w:r>
          </w:p>
        </w:tc>
        <w:tc>
          <w:tcPr/>
          <w:p>
            <w:pPr>
              <w:numPr>
                <w:ilvl w:val="0"/>
                <w:numId w:val="1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Реализация в чек-листе архитектурного решения в MatriX5 индикатора наличия Систем Блока Безопасности и автоматизация создания подзадачи на согласование с Клубом в Kaiten.</w:t>
            </w:r>
          </w:p>
          <w:p>
            <w:pPr>
              <w:numPr>
                <w:ilvl w:val="0"/>
                <w:numId w:val="1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Реализация в MatriX5 валидации диаграмм на соответствие архитектурным подходам, принятым в Блоке Безопасности.</w:t>
            </w:r>
          </w:p>
        </w:tc>
      </w:tr>
      <w:tr>
        <w:tblPrEx>
          <w:tblW w:w="5000" w:type="pct"/>
          <w:tblLook w:val="008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Шаблон архитектуры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Шаблоны применения архитектурных</w:t>
            </w:r>
            <w:r>
              <w:t xml:space="preserve"> подходов, принятых в Блоке Безопасности, приведены в разделе Клуба Архитекторов Кибербез </w:t>
            </w:r>
            <w:r>
              <w:t>(</w:t>
            </w:r>
            <w:hyperlink r:id="rId110" w:history="1">
              <w:r>
                <w:rPr>
                  <w:rStyle w:val="Hyperlink"/>
                </w:rPr>
                <w:t>Клуб Архитекторов Кибербезопасности # Принятые архитектурные подходы</w:t>
              </w:r>
            </w:hyperlink>
            <w:r>
              <w:t>)</w:t>
            </w:r>
          </w:p>
        </w:tc>
      </w:tr>
    </w:tbl>
    <w:p/>
    <w:p>
      <w:pPr>
        <w:pStyle w:val="Heading2"/>
      </w:pPr>
      <w:bookmarkStart w:id="173" w:name="scroll-bookmark-116"/>
      <w:bookmarkStart w:id="174" w:name="_Toc256000118"/>
      <w:r>
        <w:t>Расшифровка и уточнение</w:t>
      </w:r>
      <w:bookmarkEnd w:id="174"/>
      <w:bookmarkEnd w:id="173"/>
    </w:p>
    <w:p>
      <w:r>
        <w:rPr>
          <w:color w:val="172B4D"/>
        </w:rPr>
        <w:t>(1) Система Блока Безопасности — это система, техническим владельцем, бизнес-владельцем или бизнес-заказчиком которой является один из департаментов Блока Безопасности (ДИБ, ДИАД, ДЭБ, ДК)</w:t>
      </w:r>
    </w:p>
    <w:p>
      <w:pPr>
        <w:pStyle w:val="Heading2"/>
      </w:pPr>
      <w:bookmarkStart w:id="175" w:name="scroll-bookmark-117"/>
      <w:bookmarkStart w:id="176" w:name="_Toc256000119"/>
      <w:r>
        <w:t>История пересмотров</w:t>
      </w:r>
      <w:bookmarkEnd w:id="176"/>
      <w:bookmarkEnd w:id="175"/>
    </w:p>
    <w:tbl>
      <w:tblPr>
        <w:tblStyle w:val="ScrollTableNormal"/>
        <w:tblW w:w="5000" w:type="pct"/>
        <w:tblLook w:val="0020"/>
      </w:tblPr>
      <w:tblGrid>
        <w:gridCol w:w="813"/>
        <w:gridCol w:w="962"/>
        <w:gridCol w:w="4225"/>
        <w:gridCol w:w="248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Автор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Основание для пересмотра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изменилось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/>
    <w:sectPr w:rsidSect="008B1C6A">
      <w:footerReference w:type="default" r:id="rId112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3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15. Конвенция Архитектурные подходы в ландшафте Блока Безопасности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75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Архитектура X5Tech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🤝Арх.Конвенции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multilevel"/>
    <w:tmpl w:val="7DF6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multilevel"/>
    <w:tmpl w:val="7DF6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DF627D5"/>
    <w:multiLevelType w:val="multilevel"/>
    <w:tmpl w:val="7DF627D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DF627D6"/>
    <w:multiLevelType w:val="multilevel"/>
    <w:tmpl w:val="7DF6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multilevel"/>
    <w:tmpl w:val="7DF627D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DF627DA"/>
    <w:multiLevelType w:val="multilevel"/>
    <w:tmpl w:val="7DF6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DF627DB"/>
    <w:multiLevelType w:val="multilevel"/>
    <w:tmpl w:val="7DF627D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DF627DC"/>
    <w:multiLevelType w:val="multilevel"/>
    <w:tmpl w:val="7DF6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multilevel"/>
    <w:tmpl w:val="7DF627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multilevel"/>
    <w:tmpl w:val="7DF6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>
    <w:nsid w:val="7DF627E5"/>
    <w:multiLevelType w:val="multilevel"/>
    <w:tmpl w:val="7DF627E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7DF627E6"/>
    <w:multiLevelType w:val="multilevel"/>
    <w:tmpl w:val="7DF6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>
    <w:nsid w:val="7DF627E7"/>
    <w:multiLevelType w:val="multilevel"/>
    <w:tmpl w:val="7DF627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hybridMultilevel"/>
    <w:tmpl w:val="7DF627E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DF627EB"/>
    <w:multiLevelType w:val="multilevel"/>
    <w:tmpl w:val="7DF627E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>
    <w:nsid w:val="7DF627EC"/>
    <w:multiLevelType w:val="hybridMultilevel"/>
    <w:tmpl w:val="7DF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multilevel"/>
    <w:tmpl w:val="7DF6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>
    <w:nsid w:val="7DF627EF"/>
    <w:multiLevelType w:val="hybridMultilevel"/>
    <w:tmpl w:val="7DF62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>
    <w:nsid w:val="7DF627F0"/>
    <w:multiLevelType w:val="hybridMultilevel"/>
    <w:tmpl w:val="7DF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7">
    <w:nsid w:val="7DF627F1"/>
    <w:multiLevelType w:val="multilevel"/>
    <w:tmpl w:val="7DF627F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>
    <w:nsid w:val="7DF627F2"/>
    <w:multiLevelType w:val="hybridMultilevel"/>
    <w:tmpl w:val="7DF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9">
    <w:nsid w:val="7DF627F3"/>
    <w:multiLevelType w:val="multilevel"/>
    <w:tmpl w:val="7DF627F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7DF627F4"/>
    <w:multiLevelType w:val="hybridMultilevel"/>
    <w:tmpl w:val="7DF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1">
    <w:nsid w:val="7DF627F5"/>
    <w:multiLevelType w:val="hybridMultilevel"/>
    <w:tmpl w:val="7DF627F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2">
    <w:nsid w:val="7DF627F6"/>
    <w:multiLevelType w:val="hybridMultilevel"/>
    <w:tmpl w:val="7DF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3">
    <w:nsid w:val="7DF627F7"/>
    <w:multiLevelType w:val="hybridMultilevel"/>
    <w:tmpl w:val="7DF627F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4">
    <w:nsid w:val="7DF627F8"/>
    <w:multiLevelType w:val="multilevel"/>
    <w:tmpl w:val="7DF6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>
    <w:nsid w:val="7DF627F9"/>
    <w:multiLevelType w:val="hybridMultilevel"/>
    <w:tmpl w:val="7DF627F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6">
    <w:nsid w:val="7DF627FA"/>
    <w:multiLevelType w:val="multilevel"/>
    <w:tmpl w:val="7DF6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7DF627FB"/>
    <w:multiLevelType w:val="multilevel"/>
    <w:tmpl w:val="7DF627F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>
    <w:nsid w:val="7DF627FC"/>
    <w:multiLevelType w:val="multilevel"/>
    <w:tmpl w:val="7DF6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7DF627FD"/>
    <w:multiLevelType w:val="hybridMultilevel"/>
    <w:tmpl w:val="7DF627F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0">
    <w:nsid w:val="7DF627FE"/>
    <w:multiLevelType w:val="hybridMultilevel"/>
    <w:tmpl w:val="7DF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1">
    <w:nsid w:val="7DF627FF"/>
    <w:multiLevelType w:val="hybridMultilevel"/>
    <w:tmpl w:val="7DF627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2">
    <w:nsid w:val="7DF62800"/>
    <w:multiLevelType w:val="hybridMultilevel"/>
    <w:tmpl w:val="7DF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3">
    <w:nsid w:val="7DF62801"/>
    <w:multiLevelType w:val="hybridMultilevel"/>
    <w:tmpl w:val="7DF628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4">
    <w:nsid w:val="7DF62802"/>
    <w:multiLevelType w:val="multilevel"/>
    <w:tmpl w:val="7DF6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7DF62803"/>
    <w:multiLevelType w:val="hybridMultilevel"/>
    <w:tmpl w:val="7DF628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6">
    <w:nsid w:val="7DF62804"/>
    <w:multiLevelType w:val="hybridMultilevel"/>
    <w:tmpl w:val="7DF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7">
    <w:nsid w:val="7DF62805"/>
    <w:multiLevelType w:val="hybridMultilevel"/>
    <w:tmpl w:val="7DF628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8">
    <w:nsid w:val="7DF62806"/>
    <w:multiLevelType w:val="hybridMultilevel"/>
    <w:tmpl w:val="7DF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9">
    <w:nsid w:val="7DF62807"/>
    <w:multiLevelType w:val="hybridMultilevel"/>
    <w:tmpl w:val="7DF628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0">
    <w:nsid w:val="7DF62808"/>
    <w:multiLevelType w:val="multilevel"/>
    <w:tmpl w:val="7DF6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1">
    <w:nsid w:val="7DF62809"/>
    <w:multiLevelType w:val="hybridMultilevel"/>
    <w:tmpl w:val="7DF628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2">
    <w:nsid w:val="7DF6280A"/>
    <w:multiLevelType w:val="hybridMultilevel"/>
    <w:tmpl w:val="7DF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3">
    <w:nsid w:val="7DF6280B"/>
    <w:multiLevelType w:val="multilevel"/>
    <w:tmpl w:val="7DF628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7DF6280C"/>
    <w:multiLevelType w:val="hybridMultilevel"/>
    <w:tmpl w:val="7DF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5">
    <w:nsid w:val="7DF6280D"/>
    <w:multiLevelType w:val="multilevel"/>
    <w:tmpl w:val="7DF628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7DF6280E"/>
    <w:multiLevelType w:val="hybridMultilevel"/>
    <w:tmpl w:val="7DF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7">
    <w:nsid w:val="7DF6280F"/>
    <w:multiLevelType w:val="hybridMultilevel"/>
    <w:tmpl w:val="7DF6280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8">
    <w:nsid w:val="7DF62810"/>
    <w:multiLevelType w:val="multilevel"/>
    <w:tmpl w:val="7DF6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7DF62811"/>
    <w:multiLevelType w:val="hybridMultilevel"/>
    <w:tmpl w:val="7DF628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0">
    <w:nsid w:val="7DF62812"/>
    <w:multiLevelType w:val="hybridMultilevel"/>
    <w:tmpl w:val="7DF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1">
    <w:nsid w:val="7DF62813"/>
    <w:multiLevelType w:val="hybridMultilevel"/>
    <w:tmpl w:val="7DF628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2">
    <w:nsid w:val="7DF62814"/>
    <w:multiLevelType w:val="hybridMultilevel"/>
    <w:tmpl w:val="7DF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3">
    <w:nsid w:val="7DF62815"/>
    <w:multiLevelType w:val="hybridMultilevel"/>
    <w:tmpl w:val="7DF628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4">
    <w:nsid w:val="7DF62816"/>
    <w:multiLevelType w:val="hybridMultilevel"/>
    <w:tmpl w:val="7DF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5">
    <w:nsid w:val="7DF62817"/>
    <w:multiLevelType w:val="hybridMultilevel"/>
    <w:tmpl w:val="7DF628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6">
    <w:nsid w:val="7DF62818"/>
    <w:multiLevelType w:val="hybridMultilevel"/>
    <w:tmpl w:val="7DF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7">
    <w:nsid w:val="7DF62819"/>
    <w:multiLevelType w:val="hybridMultilevel"/>
    <w:tmpl w:val="7DF628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8">
    <w:nsid w:val="7DF6281A"/>
    <w:multiLevelType w:val="hybridMultilevel"/>
    <w:tmpl w:val="7DF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9">
    <w:nsid w:val="7DF6281B"/>
    <w:multiLevelType w:val="hybridMultilevel"/>
    <w:tmpl w:val="7DF6281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0">
    <w:nsid w:val="7DF6281C"/>
    <w:multiLevelType w:val="hybridMultilevel"/>
    <w:tmpl w:val="7DF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1">
    <w:nsid w:val="7DF6281D"/>
    <w:multiLevelType w:val="hybridMultilevel"/>
    <w:tmpl w:val="7DF6281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2">
    <w:nsid w:val="7DF6281E"/>
    <w:multiLevelType w:val="hybridMultilevel"/>
    <w:tmpl w:val="7DF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3">
    <w:nsid w:val="7DF6281F"/>
    <w:multiLevelType w:val="hybridMultilevel"/>
    <w:tmpl w:val="7DF6281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4">
    <w:nsid w:val="7DF62820"/>
    <w:multiLevelType w:val="hybridMultilevel"/>
    <w:tmpl w:val="7DF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5">
    <w:nsid w:val="7DF62821"/>
    <w:multiLevelType w:val="hybridMultilevel"/>
    <w:tmpl w:val="7DF628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6">
    <w:nsid w:val="7DF62822"/>
    <w:multiLevelType w:val="hybridMultilevel"/>
    <w:tmpl w:val="7DF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7">
    <w:nsid w:val="7DF62823"/>
    <w:multiLevelType w:val="hybridMultilevel"/>
    <w:tmpl w:val="7DF6282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8">
    <w:nsid w:val="7DF62824"/>
    <w:multiLevelType w:val="hybridMultilevel"/>
    <w:tmpl w:val="7DF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9">
    <w:nsid w:val="7DF62825"/>
    <w:multiLevelType w:val="hybridMultilevel"/>
    <w:tmpl w:val="7DF628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0">
    <w:nsid w:val="7DF62826"/>
    <w:multiLevelType w:val="hybridMultilevel"/>
    <w:tmpl w:val="7DF6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1">
    <w:nsid w:val="7DF62827"/>
    <w:multiLevelType w:val="hybridMultilevel"/>
    <w:tmpl w:val="7DF6282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2">
    <w:nsid w:val="7DF62828"/>
    <w:multiLevelType w:val="hybridMultilevel"/>
    <w:tmpl w:val="7DF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3">
    <w:nsid w:val="7DF62829"/>
    <w:multiLevelType w:val="hybridMultilevel"/>
    <w:tmpl w:val="7DF628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4">
    <w:nsid w:val="7DF6282A"/>
    <w:multiLevelType w:val="hybridMultilevel"/>
    <w:tmpl w:val="7DF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5">
    <w:nsid w:val="7DF6282B"/>
    <w:multiLevelType w:val="hybridMultilevel"/>
    <w:tmpl w:val="7DF6282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6">
    <w:nsid w:val="7DF6282C"/>
    <w:multiLevelType w:val="hybridMultilevel"/>
    <w:tmpl w:val="7DF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7">
    <w:nsid w:val="7DF6282D"/>
    <w:multiLevelType w:val="hybridMultilevel"/>
    <w:tmpl w:val="7DF6282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8">
    <w:nsid w:val="7DF6282E"/>
    <w:multiLevelType w:val="multilevel"/>
    <w:tmpl w:val="7DF6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9">
    <w:nsid w:val="7DF6282F"/>
    <w:multiLevelType w:val="multilevel"/>
    <w:tmpl w:val="7DF6282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7DF62830"/>
    <w:multiLevelType w:val="multilevel"/>
    <w:tmpl w:val="7DF6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1">
    <w:nsid w:val="7DF62831"/>
    <w:multiLevelType w:val="multilevel"/>
    <w:tmpl w:val="7DF6283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2">
    <w:nsid w:val="7DF62832"/>
    <w:multiLevelType w:val="multilevel"/>
    <w:tmpl w:val="7DF6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>
    <w:nsid w:val="7DF62833"/>
    <w:multiLevelType w:val="multilevel"/>
    <w:tmpl w:val="7DF628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7DF62834"/>
    <w:multiLevelType w:val="multilevel"/>
    <w:tmpl w:val="7DF6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5">
    <w:nsid w:val="7DF62835"/>
    <w:multiLevelType w:val="multilevel"/>
    <w:tmpl w:val="7DF6283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7DF62836"/>
    <w:multiLevelType w:val="multilevel"/>
    <w:tmpl w:val="7DF6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>
    <w:nsid w:val="7DF62837"/>
    <w:multiLevelType w:val="multilevel"/>
    <w:tmpl w:val="7DF6283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8">
    <w:nsid w:val="7DF62838"/>
    <w:multiLevelType w:val="hybridMultilevel"/>
    <w:tmpl w:val="7DF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paragraph" w:customStyle="1" w:styleId="ScrollExpandMacroText">
    <w:name w:val="Scroll Expand Macro Text"/>
    <w:pPr>
      <w:spacing w:before="240" w:after="60"/>
    </w:pPr>
    <w:rPr>
      <w:rFonts w:ascii="Arial" w:eastAsia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00" Type="http://schemas.openxmlformats.org/officeDocument/2006/relationships/image" Target="media/image5.png" /><Relationship Id="rId101" Type="http://schemas.openxmlformats.org/officeDocument/2006/relationships/image" Target="media/image6.png" /><Relationship Id="rId102" Type="http://schemas.openxmlformats.org/officeDocument/2006/relationships/hyperlink" Target="https://wiki.x5.ru/download/attachments/1529090923/%D0%BC%D0%B5%D0%BC%D0%BE%D1%80%D0%B0%D0%BD%D0%B4%D1%83%D0%BC%20%D0%BF%D0%BE%20%D1%83%D1%81%D0%B8%D0%BB%D0%B5%D0%BD%D0%B8%D1%8E%20%D0%BC%D0%B5%D1%80%20%D0%B7%D0%B0%D1%89%D0%B8%D1%82%D1%8B%20%D0%9F%D0%94%D0%BD%20%D0%B8%20%D0%98%D0%A1.pdf?api=v2&amp;modificationDate=1759127845587&amp;version=1" TargetMode="External" /><Relationship Id="rId103" Type="http://schemas.openxmlformats.org/officeDocument/2006/relationships/image" Target="media/image7.jpeg" /><Relationship Id="rId104" Type="http://schemas.openxmlformats.org/officeDocument/2006/relationships/hyperlink" Target="https://wiki.x5.ru/download/attachments/1529090923/Re_%20%D0%92%D0%B0%D0%B6%D0%BD%D0%BE%D0%B5%20%D0%BE%D0%B1%D0%BD%D0%BE%D0%B2%D0%BB%D0%B5%D0%BD%D0%B8%D0%B5%20%D0%BF%D0%BE%20%D0%BE%D0%B1%D1%80%D0%B0%D0%B1%D0%BE%D1%82%D0%BA%D0%B5%20%D0%9F%D0%94%D0%BD%20%D0%9A%D0%BB%D0%B8%D0%B5%D0%BD%D1%82%D0%BE%D0%B2%20-%20%D0%9A%D0%BE%D0%BD%D0%B2%D0%B5%D0%BD%D1%86%D0%B8%D1%8F%20%D0%BF%D0%BE%20%D0%B7%D0%B0%D1%89%D0%B8%D1%82%D0%B5%20%D0%9F%D0%94%D0%BD.eml?api=v2&amp;modificationDate=1768831903934&amp;version=1" TargetMode="External" /><Relationship Id="rId105" Type="http://schemas.openxmlformats.org/officeDocument/2006/relationships/image" Target="media/image8.png" /><Relationship Id="rId106" Type="http://schemas.openxmlformats.org/officeDocument/2006/relationships/hyperlink" Target="http://access.x5.ru" TargetMode="External" /><Relationship Id="rId107" Type="http://schemas.openxmlformats.org/officeDocument/2006/relationships/hyperlink" Target="https://wiki.x5.ru/download/attachments/1922197982/%D0%A1%D0%BD%D0%B8%D0%B6%D0%B5%D0%BD%D0%B8%D0%B5%20%D1%80%D0%B8%D1%81%D0%BA%D0%BE%D0%B2%20%D1%83%D1%82%D0%B5%D1%87%D0%BA%D0%B8%20%D0%9F%D0%94%D0%BD%20%D0%BA%D0%BB%D0%B8%D0%B5%D0%BD%D1%82%D0%BE%D0%B2%20%D0%B2%20%D0%B0%D0%BD%D0%B0%D0%BB%D0%B8%D1%82%D0%B8%D1%87%D0%B5%D1%81%D0%BA%D0%B8%D1%85%20%D1%81%D0%B8%D1%81%D1%82%D0%B5%D0%BC%D0%B0%D1%85.%20%D1%84%D0%B8%D0%BD%D0%B0%D0%BB.docx?api=v2&amp;modificationDate=1779892485710&amp;version=1" TargetMode="External" /><Relationship Id="rId108" Type="http://schemas.openxmlformats.org/officeDocument/2006/relationships/image" Target="media/image9.png" /><Relationship Id="rId109" Type="http://schemas.openxmlformats.org/officeDocument/2006/relationships/hyperlink" Target="https://profile.sfera.x5.ru/pages/x5security/19866" TargetMode="External" /><Relationship Id="rId11" Type="http://schemas.openxmlformats.org/officeDocument/2006/relationships/hyperlink" Target="http://id.x5.ru/" TargetMode="External" /><Relationship Id="rId110" Type="http://schemas.openxmlformats.org/officeDocument/2006/relationships/hyperlink" Target="https://wiki.x5.ru/x/227_bg" TargetMode="External" /><Relationship Id="rId111" Type="http://schemas.openxmlformats.org/officeDocument/2006/relationships/hyperlink" Target="https://wiki.x5.ru/x/2BEfYQ" TargetMode="External" /><Relationship Id="rId112" Type="http://schemas.openxmlformats.org/officeDocument/2006/relationships/footer" Target="footer4.xml" /><Relationship Id="rId113" Type="http://schemas.openxmlformats.org/officeDocument/2006/relationships/theme" Target="theme/theme1.xml" /><Relationship Id="rId114" Type="http://schemas.openxmlformats.org/officeDocument/2006/relationships/numbering" Target="numbering.xml" /><Relationship Id="rId115" Type="http://schemas.openxmlformats.org/officeDocument/2006/relationships/styles" Target="styles.xml" /><Relationship Id="rId12" Type="http://schemas.openxmlformats.org/officeDocument/2006/relationships/hyperlink" Target="http://dialog-sso.x5.ru/" TargetMode="External" /><Relationship Id="rId13" Type="http://schemas.openxmlformats.org/officeDocument/2006/relationships/hyperlink" Target="http://key.x5.ru/" TargetMode="External" /><Relationship Id="rId14" Type="http://schemas.openxmlformats.org/officeDocument/2006/relationships/hyperlink" Target="http://keycloak.x5.ru/" TargetMode="External" /><Relationship Id="rId15" Type="http://schemas.openxmlformats.org/officeDocument/2006/relationships/hyperlink" Target="https://wiki.x5.ru/display/~Vlad.Grischenkov" TargetMode="External" /><Relationship Id="rId16" Type="http://schemas.openxmlformats.org/officeDocument/2006/relationships/hyperlink" Target="https://wiki.x5.ru/spaces/ARCHNEW/pages/1235921523/4.+%D0%9F%D1%80%D0%B8%D0%BC%D0%B5%D0%BD%D0%B5%D0%BD%D0%B8%D0%B5+%D1%86%D0%B5%D0%BD%D1%82%D1%80%D0%B0%D0%BB%D0%B8%D0%B7%D0%BE%D0%B2%D0%B0%D0%BD%D0%BD%D0%BE%D0%B9+%D1%81%D0%B8%D1%81%D1%82%D0%B5%D0%BC%D1%8B+X5ID+%D0%B4%D0%BB%D1%8F+%D1%80%D0%B5%D0%B3%D0%B8%D1%81%D1%82%D1%80%D0%B0%D1%86%D0%B8%D0%B8+%D0%B0%D1%83%D1%82%D0%B5%D0%BD%D1%82%D0%B8%D1%84%D0%B8%D0%BA%D0%B0%D1%86%D0%B8%D0%B8+%D0%BF%D0%BE%D0%BA%D1%83%D0%BF%D0%B0%D1%82%D0%B5%D0%BB%D0%B5%D0%B9+%D0%B3%D0%BE%D1%81%D1%82%D0%B5%D0%B9" TargetMode="External" /><Relationship Id="rId17" Type="http://schemas.openxmlformats.org/officeDocument/2006/relationships/hyperlink" Target="https://wiki.x5.ru/pages/viewpage.action?pageId=1235921493" TargetMode="External" /><Relationship Id="rId18" Type="http://schemas.openxmlformats.org/officeDocument/2006/relationships/hyperlink" Target="https://wiki.x5.ru/pages/viewpage.action?pageId=1235921494" TargetMode="External" /><Relationship Id="rId19" Type="http://schemas.openxmlformats.org/officeDocument/2006/relationships/hyperlink" Target="https://wiki.x5.ru/spaces/ARCHNEW/pages/1235921505/17.+%D0%9E%D0%B1+%D0%B8%D1%81%D0%BF%D0%BE%D0%BB%D1%8C%D0%B7%D0%BE%D0%B2%D0%B0%D0%BD%D0%B8%D0%B8+%D1%82%D0%BE%D0%BA%D0%B5%D0%BD%D0%BE%D0%B2+JWT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iki.x5.ru/display/~Al.Golubeva" TargetMode="External" /><Relationship Id="rId21" Type="http://schemas.openxmlformats.org/officeDocument/2006/relationships/hyperlink" Target="https://wiki.x5.ru/spaces/ARCHNEW/pages/1235921508/1.+%D0%9F%D1%80%D0%B8%D0%BC%D0%B5%D0%BD%D0%B5%D0%BD%D0%B8%D0%B5+%D1%86%D0%B5%D0%BD%D1%82%D1%80%D0%B0%D0%BB%D0%B8%D0%B7%D0%BE%D0%B2%D0%B0%D0%BD%D0%BD%D0%BE%D0%B9+%D1%81%D0%B8%D1%81%D1%82%D0%B5%D0%BC%D1%8B+%D1%83%D0%BF%D1%80%D0%B0%D0%B2%D0%BB%D0%B5%D0%BD%D0%B8%D1%8F+%D0%B4%D0%BE%D1%81%D1%82%D1%83%D0%BF%D0%B0%D0%BC%D0%B8+%D0%B2+%D0%98%D0%A2+%D0%BB%D0%B0%D0%BD%D0%B4%D1%88%D0%B0%D1%84%D1%82%D0%B5+%D0%BA%D0%BE%D0%BC%D0%BF%D0%B0%D0%BD%D0%B8%D0%B8" TargetMode="External" /><Relationship Id="rId22" Type="http://schemas.openxmlformats.org/officeDocument/2006/relationships/hyperlink" Target="https://wiki.x5.ru/display/~Andrey.Tolmachev" TargetMode="External" /><Relationship Id="rId23" Type="http://schemas.openxmlformats.org/officeDocument/2006/relationships/hyperlink" Target="https://profile.sfera.x5.ru/pages/x5tech/tekhnoradar" TargetMode="External" /><Relationship Id="rId24" Type="http://schemas.openxmlformats.org/officeDocument/2006/relationships/hyperlink" Target="https://wiki.x5.ru/display/~AntSmirnov" TargetMode="External" /><Relationship Id="rId25" Type="http://schemas.openxmlformats.org/officeDocument/2006/relationships/hyperlink" Target="https://wiki.x5.ru/spaces/ARCHNEW/pages/1235921512/21.+%D0%9E%D0%B1+%D0%B8%D0%BD%D1%82%D0%B5%D0%B3%D1%80%D0%B0%D1%86%D0%B8%D0%B8+%D0%98%D0%A1+%D1%81+SIEM" TargetMode="External" /><Relationship Id="rId26" Type="http://schemas.openxmlformats.org/officeDocument/2006/relationships/hyperlink" Target="https://wiki.x5.ru/spaces/ARCHNEW/pages/1235921515/24.+%D0%9E%D0%B1+%D0%B8%D0%BD%D1%82%D0%B5%D0%B3%D1%80%D0%B0%D1%86%D0%B8%D0%B8+%D0%98%D0%A1+%D1%81+%D1%81%D0%B8%D1%81%D1%82%D0%B5%D0%BC%D0%BE%D0%B9+%D0%BF%D1%80%D0%BE%D1%82%D0%B8%D0%B2%D0%BE%D0%B4%D0%B5%D0%B9%D1%81%D1%82%D0%B2%D0%B8%D1%8F+%D1%83%D1%82%D0%B5%D1%87%D0%BA%D0%B0%D0%BC+%D0%BA%D0%BE%D0%BD%D1%84%D0%B8%D0%B4%D0%B5%D0%BD%D1%86%D0%B8%D0%B0%D0%BB%D1%8C%D0%BD%D0%BE%D0%B9+%D0%B8%D0%BD%D1%84%D0%BE%D1%80%D0%BC%D0%B0%D1%86%D0%B8%D0%B8%C2%A0" TargetMode="External" /><Relationship Id="rId27" Type="http://schemas.openxmlformats.org/officeDocument/2006/relationships/hyperlink" Target="https://wiki.x5.ru/display/~Victor.Kononenko" TargetMode="External" /><Relationship Id="rId28" Type="http://schemas.openxmlformats.org/officeDocument/2006/relationships/hyperlink" Target="https://wiki.x5.ru/display/~Alekse.Petrov" TargetMode="External" /><Relationship Id="rId29" Type="http://schemas.openxmlformats.org/officeDocument/2006/relationships/hyperlink" Target="https://wiki.x5.ru/display/~Artem.Nebolsin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iki.x5.ru/display/~S.Maslov" TargetMode="External" /><Relationship Id="rId31" Type="http://schemas.openxmlformats.org/officeDocument/2006/relationships/hyperlink" Target="https://wiki.x5.ru/spaces/ARCHNEW/pages/1235921524/5.+%D0%9F%D1%80%D0%B8%D0%BD%D1%86%D0%B8%D0%BF+%D0%B8%D1%81%D0%BF%D0%BE%D0%BB%D1%8C%D0%B7%D0%BE%D0%B2%D0%B0%D0%BD%D0%B8%D1%8F+RPA-%D0%B8%D0%BD%D1%81%D1%82%D1%80%D1%83%D0%BC%D0%B5%D0%BD%D1%82%D0%BE%D0%B2" TargetMode="External" /><Relationship Id="rId32" Type="http://schemas.openxmlformats.org/officeDocument/2006/relationships/hyperlink" Target="https://wiki.x5.ru/spaces/ARCHNEW/pages/1235921527/6.+DIALOG.X5+-%C2%A0+%D0%B5%D0%B4%D0%B8%D0%BD%D1%8B%D0%B9+%D0%BC%D1%83%D0%BB%D1%8C%D1%82%D0%B8%D1%84%D1%83%D0%BD%D0%BA%D1%86%D0%B8%D0%BE%D0%BD%D0%B0%D0%BB%D1%8C%D0%BD%D1%8B%D0%B9+%D0%BF%D0%BE%D1%80%D1%82%D0%B0%D0%BB+%D0%B4%D0%BB%D1%8F+%D0%BF%D1%80%D0%B5%D0%B4%D0%BE%D1%81%D1%82%D0%B0%D0%B2%D0%BB%D0%B5%D0%BD%D0%B8%D1%8F+%D1%81%D0%B5%D1%80%D0%B2%D0%B8%D1%81%D0%BE%D0%B2%C2%A0+%D0%BF%D0%B0%D1%80%D1%82%D0%BD%D0%B5%D1%80%D0%B0%D0%BC+%D0%A55" TargetMode="External" /><Relationship Id="rId33" Type="http://schemas.openxmlformats.org/officeDocument/2006/relationships/hyperlink" Target="https://wiki.x5.ru/spaces/ARCHNEW/pages/1235921530/8.+%D0%9F%D0%BE%D0%BB%D0%B8%D1%82%D0%B8%D0%BA%D0%B0+%D0%B4%D0%BE%D1%80%D0%B0%D0%B1%D0%BE%D1%82%D0%BA%D0%B8+%D0%A2%D0%9E%D0%A0%D0%93+ERP" TargetMode="External" /><Relationship Id="rId34" Type="http://schemas.openxmlformats.org/officeDocument/2006/relationships/hyperlink" Target="https://wiki.x5.ru/spaces/ARCHNEW/pages/1235921498/13.+%D0%A3%D0%BD%D0%B8%D1%84%D0%B8%D0%BA%D0%B0%D1%86%D0%B8%D1%8F+%D1%80%D0%B5%D1%88%D0%B5%D0%BD%D0%B8%D0%B9+%D0%B4%D0%BB%D1%8F+%D0%B7%D0%B0%D0%B4%D0%B0%D1%87+%D0%B2%D1%8B%D1%81%D0%BE%D0%BA%D0%BE%D0%BD%D0%B0%D0%B3%D1%80%D1%83%D0%B6%D0%B5%D0%BD%D0%BD%D0%BE%D0%B9+%D0%B8+%D0%BE%D0%BF%D0%B5%D1%80%D0%B0%D1%82%D0%B8%D0%B2%D0%BD%D0%BE%D0%B9+%D0%B0%D0%BD%D0%B0%D0%BB%D0%B8%D1%82%D0%B8%D0%BA%D0%B8+%D0%B4%D0%B0%D0%BD%D0%BD%D1%8B%D1%85" TargetMode="External" /><Relationship Id="rId35" Type="http://schemas.openxmlformats.org/officeDocument/2006/relationships/hyperlink" Target="https://wiki.x5.ru/spaces/ARCHNEW/pages/1235921516/25.+%D0%9F%D0%BE%D0%BB%D1%83%D1%87%D0%B5%D0%BD%D0%B8%D0%B5+HR-%D0%B4%D0%B0%D0%BD%D0%BD%D1%8B%D1%85+%D0%B8%D0%B7+%D1%81%D0%B8%D1%81%D1%82%D0%B5%D0%BC%D1%8B+%D0%A2%D0%9E%D0%A0%D0%93+HCM" TargetMode="External" /><Relationship Id="rId36" Type="http://schemas.openxmlformats.org/officeDocument/2006/relationships/hyperlink" Target="mailto:serge.kirsanov@x5.ru" TargetMode="External" /><Relationship Id="rId37" Type="http://schemas.openxmlformats.org/officeDocument/2006/relationships/hyperlink" Target="mailto:sergey.korneenkov@x5.ru" TargetMode="External" /><Relationship Id="rId38" Type="http://schemas.openxmlformats.org/officeDocument/2006/relationships/hyperlink" Target="mailto:denis.korobov@x5.ru" TargetMode="External" /><Relationship Id="rId39" Type="http://schemas.openxmlformats.org/officeDocument/2006/relationships/hyperlink" Target="https://wiki.x5.ru/spaces/ARCHNEW/pages/1235921509/20.+%D0%9E%D0%B1%D0%B5%D1%81%D0%BF%D0%B5%D1%87%D0%B5%D0%BD%D0%B8%D0%B5+%D1%82%D0%B5%D1%85%D0%BD%D0%BE%D0%BB%D0%BE%D0%B3%D0%B8%D1%87%D0%B5%D1%81%D0%BA%D0%BE%D0%B3%D0%BE+%D0%B8+%D0%B1%D0%B8%D0%B7%D0%BD%D0%B5%D1%81+%D0%BC%D0%BE%D0%BD%D0%B8%D1%82%D0%BE%D1%80%D0%B8%D0%BD%D0%B3%D0%B0+%D0%B8%D0%BD%D1%84%D0%BE%D1%80%D0%BC%D0%B0%D1%86%D0%B8%D0%BE%D0%BD%D0%BD%D1%8B%D1%85+%D1%81%D0%B8%D1%81%D1%82%D0%B5%D0%BC" TargetMode="External" /><Relationship Id="rId4" Type="http://schemas.openxmlformats.org/officeDocument/2006/relationships/customXml" Target="../customXml/item1.xml" /><Relationship Id="rId40" Type="http://schemas.openxmlformats.org/officeDocument/2006/relationships/hyperlink" Target="https://wiki.x5.ru/spaces/ARCHNEW/pages/1235921531/9.+%D0%98%D1%81%D0%BF%D0%BE%D0%BB%D1%8C%D0%B7%D0%BE%D0%B2%D0%B0%D0%BD%D0%B8%D0%B5+%D0%98%D0%BD%D1%82%D0%B5%D0%B3%D1%80%D0%B0%D1%86%D0%B8%D0%BE%D0%BD%D0%BD%D0%BE%D0%B9+%D0%9F%D0%BB%D0%B0%D1%82%D1%84%D0%BE%D1%80%D0%BC%D1%8B+API.X5.RU+%D0%B2+IT+%D0%BB%D0%B0%D0%BD%D0%B4%D1%88%D0%B0%D1%84%D1%82%D0%B5+%D0%BA%D0%BE%D0%BC%D0%BF%D0%B0%D0%BD%D0%B8%D0%B8" TargetMode="External" /><Relationship Id="rId41" Type="http://schemas.openxmlformats.org/officeDocument/2006/relationships/hyperlink" Target="https://wiki.x5.ru/spaces/ARCHNEW/pages/1235921504/16.+%D0%9E%D0%B1+%D0%B8%D1%81%D0%BF%D0%BE%D0%BB%D1%8C%D0%B7%D0%BE%D0%B2%D0%B0%D0%BD%D0%B8%D0%B8+%D1%88%D0%B8%D1%84%D1%80%D0%BE%D0%B2%D0%B0%D0%BD%D0%B8%D1%8F+TLS+1.3+%D0%B2+%D0%98%D0%A1+%D0%B2+%D0%93%D1%80%D1%83%D0%BF%D0%BF%D0%B5+%D0%9A%D0%BE%D0%BC%D0%BF%D0%B0%D0%BD%D0%B8%D0%B8+%D0%A55." TargetMode="External" /><Relationship Id="rId42" Type="http://schemas.openxmlformats.org/officeDocument/2006/relationships/hyperlink" Target="https://wiki.x5.ru/spaces/ARCHNEW/pages/1235921503/15.+%D0%9F%D1%80%D0%B8%D0%BD%D1%86%D0%B8%D0%BF+%D0%BE%D0%B1%D0%B5%D1%81%D0%BF%D0%B5%D1%87%D0%B5%D0%BD%D0%B8%D1%8F+%D0%B1%D0%B5%D0%B7%D0%BE%D0%BF%D0%B0%D1%81%D0%BD%D0%BE%D0%B9+%D0%BF%D0%B5%D1%80%D0%B5%D0%B4%D0%B0%D1%87%D0%B8+%D0%B4%D0%B0%D0%BD%D0%BD%D1%8B%D1%85+%D1%87%D0%B5%D1%80%D0%B5%D0%B7+%D0%98%D0%BD%D1%82%D0%B5%D1%80%D0%BD%D0%B5%D1%82+%D0%BF%D1%80%D0%B8+%D0%BC%D0%B5%D0%B6+%D1%81%D0%B5%D1%80%D0%B2%D0%B8%D1%81%D0%BD%D0%BE%D0%BC+%D0%B2%D0%B7%D0%B0%D0%B8%D0%BC%D0%BE%D0%B4%D0%B5%D0%B9%D1%81%D1%82%D0%B2%D0%B8%D0%B8+%D1%81+%D0%B8%D1%81%D0%BF%D0%BE%D0%BB%D1%8C%D0%B7%D0%BE%D0%B2%D0%B0%D0%BD%D0%B8%D0%B5%D0%BC+REST+API" TargetMode="External" /><Relationship Id="rId43" Type="http://schemas.openxmlformats.org/officeDocument/2006/relationships/hyperlink" Target="https://wiki.x5.ru/spaces/ARCHNEW/pages/1235921494/11.+%D0%9F%D1%80%D0%B8%D0%BC%D0%B5%D0%BD%D0%B5%D0%BD%D0%B8%D0%B5+%D1%86%D0%B5%D0%BD%D1%82%D1%80%D0%B0%D0%BB%D0%B8%D0%B7%D0%BE%D0%B2%D0%B0%D0%BD%D0%BD%D0%BE%D0%B9+%D1%81%D0%B8%D1%81%D1%82%D0%B5%D0%BC%D1%8B+X5+%D0%9A%D0%BB%D1%8E%D1%87+%D0%B4%D0%BB%D1%8F+%D0%B0%D1%83%D1%82%D0%B5%D0%BD%D1%82%D0%B8%D1%84%D0%B8%D0%BA%D0%B0%D1%86%D0%B8%D0%B8+%D1%81%D0%BE%D1%82%D1%80%D1%83%D0%B4%D0%BD%D0%B8%D0%BA%D0%BE%D0%B2+X5" TargetMode="External" /><Relationship Id="rId44" Type="http://schemas.openxmlformats.org/officeDocument/2006/relationships/hyperlink" Target="https://wiki.x5.ru/spaces/ARCHNEW/pages/1235921506/18.+%D0%9E+%D1%80%D0%B5%D0%B3%D1%83%D0%BB%D0%B8%D1%80%D0%BE%D0%B2%D0%B0%D0%BD%D0%B8%D0%B8+%D1%82%D0%B8%D0%BF%D0%B0+%D0%BE%D0%B1%D1%80%D0%B0%D0%B1%D0%B0%D1%82%D1%8B%D0%B2%D0%B0%D0%B5%D0%BC%D1%8B%D1%85+%D0%B4%D0%B0%D0%BD%D0%BD%D1%8B%D1%85+%D0%B2+%D0%B7%D0%B0%D0%B2%D0%B8%D1%81%D0%B8%D0%BC%D0%BE%D1%81%D1%82%D0%B8+%D0%BE%D1%82+%D1%82%D0%B8%D0%BF%D0%B0+%D1%81%D1%80%D0%B5%D0%B4+%D0%98%D0%A1" TargetMode="External" /><Relationship Id="rId45" Type="http://schemas.openxmlformats.org/officeDocument/2006/relationships/hyperlink" Target="http://x5static.net/" TargetMode="External" /><Relationship Id="rId46" Type="http://schemas.openxmlformats.org/officeDocument/2006/relationships/hyperlink" Target="https://wiki.x5.ru/spaces/ARCHNEW/pages/1235921513/22.+%D0%9E%D0%B1+%D0%BE%D1%80%D0%B3%D0%B0%D0%BD%D0%B8%D0%B7%D0%B0%D1%86%D0%B8%D0%B8+%D1%82%D0%B8%D0%BF%D0%BE%D0%B2%D0%BE%D0%B3%D0%BE+%D0%B7%D0%B0%D1%89%D0%B8%D1%89%D0%B5%D0%BD%D0%BD%D0%BE%D0%B3%D0%BE+%D0%B2%D0%B7%D0%B0%D0%B8%D0%BC%D0%BE%D0%B4%D0%B5%D0%B9%D1%81%D1%82%D0%B2%D0%B8%D1%8F+%D1%81+%D0%98%D0%A1+%D0%BF%D1%80%D0%B8%D0%BE%D0%B1%D1%80%D0%B5%D1%82%D0%B0%D0%B5%D0%BC%D1%8B%D1%85+%D0%A2%D0%A1+%D0%91%D0%95+%D0%B8%D0%B7+%D1%81%D0%B5%D1%82%D0%B8+%D0%A55" TargetMode="External" /><Relationship Id="rId47" Type="http://schemas.openxmlformats.org/officeDocument/2006/relationships/hyperlink" Target="https://wiki.x5.ru/spaces/ARCHNEW/pages/1235921514/23.+%D0%9E%D0%B1+%D0%B8%D1%81%D0%BF%D0%BE%D0%BB%D1%8C%D0%B7%D0%BE%D0%B2%D0%B0%D0%BD%D0%B8%D0%B8+WAF+%D0%BF%D1%80%D0%B8+%D0%BF%D1%83%D0%B1%D0%BB%D0%B8%D0%BA%D0%B0%D1%86%D0%B8%D0%B8+API+%D0%B2%D0%BE+%D0%B2%D0%BD%D0%B5%D1%88%D0%BD%D0%B8%D0%B9+%D0%BA%D0%BE%D0%BD%D1%82%D1%83%D1%80" TargetMode="External" /><Relationship Id="rId48" Type="http://schemas.openxmlformats.org/officeDocument/2006/relationships/hyperlink" Target="https://wiki.x5.ru/spaces/ARCHNEW/pages/1323036159/26.+%D0%9E%D0%B1+%D0%B8%D1%81%D0%BF%D0%BE%D0%BB%D1%8C%D0%B7%D0%BE%D0%B2%D0%B0%D0%BD%D0%B8%D0%B8+CDN+%D0%BF%D1%80%D0%B8+%D0%BF%D1%83%D0%B1%D0%BB%D0%B8%D0%BA%D0%B0%D1%86%D0%B8%D0%B8+%D0%98%D0%A1+%D0%BA%D0%BE%D0%BC%D0%BF%D0%B0%D0%BD%D0%B8%D0%B8+%D0%B2+%D0%98%D0%BD%D1%82%D0%B5%D1%80%D0%BD%D0%B5%D1%82" TargetMode="External" /><Relationship Id="rId49" Type="http://schemas.openxmlformats.org/officeDocument/2006/relationships/hyperlink" Target="https://wiki.x5.ru/display/~Arseniy.Bartenev" TargetMode="External" /><Relationship Id="rId5" Type="http://schemas.openxmlformats.org/officeDocument/2006/relationships/header" Target="header1.xml" /><Relationship Id="rId50" Type="http://schemas.openxmlformats.org/officeDocument/2006/relationships/hyperlink" Target="https://wiki.x5.ru/spaces/ARCHNEW/pages/1235921500/14.+%D0%98%D1%81%D0%BF%D0%BE%D0%BB%D1%8C%D0%B7%D0%BE%D0%B2%D0%B0%D0%BD%D0%B8%D0%B5+%D0%B8%D0%BD%D1%81%D1%82%D1%80%D1%83%D0%BC%D0%B5%D0%BD%D1%82%D0%BE%D0%B2+%D0%BE%D0%BF%D1%82%D0%B8%D0%BC%D0%B8%D0%B7%D0%B0%D1%86%D0%B8%D0%B8+%D0%BF%D0%BE%D0%B4%D0%B4%D0%B5%D1%80%D0%B6%D0%BA%D0%B8+%D0%B2%D0%BE+%D0%B2%D0%BD%D1%83%D1%82%D1%80%D0%B5%D0%BD%D0%BD%D0%B8%D1%85+%D0%BF%D0%BE%D1%80%D1%82%D0%B0%D0%BB%D0%B0%D1%85+%D0%BA%D0%BE%D0%BC%D0%BF%D0%B0%D0%BD%D0%B8%D0%B8" TargetMode="External" /><Relationship Id="rId51" Type="http://schemas.openxmlformats.org/officeDocument/2006/relationships/hyperlink" Target="https://arch.x5.ru/changes/89b7c202-c791-4465-9997-6a4b060a5345/diagram/8604fceb-d1c7-439b-b2b1-06dc2dc00d42" TargetMode="External" /><Relationship Id="rId52" Type="http://schemas.openxmlformats.org/officeDocument/2006/relationships/hyperlink" Target="https://wiki.x5.ru/spaces/ARCHNEW/pages/1235921507/19.+%D0%9E%D0%BF%D1%80%D0%B5%D0%B4%D0%B5%D0%BB%D0%B5%D0%BD%D0%B8%D0%B5+%D0%B4%D0%BE%D1%81%D1%82%D1%83%D0%BF%D0%B0+%D0%B0%D0%B4%D0%BC%D0%B8%D0%BD%D0%B8%D1%81%D1%82%D1%80%D0%B0%D1%82%D0%BE%D1%80%D0%BE%D0%B2+%D0%B8%D0%BD%D1%84%D1%80%D0%B0%D1%81%D1%82%D1%80%D1%83%D0%BA%D1%82%D1%83%D1%80%D0%BD%D1%8B%D1%85+%D1%8D%D0%BB%D0%B5%D0%BC%D0%B5%D0%BD%D1%82%D0%BE%D0%B2+%D0%98%D0%BD%D1%84%D0%BE%D1%80%D0%BC%D0%B0%D1%86%D0%B8%D0%BE%D0%BD%D0%BD%D1%8B%D1%85+%D0%A1%D0%B8%D1%81%D1%82%D0%B5%D0%BC+%D0%9A%D0%BE%D0%BC%D0%BF%D0%B0%D0%BD%D0%B8%D0%B8+%D0%A55" TargetMode="External" /><Relationship Id="rId53" Type="http://schemas.openxmlformats.org/officeDocument/2006/relationships/hyperlink" Target="https://wiki.x5.ru/spaces/ARCHNEW/pages/1373856451/27.+%D0%9F%D1%80%D0%B8%D0%BC%D0%B5%D0%BD%D0%B5%D0%BD%D0%B8%D0%B5+%D1%82%D0%B8%D0%BF%D0%BE%D0%B2%D1%8B%D1%85+%D1%81%D1%85%D0%B5%D0%BC+%D0%B8%D1%81%D0%BF%D0%BE%D0%BB%D1%8C%D0%B7%D0%BE%D0%B2%D0%B0%D0%BD%D0%B8%D1%8F+%D0%A1%D0%B5%D1%80%D0%B2%D0%B8%D1%81%D0%BE%D0%B2+%D0%B8+%D1%81%D1%80%D0%B5%D0%B4%D1%81%D1%82%D0%B2+%D1%8D%D0%BB%D0%B5%D0%BA%D1%82%D1%80%D0%BE%D0%BD%D0%BD%D0%BE%D0%B9+%D0%BF%D0%BE%D0%B4%D0%BF%D0%B8%D1%81%D0%B8" TargetMode="External" /><Relationship Id="rId54" Type="http://schemas.openxmlformats.org/officeDocument/2006/relationships/hyperlink" Target="https://wiki.x5.ru/display/~SeKuznetsov" TargetMode="External" /><Relationship Id="rId55" Type="http://schemas.openxmlformats.org/officeDocument/2006/relationships/hyperlink" Target="https://wiki.x5.ru/spaces/ArchX5Tech/pages/1912843072/%D0%A3%D0%94%D0%90%D0%9B%D0%98%D0%A2%D0%AC+%D0%90%D0%BD%D0%B0%D0%BB%D0%B8%D1%82%D0%B8%D1%87%D0%B5%D1%81%D0%BA%D0%B0%D1%8F+%D0%BE%D0%B1%D1%80%D0%B0%D0%B1%D0%BE%D1%82%D0%BA%D0%B0+%D0%9F%D0%94%D0%BD+%D0%BA%D0%BB%D0%B8%D0%B5%D0%BD%D1%82%D0%BE%D0%B2+%D0%BF%D0%BE%D0%BA%D1%83%D0%BF%D0%B0%D1%82%D0%B5%D0%BB%D0%B5%D0%B9" TargetMode="External" /><Relationship Id="rId56" Type="http://schemas.openxmlformats.org/officeDocument/2006/relationships/hyperlink" Target="https://wiki.x5.ru/spaces/ITSec/pages/1862168283/%D0%9F%D1%80%D0%B8%D0%BD%D1%8F%D1%82%D1%8B%D0%B5+%D0%B0%D1%80%D1%85%D0%B8%D1%82%D0%B5%D0%BA%D1%82%D1%83%D1%80%D0%BD%D1%8B%D0%B5+%D0%BF%D0%BE%D0%B4%D1%85%D0%BE%D0%B4%D1%8B" TargetMode="External" /><Relationship Id="rId57" Type="http://schemas.openxmlformats.org/officeDocument/2006/relationships/hyperlink" Target="https://wiki.x5.ru/spaces/ITSec/pages/1629426136/%D0%9A%D0%BB%D1%83%D0%B1+%D0%90%D1%80%D1%85%D0%B8%D1%82%D0%B5%D0%BA%D1%82%D0%BE%D1%80%D0%BE%D0%B2+%D0%9A%D0%B8%D0%B1%D0%B5%D1%80%D0%B1%D0%B5%D0%B7%D0%BE%D0%BF%D0%B0%D1%81%D0%BD%D0%BE%D1%81%D1%82%D0%B8" TargetMode="External" /><Relationship Id="rId58" Type="http://schemas.openxmlformats.org/officeDocument/2006/relationships/hyperlink" Target="http://auth-sign.x5.ru/" TargetMode="External" /><Relationship Id="rId59" Type="http://schemas.openxmlformats.org/officeDocument/2006/relationships/hyperlink" Target="https://portal.x5.ru/Lists/Order/%D0%98%D0%A2/%D0%A0%D0%B0%D1%81%D0%BF%D0%BE%D1%80%D1%8F%D0%B6%D0%B5%D0%BD%D0%B8%D0%B5%20%D0%BE%20%D0%B2%D0%B2%D0%BE%D0%B4%D0%B5%20%D0%B2%20%D1%8D%D0%BA%D1%81%D0%BF%D0%BB%D1%83%D0%B0%D1%82%D0%B0%D1%86%D0%B8%D1%8E%20%D0%90%D0%B2%D1%82%D0%BE%D0%BC%D0%B0%D1%82%D0%B8%D0%B7%D0%B8%D1%80%D0%BE%D0%B2%D0%B0%D0%BD%D0%BD%D0%BE%D0%B9%20%D0%A1%D0%B8%D1%81%D1%82%D0%B5%D0%BC%D1%8B%20%D0%A3%D0%BF%D1%80%D0%B0%D0%B2%D0%BB%D0%B5%D0%BD%D0%B8%D1%8F%20%D0%94%D0%BE%D1%81%D1%82%D1%83%D0%BF%D0%B0%D0%BC%D0%B8%20(%D0%90%D0%A1%D0%A3%D0%94).pdf#search=%D0%90%D0%A1%D0%A3%D0%94" TargetMode="External" /><Relationship Id="rId6" Type="http://schemas.openxmlformats.org/officeDocument/2006/relationships/header" Target="header2.xml" /><Relationship Id="rId60" Type="http://schemas.openxmlformats.org/officeDocument/2006/relationships/hyperlink" Target="https://wiki.x5.ru/display/~Elena.Nosikova" TargetMode="External" /><Relationship Id="rId61" Type="http://schemas.openxmlformats.org/officeDocument/2006/relationships/hyperlink" Target="https://wiki.x5.ru/download/attachments/1619383624/%D0%A8%D0%B0%D0%B1%D0%BB%D0%BE%D0%BD%20%D0%B4%D0%BB%D1%8F%20%D0%B2%D0%BD%D0%B5%D1%81%D0%B5%D0%BD%D0%B8%D1%8F%20%D0%B8%D1%81%D0%BA%D0%BB%D1%8E%D1%87%D0%B5%D0%BD%D0%B8%D0%B9%20%D0%B8%D0%B7%20%D0%90%D1%80%D1%85%D0%9F%D1%80%D0%B8%D0%BD%D1%86%D0%B8%D0%BF%D0%B0%20%D0%98%D0%9F%201.02.xlsx?api=v2&amp;modificationDate=1760614283365&amp;version=1" TargetMode="External" /><Relationship Id="rId62" Type="http://schemas.openxmlformats.org/officeDocument/2006/relationships/hyperlink" Target="https://jira.x5.ru/browse/ARCH-11077" TargetMode="External" /><Relationship Id="rId63" Type="http://schemas.openxmlformats.org/officeDocument/2006/relationships/hyperlink" Target="https://jira.x5.ru/browse/ARCH-13204" TargetMode="External" /><Relationship Id="rId64" Type="http://schemas.openxmlformats.org/officeDocument/2006/relationships/hyperlink" Target="https://jira.x5.ru/browse/ARCH-13790?src=confmacro" TargetMode="External" /><Relationship Id="rId65" Type="http://schemas.openxmlformats.org/officeDocument/2006/relationships/image" Target="media/image1.png" /><Relationship Id="rId66" Type="http://schemas.openxmlformats.org/officeDocument/2006/relationships/image" Target="media/image2.svg" /><Relationship Id="rId67" Type="http://schemas.openxmlformats.org/officeDocument/2006/relationships/hyperlink" Target="https://jira.x5.ru/browse/ARCH-3796?src=confmacro" TargetMode="External" /><Relationship Id="rId68" Type="http://schemas.openxmlformats.org/officeDocument/2006/relationships/hyperlink" Target="https://arch.x5.ru/issues/is_issue%2F33e35691-12fe-44b4-80a4-85c46959a0b9" TargetMode="External" /><Relationship Id="rId69" Type="http://schemas.openxmlformats.org/officeDocument/2006/relationships/hyperlink" Target="https://kaiten.x5.ru/space/1955/card/854223" TargetMode="External" /><Relationship Id="rId7" Type="http://schemas.openxmlformats.org/officeDocument/2006/relationships/footer" Target="footer1.xml" /><Relationship Id="rId70" Type="http://schemas.openxmlformats.org/officeDocument/2006/relationships/hyperlink" Target="https://jira.x5.ru/browse/ARCH-14928" TargetMode="External" /><Relationship Id="rId71" Type="http://schemas.openxmlformats.org/officeDocument/2006/relationships/hyperlink" Target="https://kaiten.x5.ru/space/984/card/1521338" TargetMode="External" /><Relationship Id="rId72" Type="http://schemas.openxmlformats.org/officeDocument/2006/relationships/hyperlink" Target="https://kaiten.x5.ru/space/1005/card/1471087" TargetMode="External" /><Relationship Id="rId73" Type="http://schemas.openxmlformats.org/officeDocument/2006/relationships/hyperlink" Target="https://api.developer.sber.ru/product/SberConn/doc/v1/sberconnservice" TargetMode="External" /><Relationship Id="rId74" Type="http://schemas.openxmlformats.org/officeDocument/2006/relationships/hyperlink" Target="https://kaiten.x5.ru/space/2916/card/1816295" TargetMode="External" /><Relationship Id="rId75" Type="http://schemas.openxmlformats.org/officeDocument/2006/relationships/hyperlink" Target="https://arch.x5.ru/issues/corporate-architecture/details/is_issue%2F48f8f5bf-9909-433c-8618-1b0d1abfc976/diagram/dm_diagram/726f8f68-1b04-4961-a6a1-749c839f07cd" TargetMode="External" /><Relationship Id="rId76" Type="http://schemas.openxmlformats.org/officeDocument/2006/relationships/hyperlink" Target="https://kaiten.x5.ru/space/984/card/2001457" TargetMode="External" /><Relationship Id="rId77" Type="http://schemas.openxmlformats.org/officeDocument/2006/relationships/hyperlink" Target="https://arch.x5.ru/model/ml_model/ce4eb194-2a49-41be-b3e7-92af922141de" TargetMode="External" /><Relationship Id="rId78" Type="http://schemas.openxmlformats.org/officeDocument/2006/relationships/hyperlink" Target="https://kaiten.x5.ru/space/2247/lists/card/1771847" TargetMode="External" /><Relationship Id="rId79" Type="http://schemas.openxmlformats.org/officeDocument/2006/relationships/hyperlink" Target="https://arch.x5.ru/issues/corporate-architecture/architecture_type%2F33de3199-83a2-49d0-85fa-6cabefddfda6/is_issue%2F48ae8b75-0d63-4c8e-8a88-09637547bccf" TargetMode="External" /><Relationship Id="rId8" Type="http://schemas.openxmlformats.org/officeDocument/2006/relationships/footer" Target="footer2.xml" /><Relationship Id="rId80" Type="http://schemas.openxmlformats.org/officeDocument/2006/relationships/hyperlink" Target="https://kaiten.x5.ru/space/2916/boards/card/2364397" TargetMode="External" /><Relationship Id="rId81" Type="http://schemas.openxmlformats.org/officeDocument/2006/relationships/hyperlink" Target="https://wiki.x5.ru/pages/viewpage.action?pageId=1133515308" TargetMode="External" /><Relationship Id="rId82" Type="http://schemas.openxmlformats.org/officeDocument/2006/relationships/hyperlink" Target="https://arch.x5.ru/changes/748c016e-7a38-4345-aefc-742a6700775d" TargetMode="External" /><Relationship Id="rId83" Type="http://schemas.openxmlformats.org/officeDocument/2006/relationships/hyperlink" Target="https://wiki.x5.ru/spaces/ARCH/pages/725368301/20230615_RFA-100054+%D0%9F%D0%BE%D0%BF%D0%BE%D0%BB%D0%BD%D0%B5%D0%BD%D0%B8%D0%B5+%D0%A0%D0%A6+%D0%B8+%D0%BC%D0%B0%D0%B3%D0%B0%D0%B7%D0%B8%D0%BD%D0%BE%D0%B2+%D0%A2%D0%A15" TargetMode="External" /><Relationship Id="rId84" Type="http://schemas.openxmlformats.org/officeDocument/2006/relationships/hyperlink" Target="https://arch.x5.ru/diagram-view/is_issue/33e35691-12fe-44b4-80a4-85c46959a0b9/dm_diagram/ac1f40cf-2635-4ec2-b84b-5d72040344dc" TargetMode="External" /><Relationship Id="rId85" Type="http://schemas.openxmlformats.org/officeDocument/2006/relationships/hyperlink" Target="https://kaiten.x5.ru/dashboard/card/2355574?listView=1" TargetMode="External" /><Relationship Id="rId86" Type="http://schemas.openxmlformats.org/officeDocument/2006/relationships/hyperlink" Target="https://wiki.x5.ru/spaces/demand/pages/1600838383/%D0%90%D1%80%D1%85%D0%B8%D1%82%D0%B5%D0%BA%D1%82%D1%83%D1%80%D0%B0+%D0%BF%D0%BE%D0%BB%D1%83%D1%87%D0%B5%D0%BD%D0%B8%D1%8F+%D1%81%D1%80%D0%BE%D0%BA%D0%BE%D0%B2+%D0%BF%D0%BE%D1%81%D1%82%D0%B0%D0%B2%D0%BA%D0%B8+%D0%B8%D0%B7+%D0%9F%D0%BE%D0%BF%D0%BE%D0%BB%D0%BD%D0%B5%D0%BD%D0%B8%D1%8F+%D0%B2+CORN+IBP" TargetMode="External" /><Relationship Id="rId87" Type="http://schemas.openxmlformats.org/officeDocument/2006/relationships/hyperlink" Target="https://wiki.x5.ru/download/attachments/1619383624/Re_%20%D0%A1%D0%BE%D0%B3%D0%BB%D0%B0%D1%81%D0%BE%D0%B2%D0%B0%D0%BD%D0%B8%D0%B5%20%D0%B8%D1%81%D0%BA%D0%BB%D1%8E%D1%87%D0%B5%D0%BD%D0%B8%D1%8F_%20%20%D0%BE%D1%82%D1%81%D1%83%D1%82%D1%81%D1%82%D0%B2%D0%B8%D0%B5%20%D0%9F%D0%98%D0%A0%20%D0%B2%20%D0%B8%D0%BD%D1%82%D0%B5%D0%B3%D1%80%D0%B0%D1%86%D0%B8%D0%B8%20PPLN-_IBP.eml?api=v2&amp;modificationDate=1760698352942&amp;version=1" TargetMode="External" /><Relationship Id="rId88" Type="http://schemas.openxmlformats.org/officeDocument/2006/relationships/hyperlink" Target="https://kaiten.x5.ru/dashboard/card/2709542" TargetMode="External" /><Relationship Id="rId89" Type="http://schemas.openxmlformats.org/officeDocument/2006/relationships/hyperlink" Target="https://wiki.x5.ru/download/attachments/1619383624/Re_%20%D0%A1%D0%BE%D0%B3%D0%BB%D0%B0%D1%81%D0%BE%D0%B2%D0%B0%D0%BD%D0%B8%D0%B5%20%D1%81%20%D0%98%D0%9F%20%D1%82%D0%B5%D0%BA%D1%83%D1%89%D0%B5%D0%B9%20%D0%B8%D0%BD%D1%82%D0%B5%D0%B3%D1%80%D0%B0%D1%86%D0%B8%D0%B8.msg?api=v2&amp;modificationDate=1763314473067&amp;version=1" TargetMode="External" /><Relationship Id="rId9" Type="http://schemas.openxmlformats.org/officeDocument/2006/relationships/header" Target="header3.xml" /><Relationship Id="rId90" Type="http://schemas.openxmlformats.org/officeDocument/2006/relationships/image" Target="media/image3.png" /><Relationship Id="rId91" Type="http://schemas.openxmlformats.org/officeDocument/2006/relationships/hyperlink" Target="https://arch.x5.ru/issues/corporate-architecture/architecture_type%2F33de3199-83a2-49d0-85fa-6cabefddfda6/is_issue%2Fc81b303b-de1b-4832-939a-b808ca16dcdc" TargetMode="External" /><Relationship Id="rId92" Type="http://schemas.openxmlformats.org/officeDocument/2006/relationships/hyperlink" Target="https://arch.x5.ru/issues/corporate-architecture/architecture_type%2F33de3199-83a2-49d0-85fa-6cabefddfda6/is_issue%2F1cdd9a0e-16ef-4f78-a28b-da56c2c13ca4" TargetMode="External" /><Relationship Id="rId93" Type="http://schemas.openxmlformats.org/officeDocument/2006/relationships/hyperlink" Target="https://arch.x5.ru/issues/corporate-architecture/architecture_type%2F33de3199-83a2-49d0-85fa-6cabefddfda6/is_issue%2F11a31a93-8b2b-4067-b567-b5502c78264d" TargetMode="External" /><Relationship Id="rId94" Type="http://schemas.openxmlformats.org/officeDocument/2006/relationships/hyperlink" Target="https://wiki.x5.ru/display/~Z1" TargetMode="External" /><Relationship Id="rId95" Type="http://schemas.openxmlformats.org/officeDocument/2006/relationships/hyperlink" Target="https://wiki.x5.ru/display/~Aleksey.Korzhebin" TargetMode="External" /><Relationship Id="rId96" Type="http://schemas.openxmlformats.org/officeDocument/2006/relationships/hyperlink" Target="https://wiki.x5.ru/display/~Kirill.Sobetov" TargetMode="External" /><Relationship Id="rId97" Type="http://schemas.openxmlformats.org/officeDocument/2006/relationships/hyperlink" Target="https://wiki.x5.ru/pages/viewpage.action?pageId=1465363071#id-&#128736;&#1058;&#1077;&#1093;&#1085;&#1086;&#1083;&#1086;&#1075;&#1080;&#1080;-TechRadar" TargetMode="External" /><Relationship Id="rId98" Type="http://schemas.openxmlformats.org/officeDocument/2006/relationships/image" Target="media/image4.png" /><Relationship Id="rId99" Type="http://schemas.openxmlformats.org/officeDocument/2006/relationships/hyperlink" Target="https://wiki.x5.ru/spaces/ArchX5Tech/pages/1517439188/%D0%A0%D0%B5%D0%B5%D1%81%D1%82%D1%80+%D0%B8%D1%81%D0%BA%D0%BB%D1%8E%D1%87%D0%B5%D0%BD%D0%B8%D0%B9" TargetMode="Externa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75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2026-09-21T15:13:53Z</dcterms:created>
  <dcterms:modified xsi:type="dcterms:W3CDTF">2026-09-21T15:13:53Z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