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4FF72" w14:textId="0EF89328" w:rsidR="003726FC" w:rsidRPr="00801B91" w:rsidRDefault="002871CA">
      <w:pPr>
        <w:rPr>
          <w:b/>
          <w:bCs/>
          <w:sz w:val="32"/>
          <w:szCs w:val="32"/>
        </w:rPr>
      </w:pPr>
      <w:r w:rsidRPr="00801B91">
        <w:rPr>
          <w:b/>
          <w:bCs/>
          <w:sz w:val="32"/>
          <w:szCs w:val="32"/>
        </w:rPr>
        <w:t xml:space="preserve">Introduction </w:t>
      </w:r>
    </w:p>
    <w:p w14:paraId="56A9A85C" w14:textId="3813005C" w:rsidR="00801B91" w:rsidRDefault="00801B91">
      <w:r w:rsidRPr="00801B91">
        <w:t xml:space="preserve">Healthcare costs </w:t>
      </w:r>
      <w:r w:rsidRPr="00801B91">
        <w:t>contin</w:t>
      </w:r>
      <w:r>
        <w:t>uously</w:t>
      </w:r>
      <w:r w:rsidRPr="00801B91">
        <w:t xml:space="preserve"> rise globally, with an increasing burden on healthcare </w:t>
      </w:r>
      <w:r w:rsidR="003726FC" w:rsidRPr="00801B91">
        <w:t>systems</w:t>
      </w:r>
      <w:r w:rsidR="003726FC">
        <w:t>, t</w:t>
      </w:r>
      <w:r>
        <w:t xml:space="preserve">he need </w:t>
      </w:r>
      <w:r w:rsidRPr="00801B91">
        <w:t>to manage resources efficiently while ensuring high-quality patient care</w:t>
      </w:r>
      <w:r>
        <w:t xml:space="preserve"> as become of importance and to do </w:t>
      </w:r>
      <w:r w:rsidR="003726FC">
        <w:t>this,</w:t>
      </w:r>
      <w:r>
        <w:t xml:space="preserve"> we need to</w:t>
      </w:r>
      <w:r w:rsidRPr="00801B91">
        <w:t xml:space="preserve"> </w:t>
      </w:r>
      <w:r>
        <w:t>u</w:t>
      </w:r>
      <w:r w:rsidRPr="00801B91">
        <w:t>nderstand</w:t>
      </w:r>
      <w:r>
        <w:t xml:space="preserve"> </w:t>
      </w:r>
      <w:r w:rsidRPr="00801B91">
        <w:t>the factors that contribute to high healthcare costs</w:t>
      </w:r>
    </w:p>
    <w:p w14:paraId="0647C963" w14:textId="2832DB45" w:rsidR="00115580" w:rsidRDefault="00115580">
      <w:r w:rsidRPr="00115580">
        <w:t xml:space="preserve">The objective of </w:t>
      </w:r>
      <w:r>
        <w:t>the report</w:t>
      </w:r>
      <w:r w:rsidRPr="00115580">
        <w:t xml:space="preserve"> is to develop a predictive model that classifies patients into high or low healthcare cost</w:t>
      </w:r>
      <w:r>
        <w:t xml:space="preserve"> based on </w:t>
      </w:r>
      <w:r w:rsidR="003726FC">
        <w:t xml:space="preserve">attributes. </w:t>
      </w:r>
      <w:r>
        <w:t xml:space="preserve"> This classification helps healthcare providers and health insurance providers to correctly identify which patients are most likely to incur higher costs and thereby provide a more </w:t>
      </w:r>
      <w:r w:rsidR="00221411">
        <w:t>targeted allocation</w:t>
      </w:r>
      <w:r>
        <w:t xml:space="preserve"> of resources and treatment plans. </w:t>
      </w:r>
      <w:r w:rsidRPr="00115580">
        <w:t xml:space="preserve">By </w:t>
      </w:r>
      <w:r>
        <w:t xml:space="preserve">making use of </w:t>
      </w:r>
      <w:r w:rsidRPr="00115580">
        <w:t xml:space="preserve">historical data on patient demographics, health conditions, and utilization patterns, </w:t>
      </w:r>
      <w:r w:rsidRPr="00115580">
        <w:t xml:space="preserve">we </w:t>
      </w:r>
      <w:r>
        <w:t xml:space="preserve">can </w:t>
      </w:r>
      <w:r w:rsidRPr="00115580">
        <w:t>build a</w:t>
      </w:r>
      <w:r>
        <w:t xml:space="preserve"> </w:t>
      </w:r>
      <w:r w:rsidRPr="00115580">
        <w:t>decision tree model that can assist in</w:t>
      </w:r>
      <w:r>
        <w:t xml:space="preserve"> </w:t>
      </w:r>
      <w:r w:rsidR="00221411" w:rsidRPr="00115580">
        <w:t>identif</w:t>
      </w:r>
      <w:r w:rsidR="00221411">
        <w:t>ying high</w:t>
      </w:r>
      <w:r w:rsidRPr="00115580">
        <w:t>-cost patient</w:t>
      </w:r>
      <w:r>
        <w:t>.</w:t>
      </w:r>
    </w:p>
    <w:p w14:paraId="2EBA0724" w14:textId="5C072B59" w:rsidR="003726FC" w:rsidRDefault="00115580">
      <w:r>
        <w:t>In health care decision trees are advantageous because of their interpretability and ability to handle categorical and numeral data</w:t>
      </w:r>
      <w:r w:rsidR="00221411">
        <w:t xml:space="preserve"> with the need to extensively preprocess making it perfect for large and diverse datasets,</w:t>
      </w:r>
      <w:r>
        <w:t xml:space="preserve"> One can easily understand how factors influence</w:t>
      </w:r>
      <w:r w:rsidR="00221411">
        <w:t xml:space="preserve"> each other </w:t>
      </w:r>
      <w:r w:rsidR="002871CA">
        <w:t>and predictions</w:t>
      </w:r>
      <w:r w:rsidR="00221411">
        <w:t xml:space="preserve"> </w:t>
      </w:r>
    </w:p>
    <w:p w14:paraId="3196A868" w14:textId="422CF1EB" w:rsidR="00221411" w:rsidRDefault="00221411">
      <w:pPr>
        <w:rPr>
          <w:b/>
          <w:bCs/>
        </w:rPr>
      </w:pPr>
      <w:r w:rsidRPr="009951C7">
        <w:rPr>
          <w:b/>
          <w:bCs/>
        </w:rPr>
        <w:t>Variable Description</w:t>
      </w:r>
    </w:p>
    <w:p w14:paraId="5F17C0FA" w14:textId="24AD2D8D" w:rsidR="003726FC" w:rsidRDefault="003726FC">
      <w:r w:rsidRPr="003726FC">
        <w:t>The dataset contains 42 columns and 4,084 entries, capturing various demographic, medical, and healthcare usage information.</w:t>
      </w:r>
    </w:p>
    <w:p w14:paraId="00A911F7" w14:textId="5BBEAF21" w:rsidR="003726FC" w:rsidRPr="003726FC" w:rsidRDefault="003726FC" w:rsidP="003726FC">
      <w:r w:rsidRPr="003726FC">
        <w:t xml:space="preserve">The target </w:t>
      </w:r>
      <w:r w:rsidRPr="003726FC">
        <w:t>variable</w:t>
      </w:r>
      <w:r>
        <w:t xml:space="preserve">” </w:t>
      </w:r>
      <w:proofErr w:type="spellStart"/>
      <w:r>
        <w:t>High</w:t>
      </w:r>
      <w:r w:rsidRPr="003726FC">
        <w:t>_low_cost</w:t>
      </w:r>
      <w:proofErr w:type="spellEnd"/>
      <w:r w:rsidRPr="003726FC">
        <w:t xml:space="preserve">," is a binary label indicating whether a patient's total healthcare usage is classified as high (above the median) or low (below the median). </w:t>
      </w:r>
    </w:p>
    <w:p w14:paraId="0D7B8F7F" w14:textId="22B9363E" w:rsidR="00221411" w:rsidRDefault="009951C7">
      <w:r>
        <w:t xml:space="preserve">The </w:t>
      </w:r>
      <w:r w:rsidR="00221411">
        <w:t>Variable</w:t>
      </w:r>
      <w:r w:rsidR="003726FC">
        <w:t>s</w:t>
      </w:r>
      <w:r w:rsidR="00221411">
        <w:t xml:space="preserve"> used to predict whether patients fall into high or low healthcare cost include</w:t>
      </w:r>
      <w:r w:rsidR="00136EC6">
        <w:t>d</w:t>
      </w:r>
    </w:p>
    <w:p w14:paraId="773E3DBD" w14:textId="10EEDA9D" w:rsidR="00221411" w:rsidRDefault="00221411">
      <w:r w:rsidRPr="002871CA">
        <w:rPr>
          <w:i/>
          <w:iCs/>
        </w:rPr>
        <w:t>Demographic data</w:t>
      </w:r>
      <w:r>
        <w:t xml:space="preserve"> – </w:t>
      </w:r>
      <w:r w:rsidR="003726FC">
        <w:t>Age,</w:t>
      </w:r>
      <w:r>
        <w:t xml:space="preserve"> </w:t>
      </w:r>
      <w:r w:rsidR="003726FC">
        <w:t>Race,</w:t>
      </w:r>
      <w:r>
        <w:t xml:space="preserve"> sex </w:t>
      </w:r>
    </w:p>
    <w:p w14:paraId="6D2060DC" w14:textId="4B836283" w:rsidR="00221411" w:rsidRDefault="00221411">
      <w:r w:rsidRPr="002871CA">
        <w:rPr>
          <w:i/>
          <w:iCs/>
        </w:rPr>
        <w:t>The Hierarchical Condition Category (HCC) score</w:t>
      </w:r>
      <w:r>
        <w:t xml:space="preserve">- </w:t>
      </w:r>
      <w:r w:rsidRPr="00221411">
        <w:t>patient’s</w:t>
      </w:r>
      <w:r w:rsidRPr="00221411">
        <w:t xml:space="preserve"> overall health risk</w:t>
      </w:r>
    </w:p>
    <w:p w14:paraId="09AD2AD5" w14:textId="11B3FEF0" w:rsidR="00221411" w:rsidRDefault="009951C7">
      <w:r w:rsidRPr="002871CA">
        <w:rPr>
          <w:i/>
          <w:iCs/>
        </w:rPr>
        <w:t>A</w:t>
      </w:r>
      <w:r w:rsidR="00221411" w:rsidRPr="002871CA">
        <w:rPr>
          <w:i/>
          <w:iCs/>
        </w:rPr>
        <w:t>verage Length of Stay (LOS)</w:t>
      </w:r>
      <w:r w:rsidR="00221411" w:rsidRPr="002871CA">
        <w:rPr>
          <w:i/>
          <w:iCs/>
        </w:rPr>
        <w:t>-</w:t>
      </w:r>
      <w:r w:rsidR="00221411">
        <w:t xml:space="preserve"> </w:t>
      </w:r>
      <w:r w:rsidR="00221411" w:rsidRPr="00221411">
        <w:t>hospital stay duration</w:t>
      </w:r>
    </w:p>
    <w:p w14:paraId="01993A50" w14:textId="7C98D54B" w:rsidR="009951C7" w:rsidRPr="003726FC" w:rsidRDefault="009951C7" w:rsidP="009951C7">
      <w:r w:rsidRPr="002871CA">
        <w:rPr>
          <w:i/>
          <w:iCs/>
        </w:rPr>
        <w:t>H</w:t>
      </w:r>
      <w:r w:rsidR="00221411" w:rsidRPr="002871CA">
        <w:rPr>
          <w:i/>
          <w:iCs/>
        </w:rPr>
        <w:t>ealthcare resource utilization</w:t>
      </w:r>
      <w:r w:rsidR="00221411" w:rsidRPr="00221411">
        <w:t xml:space="preserve"> </w:t>
      </w:r>
      <w:r w:rsidR="00221411">
        <w:t xml:space="preserve">– </w:t>
      </w:r>
      <w:r w:rsidR="00221411" w:rsidRPr="00221411">
        <w:t>visit</w:t>
      </w:r>
      <w:r w:rsidR="00221411">
        <w:t xml:space="preserve">s to the </w:t>
      </w:r>
      <w:r w:rsidR="003726FC">
        <w:t xml:space="preserve">ER, </w:t>
      </w:r>
      <w:r w:rsidR="003726FC" w:rsidRPr="00221411">
        <w:t>hospital</w:t>
      </w:r>
      <w:r w:rsidR="00221411" w:rsidRPr="00221411">
        <w:t xml:space="preserve"> outpatient visits, skilled nursing facility (SNF) use, and home health </w:t>
      </w:r>
      <w:r w:rsidR="003726FC" w:rsidRPr="00221411">
        <w:t>services</w:t>
      </w:r>
      <w:r w:rsidR="003726FC">
        <w:t>,</w:t>
      </w:r>
      <w:r>
        <w:t xml:space="preserve"> </w:t>
      </w:r>
      <w:r w:rsidR="002871CA" w:rsidRPr="009951C7">
        <w:t>Enrolment</w:t>
      </w:r>
      <w:r w:rsidRPr="009951C7">
        <w:t xml:space="preserve"> Months,</w:t>
      </w:r>
      <w:r>
        <w:t xml:space="preserve"> </w:t>
      </w:r>
      <w:r w:rsidRPr="009951C7">
        <w:rPr>
          <w:i/>
          <w:iCs/>
        </w:rPr>
        <w:t>Total Claims</w:t>
      </w:r>
      <w:r w:rsidRPr="002871CA">
        <w:rPr>
          <w:i/>
          <w:iCs/>
        </w:rPr>
        <w:t xml:space="preserve"> and Labs </w:t>
      </w:r>
    </w:p>
    <w:p w14:paraId="0CE3F607" w14:textId="09C8475C" w:rsidR="00136EC6" w:rsidRDefault="00136EC6" w:rsidP="009951C7">
      <w:r>
        <w:t xml:space="preserve">These were selected on that the bases that they would capture potential cost drivers and provide a holistic view of factors that affect healthcare costs </w:t>
      </w:r>
    </w:p>
    <w:p w14:paraId="7C9748CB" w14:textId="77777777" w:rsidR="003D2C16" w:rsidRDefault="003D2C16" w:rsidP="009951C7"/>
    <w:p w14:paraId="1FEE62DA" w14:textId="77777777" w:rsidR="003D2C16" w:rsidRDefault="003D2C16"/>
    <w:p w14:paraId="20A4DB15" w14:textId="710D226B" w:rsidR="006A69AE" w:rsidRPr="00801B91" w:rsidRDefault="006A69AE">
      <w:pPr>
        <w:rPr>
          <w:b/>
          <w:bCs/>
          <w:sz w:val="32"/>
          <w:szCs w:val="32"/>
        </w:rPr>
      </w:pPr>
      <w:r w:rsidRPr="00801B91">
        <w:rPr>
          <w:b/>
          <w:bCs/>
          <w:sz w:val="32"/>
          <w:szCs w:val="32"/>
        </w:rPr>
        <w:lastRenderedPageBreak/>
        <w:t xml:space="preserve">Data Preprocessing </w:t>
      </w:r>
    </w:p>
    <w:p w14:paraId="6A0D43BD" w14:textId="4E377621" w:rsidR="003B0AF1" w:rsidRDefault="006A69AE" w:rsidP="006A69AE">
      <w:r>
        <w:t>Target Variable</w:t>
      </w:r>
      <w:r w:rsidR="003B0AF1">
        <w:t xml:space="preserve"> - </w:t>
      </w:r>
      <w:r>
        <w:t xml:space="preserve">The </w:t>
      </w:r>
      <w:proofErr w:type="spellStart"/>
      <w:r>
        <w:t>High_Low_Cost</w:t>
      </w:r>
      <w:proofErr w:type="spellEnd"/>
      <w:r>
        <w:t xml:space="preserve"> label was defined by calculating a Total Cost Indicator </w:t>
      </w:r>
      <w:r w:rsidR="003B0AF1">
        <w:t xml:space="preserve">which is the </w:t>
      </w:r>
      <w:r>
        <w:t xml:space="preserve">sum of selected </w:t>
      </w:r>
      <w:r w:rsidR="003B0AF1">
        <w:t>healthcare utilisation variables.</w:t>
      </w:r>
    </w:p>
    <w:p w14:paraId="1EC799AB" w14:textId="007DBC70" w:rsidR="006A69AE" w:rsidRDefault="003B0AF1" w:rsidP="006A69AE">
      <w:r>
        <w:t xml:space="preserve">The threshold as the median with high cost being above median and low cost below median </w:t>
      </w:r>
      <w:r w:rsidR="006A69AE">
        <w:t xml:space="preserve"> </w:t>
      </w:r>
    </w:p>
    <w:p w14:paraId="4A436851" w14:textId="445F15F0" w:rsidR="003B0AF1" w:rsidRDefault="003B0AF1" w:rsidP="006A69AE">
      <w:r w:rsidRPr="003B0AF1">
        <w:t>Categorical variables such as Race and Sex were encoded using label encoding</w:t>
      </w:r>
      <w:r>
        <w:t xml:space="preserve"> to ensure compatibility </w:t>
      </w:r>
    </w:p>
    <w:p w14:paraId="003AC015" w14:textId="0E3B990F" w:rsidR="004E25F6" w:rsidRDefault="004E25F6" w:rsidP="006A69AE">
      <w:r>
        <w:t xml:space="preserve">Missing values were handled by Imputation with mean values </w:t>
      </w:r>
    </w:p>
    <w:p w14:paraId="23199D8E" w14:textId="112D85D3" w:rsidR="004E25F6" w:rsidRPr="004E25F6" w:rsidRDefault="004E25F6" w:rsidP="006A69AE">
      <w:pPr>
        <w:rPr>
          <w:b/>
          <w:bCs/>
        </w:rPr>
      </w:pPr>
      <w:r w:rsidRPr="004E25F6">
        <w:rPr>
          <w:b/>
          <w:bCs/>
        </w:rPr>
        <w:t>Modelling</w:t>
      </w:r>
      <w:r w:rsidR="003B0AF1" w:rsidRPr="004E25F6">
        <w:rPr>
          <w:b/>
          <w:bCs/>
        </w:rPr>
        <w:t xml:space="preserve"> </w:t>
      </w:r>
    </w:p>
    <w:p w14:paraId="1F692C0F" w14:textId="1F6B7CD6" w:rsidR="004E25F6" w:rsidRDefault="004E25F6" w:rsidP="006A69AE">
      <w:r>
        <w:t>T</w:t>
      </w:r>
      <w:r w:rsidRPr="004E25F6">
        <w:t xml:space="preserve">he dataset was split into training and testing subsets </w:t>
      </w:r>
      <w:r>
        <w:t>-</w:t>
      </w:r>
      <w:r w:rsidR="003726FC">
        <w:t xml:space="preserve"> </w:t>
      </w:r>
      <w:r w:rsidRPr="004E25F6">
        <w:t xml:space="preserve">70% training, 30% testing to evaluate model performance. </w:t>
      </w:r>
      <w:r>
        <w:t xml:space="preserve">It </w:t>
      </w:r>
      <w:r w:rsidRPr="004E25F6">
        <w:t>then trained a decision tree classifier with a fixed random state for reproducibility.</w:t>
      </w:r>
    </w:p>
    <w:p w14:paraId="28F872A7" w14:textId="77C361E7" w:rsidR="003726FC" w:rsidRDefault="004E25F6" w:rsidP="006A69AE">
      <w:r>
        <w:t xml:space="preserve">After training predictions on the test set, the model performance was evaluated using a detailed classification report </w:t>
      </w:r>
    </w:p>
    <w:p w14:paraId="68A11106" w14:textId="5ECD6DC1" w:rsidR="004E25F6" w:rsidRDefault="004E25F6" w:rsidP="006A69AE">
      <w:pPr>
        <w:rPr>
          <w:b/>
          <w:bCs/>
          <w:sz w:val="32"/>
          <w:szCs w:val="32"/>
        </w:rPr>
      </w:pPr>
      <w:r w:rsidRPr="00801B91">
        <w:rPr>
          <w:b/>
          <w:bCs/>
          <w:sz w:val="32"/>
          <w:szCs w:val="32"/>
        </w:rPr>
        <w:t xml:space="preserve">Results </w:t>
      </w:r>
    </w:p>
    <w:p w14:paraId="565A44A1" w14:textId="379C0C09" w:rsidR="003D2C16" w:rsidRDefault="003D2C16" w:rsidP="006A69A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Decision tree </w:t>
      </w:r>
    </w:p>
    <w:p w14:paraId="04639715" w14:textId="77777777" w:rsidR="003D2C16" w:rsidRDefault="003D2C16" w:rsidP="006A69A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C1F1284" wp14:editId="15A638B0">
            <wp:extent cx="6466840" cy="3718560"/>
            <wp:effectExtent l="0" t="0" r="0" b="0"/>
            <wp:docPr id="1401035650" name="Picture 3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35650" name="Picture 3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751" cy="37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FCD1" w14:textId="46A6B466" w:rsidR="009F5730" w:rsidRPr="003D2C16" w:rsidRDefault="004E25F6" w:rsidP="006A69AE">
      <w:pPr>
        <w:rPr>
          <w:b/>
          <w:bCs/>
          <w:sz w:val="32"/>
          <w:szCs w:val="32"/>
        </w:rPr>
      </w:pPr>
      <w:r w:rsidRPr="002871CA">
        <w:rPr>
          <w:b/>
          <w:bCs/>
          <w:i/>
          <w:iCs/>
        </w:rPr>
        <w:lastRenderedPageBreak/>
        <w:t>The Accuracy</w:t>
      </w:r>
      <w:r>
        <w:t xml:space="preserve"> measures the percentage of correct </w:t>
      </w:r>
      <w:r w:rsidR="002871CA">
        <w:t>predictions,</w:t>
      </w:r>
      <w:r>
        <w:t xml:space="preserve"> The Decision tree achieved an accuracy of </w:t>
      </w:r>
      <w:r w:rsidR="009F5730">
        <w:t>92%</w:t>
      </w:r>
    </w:p>
    <w:p w14:paraId="7842C2FD" w14:textId="74CF2220" w:rsidR="009F5730" w:rsidRDefault="009F5730" w:rsidP="006A69AE">
      <w:r w:rsidRPr="002871CA">
        <w:rPr>
          <w:b/>
          <w:bCs/>
          <w:i/>
          <w:iCs/>
        </w:rPr>
        <w:t>T</w:t>
      </w:r>
      <w:r w:rsidRPr="002871CA">
        <w:rPr>
          <w:b/>
          <w:bCs/>
          <w:i/>
          <w:iCs/>
        </w:rPr>
        <w:t>he classification report</w:t>
      </w:r>
      <w:r w:rsidRPr="009F5730">
        <w:t xml:space="preserve"> provides a breakdown of</w:t>
      </w:r>
      <w:r w:rsidR="002871CA">
        <w:t xml:space="preserve"> the</w:t>
      </w:r>
      <w:r w:rsidRPr="009F5730">
        <w:t xml:space="preserve"> precision, recall, and F1-scores for both high and low-</w:t>
      </w:r>
      <w:proofErr w:type="gramStart"/>
      <w:r w:rsidRPr="009F5730">
        <w:t xml:space="preserve">cost </w:t>
      </w:r>
      <w:r w:rsidR="00801B91">
        <w:t>:</w:t>
      </w:r>
      <w:proofErr w:type="gramEnd"/>
    </w:p>
    <w:p w14:paraId="38ADA199" w14:textId="77777777" w:rsidR="009F5730" w:rsidRPr="009F5730" w:rsidRDefault="009F5730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>Classification Report:</w:t>
      </w:r>
    </w:p>
    <w:p w14:paraId="781D4312" w14:textId="77777777" w:rsidR="009F5730" w:rsidRPr="009F5730" w:rsidRDefault="009F5730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 xml:space="preserve">               precision    </w:t>
      </w:r>
      <w:proofErr w:type="gramStart"/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>recall  f</w:t>
      </w:r>
      <w:proofErr w:type="gramEnd"/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>1-score   support</w:t>
      </w:r>
    </w:p>
    <w:p w14:paraId="15A2F73D" w14:textId="77777777" w:rsidR="009F5730" w:rsidRPr="009F5730" w:rsidRDefault="009F5730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</w:p>
    <w:p w14:paraId="27F38FA4" w14:textId="77777777" w:rsidR="009F5730" w:rsidRPr="009F5730" w:rsidRDefault="009F5730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 xml:space="preserve">           0       0.90      0.93      0.92       596</w:t>
      </w:r>
    </w:p>
    <w:p w14:paraId="45DA4E0F" w14:textId="77777777" w:rsidR="009F5730" w:rsidRPr="009F5730" w:rsidRDefault="009F5730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 xml:space="preserve">           1       0.93      0.90      0.92       630</w:t>
      </w:r>
    </w:p>
    <w:p w14:paraId="62F17A3A" w14:textId="77777777" w:rsidR="009F5730" w:rsidRPr="009F5730" w:rsidRDefault="009F5730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</w:p>
    <w:p w14:paraId="64EAE8AC" w14:textId="77777777" w:rsidR="009F5730" w:rsidRPr="009F5730" w:rsidRDefault="009F5730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 xml:space="preserve">    accuracy                           0.92      1226</w:t>
      </w:r>
    </w:p>
    <w:p w14:paraId="22ECF404" w14:textId="77777777" w:rsidR="009F5730" w:rsidRPr="009F5730" w:rsidRDefault="009F5730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 xml:space="preserve">   macro </w:t>
      </w:r>
      <w:proofErr w:type="spellStart"/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>avg</w:t>
      </w:r>
      <w:proofErr w:type="spellEnd"/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 xml:space="preserve">       0.92      0.92      0.92      1226</w:t>
      </w:r>
    </w:p>
    <w:p w14:paraId="7759F5A5" w14:textId="77777777" w:rsidR="009F5730" w:rsidRDefault="009F5730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 xml:space="preserve">weighted </w:t>
      </w:r>
      <w:proofErr w:type="spellStart"/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>avg</w:t>
      </w:r>
      <w:proofErr w:type="spellEnd"/>
      <w:r w:rsidRPr="009F573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  <w:t xml:space="preserve">       0.92      0.92      0.92      1226</w:t>
      </w:r>
    </w:p>
    <w:p w14:paraId="4A5B7D55" w14:textId="77777777" w:rsidR="002871CA" w:rsidRDefault="002871CA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</w:p>
    <w:p w14:paraId="372D71CB" w14:textId="77777777" w:rsidR="002871CA" w:rsidRDefault="002871CA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ZA"/>
          <w14:ligatures w14:val="none"/>
        </w:rPr>
      </w:pPr>
    </w:p>
    <w:p w14:paraId="02073227" w14:textId="77777777" w:rsidR="002871CA" w:rsidRDefault="002871CA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2871CA">
        <w:t>The decision tree model achieve</w:t>
      </w:r>
      <w:r>
        <w:t>d a</w:t>
      </w:r>
      <w:r w:rsidRPr="002871CA">
        <w:t xml:space="preserve"> high accuracy and</w:t>
      </w:r>
      <w:r>
        <w:t xml:space="preserve"> a</w:t>
      </w:r>
      <w:r w:rsidRPr="002871CA">
        <w:t xml:space="preserve"> balanced performance across b</w:t>
      </w:r>
      <w:r>
        <w:t>o</w:t>
      </w:r>
      <w:r w:rsidRPr="002871CA">
        <w:t>th</w:t>
      </w:r>
      <w:r>
        <w:t xml:space="preserve"> the</w:t>
      </w:r>
      <w:r w:rsidRPr="002871CA">
        <w:t xml:space="preserve"> classes, </w:t>
      </w:r>
    </w:p>
    <w:p w14:paraId="1A9582FF" w14:textId="26955F0B" w:rsidR="00801B91" w:rsidRDefault="002871CA" w:rsidP="009F57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>
        <w:t>The</w:t>
      </w:r>
      <w:r w:rsidRPr="002871CA">
        <w:t xml:space="preserve"> precision and recall</w:t>
      </w:r>
      <w:r w:rsidR="00801B91">
        <w:t xml:space="preserve"> were</w:t>
      </w:r>
      <w:r w:rsidRPr="002871CA">
        <w:t xml:space="preserve"> close to or above 90% </w:t>
      </w:r>
      <w:r w:rsidR="00801B91" w:rsidRPr="002871CA">
        <w:t>for</w:t>
      </w:r>
      <w:r w:rsidR="00801B91">
        <w:t xml:space="preserve"> </w:t>
      </w:r>
      <w:r w:rsidR="00801B91" w:rsidRPr="002871CA">
        <w:t>both</w:t>
      </w:r>
      <w:r w:rsidR="00801B91">
        <w:t xml:space="preserve"> the</w:t>
      </w:r>
      <w:r w:rsidRPr="002871CA">
        <w:t xml:space="preserve"> low-cost and high-cost predictions. </w:t>
      </w:r>
    </w:p>
    <w:p w14:paraId="3184384A" w14:textId="1BED3BAB" w:rsidR="004E25F6" w:rsidRDefault="002871CA" w:rsidP="00801B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</w:pPr>
      <w:r w:rsidRPr="002871CA">
        <w:t>The high F1-scores indicate that the model is effective in managing both false positives and false negatives.</w:t>
      </w:r>
    </w:p>
    <w:p w14:paraId="694DD2AA" w14:textId="77777777" w:rsidR="004F47C1" w:rsidRDefault="004F47C1" w:rsidP="006A69AE"/>
    <w:p w14:paraId="4646B704" w14:textId="6F1A9187" w:rsidR="004E25F6" w:rsidRDefault="004E25F6" w:rsidP="006A69AE">
      <w:r w:rsidRPr="002871CA">
        <w:rPr>
          <w:b/>
          <w:bCs/>
        </w:rPr>
        <w:t>The confusion matrix</w:t>
      </w:r>
      <w:r>
        <w:t xml:space="preserve"> provides insights on how well the mode; distinguishes between high cost and low cost </w:t>
      </w:r>
    </w:p>
    <w:p w14:paraId="0C21884B" w14:textId="68860BF7" w:rsidR="004E25F6" w:rsidRDefault="00801B91" w:rsidP="006A69AE">
      <w:r>
        <w:rPr>
          <w:noProof/>
        </w:rPr>
        <w:drawing>
          <wp:inline distT="0" distB="0" distL="0" distR="0" wp14:anchorId="7985F55E" wp14:editId="4D03AE86">
            <wp:extent cx="5547360" cy="2821305"/>
            <wp:effectExtent l="0" t="0" r="0" b="0"/>
            <wp:docPr id="1558248637" name="Picture 1" descr="A diagram of a tree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48637" name="Picture 1" descr="A diagram of a tree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72" cy="2836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72520" w14:textId="3FB5034D" w:rsidR="009D67CB" w:rsidRDefault="009D67CB" w:rsidP="009D67CB">
      <w:r>
        <w:t>T</w:t>
      </w:r>
      <w:r>
        <w:t xml:space="preserve">rue </w:t>
      </w:r>
      <w:proofErr w:type="gramStart"/>
      <w:r>
        <w:t>Positives</w:t>
      </w:r>
      <w:r>
        <w:t>(</w:t>
      </w:r>
      <w:proofErr w:type="gramEnd"/>
      <w:r>
        <w:t>TP)=</w:t>
      </w:r>
      <w:r>
        <w:t>556 cases</w:t>
      </w:r>
      <w:r>
        <w:t>(</w:t>
      </w:r>
      <w:r>
        <w:t xml:space="preserve"> model correctly predicted the high-cost as positive</w:t>
      </w:r>
      <w:r>
        <w:t>)</w:t>
      </w:r>
    </w:p>
    <w:p w14:paraId="17682454" w14:textId="4E92D8E5" w:rsidR="009D67CB" w:rsidRDefault="009D67CB" w:rsidP="009D67CB">
      <w:r>
        <w:t xml:space="preserve">True Negatives </w:t>
      </w:r>
      <w:r>
        <w:t xml:space="preserve">(TN)= </w:t>
      </w:r>
      <w:r>
        <w:t>567 cases</w:t>
      </w:r>
      <w:r>
        <w:t xml:space="preserve"> (</w:t>
      </w:r>
      <w:r>
        <w:t>model correctly predicted the low-cost as negative</w:t>
      </w:r>
      <w:r>
        <w:t>)</w:t>
      </w:r>
    </w:p>
    <w:p w14:paraId="11466CFB" w14:textId="56FCF96B" w:rsidR="009D67CB" w:rsidRDefault="009D67CB" w:rsidP="009D67CB">
      <w:r>
        <w:t>False Positives (FP)</w:t>
      </w:r>
      <w:r>
        <w:t xml:space="preserve">= </w:t>
      </w:r>
      <w:r>
        <w:t xml:space="preserve">40 cases </w:t>
      </w:r>
      <w:proofErr w:type="gramStart"/>
      <w:r>
        <w:t>(</w:t>
      </w:r>
      <w:r>
        <w:t xml:space="preserve"> model</w:t>
      </w:r>
      <w:proofErr w:type="gramEnd"/>
      <w:r>
        <w:t xml:space="preserve"> incorrectly predicted the low-cost as high-cost</w:t>
      </w:r>
      <w:r>
        <w:t>)</w:t>
      </w:r>
    </w:p>
    <w:p w14:paraId="1C524023" w14:textId="5120127E" w:rsidR="009D67CB" w:rsidRDefault="009D67CB" w:rsidP="009D67CB">
      <w:r>
        <w:t>False Negatives (FN</w:t>
      </w:r>
      <w:proofErr w:type="gramStart"/>
      <w:r>
        <w:t xml:space="preserve">= </w:t>
      </w:r>
      <w:r>
        <w:t xml:space="preserve"> 63</w:t>
      </w:r>
      <w:proofErr w:type="gramEnd"/>
      <w:r>
        <w:t xml:space="preserve"> </w:t>
      </w:r>
      <w:r>
        <w:t>(</w:t>
      </w:r>
      <w:r>
        <w:t xml:space="preserve">model incorrectly predicted the </w:t>
      </w:r>
      <w:r>
        <w:t xml:space="preserve"> </w:t>
      </w:r>
      <w:r>
        <w:t>high-cost</w:t>
      </w:r>
      <w:r>
        <w:t xml:space="preserve"> </w:t>
      </w:r>
      <w:r>
        <w:t>as low-cost</w:t>
      </w:r>
      <w:r>
        <w:t>)</w:t>
      </w:r>
    </w:p>
    <w:p w14:paraId="520CD1BF" w14:textId="5161C34D" w:rsidR="009D67CB" w:rsidRDefault="009D67CB" w:rsidP="009D67CB">
      <w:r w:rsidRPr="009D67CB">
        <w:lastRenderedPageBreak/>
        <w:t>The confusion matrix suggests there are some misclassifications</w:t>
      </w:r>
      <w:r>
        <w:t xml:space="preserve"> however t</w:t>
      </w:r>
      <w:r w:rsidRPr="009D67CB">
        <w:t xml:space="preserve">he model is </w:t>
      </w:r>
      <w:r>
        <w:t xml:space="preserve">overall </w:t>
      </w:r>
      <w:r w:rsidRPr="009D67CB">
        <w:t>reliable in distinguishing between high and low healthcare cost</w:t>
      </w:r>
    </w:p>
    <w:p w14:paraId="23C92032" w14:textId="63BA94FA" w:rsidR="009D67CB" w:rsidRDefault="004F47C1" w:rsidP="006A69AE">
      <w:r w:rsidRPr="009F5730">
        <w:drawing>
          <wp:anchor distT="0" distB="0" distL="114300" distR="114300" simplePos="0" relativeHeight="251658240" behindDoc="0" locked="0" layoutInCell="1" allowOverlap="1" wp14:anchorId="32D54CCA" wp14:editId="07F2224D">
            <wp:simplePos x="0" y="0"/>
            <wp:positionH relativeFrom="margin">
              <wp:align>left</wp:align>
            </wp:positionH>
            <wp:positionV relativeFrom="paragraph">
              <wp:posOffset>261620</wp:posOffset>
            </wp:positionV>
            <wp:extent cx="4366260" cy="3117965"/>
            <wp:effectExtent l="0" t="0" r="0" b="6350"/>
            <wp:wrapTopAndBottom/>
            <wp:docPr id="175915868" name="Picture 2" descr="A line graph with a poi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15868" name="Picture 2" descr="A line graph with a poin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1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5F6" w:rsidRPr="00801B91">
        <w:rPr>
          <w:b/>
          <w:bCs/>
        </w:rPr>
        <w:t>ROC Curve</w:t>
      </w:r>
      <w:r w:rsidR="004E25F6">
        <w:t xml:space="preserve"> visualises sensitivity against</w:t>
      </w:r>
      <w:r w:rsidR="00801B91">
        <w:t xml:space="preserve"> the</w:t>
      </w:r>
      <w:r w:rsidR="004E25F6">
        <w:t xml:space="preserve"> specificity</w:t>
      </w:r>
    </w:p>
    <w:p w14:paraId="68E9141D" w14:textId="54412F26" w:rsidR="009D67CB" w:rsidRDefault="009D67CB" w:rsidP="006A69AE"/>
    <w:p w14:paraId="2E989FBC" w14:textId="5BCAAEA1" w:rsidR="009D67CB" w:rsidRDefault="009D67CB" w:rsidP="006A69AE">
      <w:r w:rsidRPr="009D67CB">
        <w:t>Precision, recall, and the AUC score provide a broader view of the model’s strengths and limitations</w:t>
      </w:r>
    </w:p>
    <w:p w14:paraId="08DC2130" w14:textId="77777777" w:rsidR="00801B91" w:rsidRDefault="002871CA" w:rsidP="006A69AE">
      <w:r w:rsidRPr="002871CA">
        <w:t xml:space="preserve">The ROC (Receiver Operating Characteristic) curve plots the true positive rate against the false positive rate. </w:t>
      </w:r>
    </w:p>
    <w:p w14:paraId="16E841C1" w14:textId="53AC022C" w:rsidR="002871CA" w:rsidRDefault="002871CA" w:rsidP="006A69AE">
      <w:r>
        <w:t>The</w:t>
      </w:r>
      <w:r w:rsidRPr="002871CA">
        <w:t xml:space="preserve"> high AUC score </w:t>
      </w:r>
      <w:r>
        <w:t xml:space="preserve">of 0.92 </w:t>
      </w:r>
      <w:r w:rsidRPr="002871CA">
        <w:t>indicates a strong predictive performance</w:t>
      </w:r>
    </w:p>
    <w:p w14:paraId="7B4328B2" w14:textId="77777777" w:rsidR="004F47C1" w:rsidRDefault="004F47C1" w:rsidP="006A69AE"/>
    <w:p w14:paraId="3F08B075" w14:textId="19FA338E" w:rsidR="004E25F6" w:rsidRPr="00801B91" w:rsidRDefault="009F5730" w:rsidP="006A69AE">
      <w:pPr>
        <w:rPr>
          <w:b/>
          <w:bCs/>
          <w:sz w:val="32"/>
          <w:szCs w:val="32"/>
        </w:rPr>
      </w:pPr>
      <w:r w:rsidRPr="00801B91">
        <w:rPr>
          <w:b/>
          <w:bCs/>
          <w:sz w:val="32"/>
          <w:szCs w:val="32"/>
        </w:rPr>
        <w:t xml:space="preserve">Conclusion </w:t>
      </w:r>
    </w:p>
    <w:p w14:paraId="704CF01B" w14:textId="08452BC7" w:rsidR="009D67CB" w:rsidRDefault="009D67CB" w:rsidP="006A69AE">
      <w:r w:rsidRPr="009D67CB">
        <w:t xml:space="preserve">This decision tree model provides </w:t>
      </w:r>
      <w:r>
        <w:t xml:space="preserve">an </w:t>
      </w:r>
      <w:r w:rsidR="00801B91">
        <w:t>easy,</w:t>
      </w:r>
      <w:r>
        <w:t xml:space="preserve"> </w:t>
      </w:r>
      <w:r w:rsidRPr="009D67CB">
        <w:t xml:space="preserve">interpretable </w:t>
      </w:r>
      <w:r w:rsidR="00801B91">
        <w:t xml:space="preserve">way </w:t>
      </w:r>
      <w:r w:rsidRPr="009D67CB">
        <w:t xml:space="preserve">to classify healthcare costs. </w:t>
      </w:r>
    </w:p>
    <w:p w14:paraId="5E7001B4" w14:textId="25FCD93A" w:rsidR="009D67CB" w:rsidRDefault="00801B91" w:rsidP="006A69AE">
      <w:r w:rsidRPr="009D67CB">
        <w:t xml:space="preserve">The </w:t>
      </w:r>
      <w:r>
        <w:t>decision</w:t>
      </w:r>
      <w:r w:rsidR="009D67CB">
        <w:t xml:space="preserve"> tree </w:t>
      </w:r>
      <w:r w:rsidR="009D67CB" w:rsidRPr="009D67CB">
        <w:t xml:space="preserve">model </w:t>
      </w:r>
      <w:r w:rsidR="009D67CB">
        <w:t xml:space="preserve">performs high </w:t>
      </w:r>
      <w:r w:rsidR="009D67CB" w:rsidRPr="009D67CB">
        <w:t>accuracy and AUC scores, indicating it can effectively distinguish between high and low-cost patients.</w:t>
      </w:r>
    </w:p>
    <w:p w14:paraId="30FE79CB" w14:textId="175301F7" w:rsidR="004E25F6" w:rsidRDefault="009D67CB" w:rsidP="006A69AE">
      <w:r>
        <w:t>T</w:t>
      </w:r>
      <w:r w:rsidRPr="009D67CB">
        <w:t xml:space="preserve">he use of metrics </w:t>
      </w:r>
      <w:r>
        <w:t>such as</w:t>
      </w:r>
      <w:r w:rsidRPr="009D67CB">
        <w:t xml:space="preserve"> precision, recall, and the ROC curve helped</w:t>
      </w:r>
      <w:r>
        <w:t xml:space="preserve"> to</w:t>
      </w:r>
      <w:r w:rsidRPr="009D67CB">
        <w:t xml:space="preserve"> verify the model's suitability for healthcare cost prediction, making it a valuable tool for healthcare providers</w:t>
      </w:r>
      <w:r>
        <w:t xml:space="preserve">, </w:t>
      </w:r>
      <w:r w:rsidRPr="009D67CB">
        <w:t>given the cost implications of false negatives, further tuning or an ensemble approach might be considered to reduce these errors</w:t>
      </w:r>
    </w:p>
    <w:p w14:paraId="5C4322C9" w14:textId="77777777" w:rsidR="003D2C16" w:rsidRDefault="003D2C16" w:rsidP="006A69AE"/>
    <w:p w14:paraId="0868E57A" w14:textId="77777777" w:rsidR="003B0AF1" w:rsidRDefault="003B0AF1" w:rsidP="006A69AE"/>
    <w:sectPr w:rsidR="003B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80"/>
    <w:rsid w:val="00033A9C"/>
    <w:rsid w:val="00115580"/>
    <w:rsid w:val="00136EC6"/>
    <w:rsid w:val="00221411"/>
    <w:rsid w:val="002871CA"/>
    <w:rsid w:val="003726FC"/>
    <w:rsid w:val="003B0AF1"/>
    <w:rsid w:val="003D2C16"/>
    <w:rsid w:val="004E25F6"/>
    <w:rsid w:val="004F47C1"/>
    <w:rsid w:val="006A69AE"/>
    <w:rsid w:val="00801B91"/>
    <w:rsid w:val="00861E2B"/>
    <w:rsid w:val="009951C7"/>
    <w:rsid w:val="009D67CB"/>
    <w:rsid w:val="009F5730"/>
    <w:rsid w:val="00EF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1C3044"/>
  <w15:chartTrackingRefBased/>
  <w15:docId w15:val="{7D7EB3ED-EEEE-4F5B-954A-299B37390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Gomolemo Komane</dc:creator>
  <cp:keywords/>
  <dc:description/>
  <cp:lastModifiedBy>Gomolemo Komane</cp:lastModifiedBy>
  <cp:revision>1</cp:revision>
  <dcterms:created xsi:type="dcterms:W3CDTF">2024-11-11T15:43:00Z</dcterms:created>
  <dcterms:modified xsi:type="dcterms:W3CDTF">2024-11-11T20:32:00Z</dcterms:modified>
</cp:coreProperties>
</file>