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№7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Тема:«Строки в языке Си»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0" w:firstLine="0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ind w:left="7200" w:firstLine="0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2">
      <w:pPr>
        <w:ind w:left="7200" w:firstLine="0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3">
      <w:pPr>
        <w:ind w:left="7200" w:firstLine="0"/>
        <w:rPr/>
      </w:pPr>
      <w:r w:rsidDel="00000000" w:rsidR="00000000" w:rsidRPr="00000000">
        <w:rPr>
          <w:rtl w:val="0"/>
        </w:rPr>
        <w:t xml:space="preserve">Проверила:</w:t>
      </w:r>
    </w:p>
    <w:p w:rsidR="00000000" w:rsidDel="00000000" w:rsidP="00000000" w:rsidRDefault="00000000" w:rsidRPr="00000000" w14:paraId="00000024">
      <w:pPr>
        <w:ind w:left="7200" w:firstLine="0"/>
        <w:rPr/>
      </w:pPr>
      <w:r w:rsidDel="00000000" w:rsidR="00000000" w:rsidRPr="00000000">
        <w:rPr>
          <w:rtl w:val="0"/>
        </w:rPr>
        <w:t xml:space="preserve">Гирель Т. Н.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Брест 2022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Реализовать сложение двух целых чисел, хранящихся в строках, не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используя стандартные функции перевода строки в число.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Описание способа решения задачи) переводим каждый символ строки в число, вычисляем числа в строках и складываем.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55530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Код)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char a[80], b[80];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a1 = 0, b1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scanf("%s %s", a, b);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0; i &lt; strlen(a);i++){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(a[i]=='0') continue;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a[i]= a[i] - '0';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a1 = a1 + a[i]*pow(10,strlen(a)-i-1);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(int i = 0; i &lt; strlen(b);i++){\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(a[i]=='0') continue;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b[i]= b[i] - '0';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b1 = b1 + b[i]*pow(10,strlen(b)-i-1);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printf("%d",b1+a1);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Результат)</w:t>
      </w:r>
      <w:r w:rsidDel="00000000" w:rsidR="00000000" w:rsidRPr="00000000">
        <w:rPr/>
        <w:drawing>
          <wp:inline distB="114300" distT="114300" distL="114300" distR="114300">
            <wp:extent cx="1342517" cy="892179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266" l="19933" r="73513" t="75748"/>
                    <a:stretch>
                      <a:fillRect/>
                    </a:stretch>
                  </pic:blipFill>
                  <pic:spPr>
                    <a:xfrm>
                      <a:off x="0" y="0"/>
                      <a:ext cx="1342517" cy="89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Для большинства существительных, оканчивающихся на –онок и –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енок, множественное число образуется от другой основы. Как правило, это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происходит по образцу: цыпленок – цыплята, мышонок – мышата и т.д. В новой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основе перед последней буквой т пишется а или я в зависимости от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предыдущей буквы: если это шипящая, то – а, иначе – я. Преобразовать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подобные существительные единственного числа в существительные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множественного числа.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Описание способа решения задачи) Осуществляем проверку на наличие подстроки и изменяем ее.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Блок-схема)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966913" cy="445301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45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Код)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char a[80];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scanf("%s",a);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(strstr(a,"енок") != NULL){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for (int i = 0; i &lt; strlen(a)-8;i++)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printf("%c", a[i]);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printf("ята");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(strstr(a,"онок") != NULL){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for (int i = 0; i &lt; strlen(a)-8;i++)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printf("%c", a[i]);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printf("ата");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Результат работы: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062038" cy="663773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9049" l="19767" r="74916" t="75587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663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2771" cy="6562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9689" l="19933" r="74584" t="74991"/>
                    <a:stretch>
                      <a:fillRect/>
                    </a:stretch>
                  </pic:blipFill>
                  <pic:spPr>
                    <a:xfrm>
                      <a:off x="0" y="0"/>
                      <a:ext cx="1082771" cy="6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Изучил работу строк и научился ими пользоваться.</w:t>
      </w:r>
    </w:p>
    <w:sectPr>
      <w:headerReference r:id="rId12" w:type="first"/>
      <w:footerReference r:id="rId13" w:type="first"/>
      <w:pgSz w:h="16834" w:w="11909" w:orient="portrait"/>
      <w:pgMar w:bottom="1440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4cXBLdxgvkPwAyS5Ia7zu/8ow==">AMUW2mWG0fwWL/JD2Cj/H96EGXH9AnoKsR0n4q2dnctwx9qsYEa82yvF1vssTHvqgp6ZnRzAVIU2WgjbmQTe2ffbhge1hl5Vw1pKErCDmt+TV7Cgtf7xhGc=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