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rFonts w:ascii="Calibri" w:cs="Calibri" w:eastAsia="Calibri" w:hAnsi="Calibri"/>
          <w:b w:val="1"/>
          <w:bCs w:val="1"/>
          <w:color w:val="17365d"/>
          <w:sz w:val="60"/>
          <w:szCs w:val="60"/>
        </w:rPr>
      </w:pPr>
      <w:bookmarkStart w:colFirst="0" w:colLast="0" w:name="_heading=h.unszm880sda" w:id="0"/>
      <w:bookmarkEnd w:id="0"/>
      <w:r w:rsidDel="00000000" w:rsidR="00000000" w:rsidRPr="00000000">
        <w:rPr>
          <w:rFonts w:ascii="Calibri" w:cs="Calibri" w:eastAsia="Calibri" w:hAnsi="Calibri"/>
          <w:b w:val="1"/>
          <w:bCs w:val="1"/>
          <w:color w:val="17365d"/>
          <w:sz w:val="60"/>
          <w:szCs w:val="60"/>
        </w:rPr>
        <w:drawing>
          <wp:inline distB="114300" distT="114300" distL="114300" distR="114300">
            <wp:extent cx="1095375" cy="1133475"/>
            <wp:effectExtent b="0" l="0" r="0" t="0"/>
            <wp:docPr id="4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0953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pBdr>
          <w:bottom w:color="4f81bd" w:space="4" w:sz="8" w:val="single"/>
        </w:pBdr>
        <w:spacing w:after="300" w:line="240" w:lineRule="auto"/>
        <w:jc w:val="center"/>
        <w:rPr>
          <w:rFonts w:ascii="Calibri" w:cs="Calibri" w:eastAsia="Calibri" w:hAnsi="Calibri"/>
          <w:b w:val="1"/>
          <w:bCs w:val="1"/>
          <w:color w:val="17365d"/>
          <w:sz w:val="60"/>
          <w:szCs w:val="60"/>
        </w:rPr>
      </w:pPr>
      <w:r w:rsidDel="00000000" w:rsidR="00000000" w:rsidRPr="00000000">
        <w:rPr>
          <w:rFonts w:ascii="Calibri" w:cs="Calibri" w:eastAsia="Calibri" w:hAnsi="Calibri"/>
          <w:b w:val="1"/>
          <w:bCs w:val="1"/>
          <w:color w:val="17365d"/>
          <w:sz w:val="60"/>
          <w:szCs w:val="60"/>
          <w:rtl w:val="0"/>
        </w:rPr>
        <w:t xml:space="preserve">INSTITUTO </w:t>
        <w:tab/>
        <w:t xml:space="preserve">SUPERIOR DE FORMACION TECNICA N° 190</w:t>
      </w:r>
    </w:p>
    <w:p w:rsidR="00000000" w:rsidDel="00000000" w:rsidP="00000000" w:rsidRDefault="00000000" w:rsidRPr="00000000" w14:paraId="00000003">
      <w:pPr>
        <w:spacing w:after="200" w:line="276" w:lineRule="auto"/>
        <w:jc w:val="center"/>
        <w:rPr>
          <w:rFonts w:ascii="Cambria" w:cs="Cambria" w:eastAsia="Cambria" w:hAnsi="Cambria"/>
          <w:b w:val="1"/>
          <w:bCs w:val="1"/>
          <w:sz w:val="34"/>
          <w:szCs w:val="34"/>
        </w:rPr>
      </w:pPr>
      <w:r w:rsidDel="00000000" w:rsidR="00000000" w:rsidRPr="00000000">
        <w:rPr>
          <w:rtl w:val="0"/>
        </w:rPr>
      </w:r>
    </w:p>
    <w:p w:rsidR="00000000" w:rsidDel="00000000" w:rsidP="00000000" w:rsidRDefault="00000000" w:rsidRPr="00000000" w14:paraId="00000004">
      <w:pPr>
        <w:spacing w:after="200" w:line="276" w:lineRule="auto"/>
        <w:jc w:val="center"/>
        <w:rPr>
          <w:rFonts w:ascii="Cambria" w:cs="Cambria" w:eastAsia="Cambria" w:hAnsi="Cambria"/>
          <w:b w:val="1"/>
          <w:bCs w:val="1"/>
          <w:sz w:val="34"/>
          <w:szCs w:val="34"/>
        </w:rPr>
      </w:pPr>
      <w:r w:rsidDel="00000000" w:rsidR="00000000" w:rsidRPr="00000000">
        <w:rPr>
          <w:rFonts w:ascii="Cambria" w:cs="Cambria" w:eastAsia="Cambria" w:hAnsi="Cambria"/>
          <w:b w:val="1"/>
          <w:bCs w:val="1"/>
          <w:sz w:val="36"/>
          <w:szCs w:val="36"/>
          <w:rtl w:val="0"/>
        </w:rPr>
        <w:t xml:space="preserve">INFORME DE LA CREACIÓN DE UN MODELO DE KMEANS PARA AGRUPAR Y IDENTIFICAR ZONAS MÁS PELIGROSAS EN ESTADOS UNIDOS</w:t>
      </w:r>
      <w:r w:rsidDel="00000000" w:rsidR="00000000" w:rsidRPr="00000000">
        <w:rPr>
          <w:rtl w:val="0"/>
        </w:rPr>
      </w:r>
    </w:p>
    <w:p w:rsidR="00000000" w:rsidDel="00000000" w:rsidP="00000000" w:rsidRDefault="00000000" w:rsidRPr="00000000" w14:paraId="00000005">
      <w:pPr>
        <w:pStyle w:val="Title"/>
        <w:keepNext w:val="0"/>
        <w:keepLines w:val="0"/>
        <w:pBdr>
          <w:bottom w:color="4f81bd" w:space="4" w:sz="8" w:val="single"/>
        </w:pBdr>
        <w:spacing w:after="300" w:line="240" w:lineRule="auto"/>
        <w:jc w:val="center"/>
        <w:rPr>
          <w:rFonts w:ascii="Cambria" w:cs="Cambria" w:eastAsia="Cambria" w:hAnsi="Cambria"/>
          <w:b w:val="1"/>
          <w:bCs w:val="1"/>
          <w:sz w:val="34"/>
          <w:szCs w:val="34"/>
        </w:rPr>
      </w:pPr>
      <w:bookmarkStart w:colFirst="0" w:colLast="0" w:name="_heading=h.8j0kngnd30rj" w:id="1"/>
      <w:bookmarkEnd w:id="1"/>
      <w:r w:rsidDel="00000000" w:rsidR="00000000" w:rsidRPr="00000000">
        <w:rPr>
          <w:rtl w:val="0"/>
        </w:rPr>
      </w:r>
    </w:p>
    <w:p w:rsidR="00000000" w:rsidDel="00000000" w:rsidP="00000000" w:rsidRDefault="00000000" w:rsidRPr="00000000" w14:paraId="00000006">
      <w:pPr>
        <w:spacing w:after="200" w:line="276" w:lineRule="auto"/>
        <w:jc w:val="center"/>
        <w:rPr>
          <w:rFonts w:ascii="Cambria" w:cs="Cambria" w:eastAsia="Cambria" w:hAnsi="Cambria"/>
          <w:b w:val="1"/>
          <w:bCs w:val="1"/>
          <w:sz w:val="30"/>
          <w:szCs w:val="30"/>
        </w:rPr>
      </w:pPr>
      <w:r w:rsidDel="00000000" w:rsidR="00000000" w:rsidRPr="00000000">
        <w:rPr>
          <w:rFonts w:ascii="Cambria" w:cs="Cambria" w:eastAsia="Cambria" w:hAnsi="Cambria"/>
          <w:sz w:val="30"/>
          <w:szCs w:val="30"/>
          <w:rtl w:val="0"/>
        </w:rPr>
        <w:tab/>
        <w:t xml:space="preserve">GONZALO HERRERA ,RICARDO HERBAS,ELIAS PONCE</w:t>
      </w:r>
      <w:r w:rsidDel="00000000" w:rsidR="00000000" w:rsidRPr="00000000">
        <w:rPr>
          <w:rtl w:val="0"/>
        </w:rPr>
      </w:r>
    </w:p>
    <w:p w:rsidR="00000000" w:rsidDel="00000000" w:rsidP="00000000" w:rsidRDefault="00000000" w:rsidRPr="00000000" w14:paraId="00000007">
      <w:pPr>
        <w:spacing w:after="200" w:line="276" w:lineRule="auto"/>
        <w:jc w:val="cente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08">
      <w:pPr>
        <w:spacing w:after="200" w:line="276" w:lineRule="auto"/>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TECNICATURA SUPERIOR EN CIENCIA DE DATOS E       INTELIGENCIA ARTIFICIAL</w:t>
      </w:r>
    </w:p>
    <w:p w:rsidR="00000000" w:rsidDel="00000000" w:rsidP="00000000" w:rsidRDefault="00000000" w:rsidRPr="00000000" w14:paraId="00000009">
      <w:pPr>
        <w:spacing w:after="200" w:line="276" w:lineRule="auto"/>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PROCESAMIENTO DEL APRENDIZAJE AUTOMÁTICO</w:t>
      </w:r>
    </w:p>
    <w:p w:rsidR="00000000" w:rsidDel="00000000" w:rsidP="00000000" w:rsidRDefault="00000000" w:rsidRPr="00000000" w14:paraId="0000000A">
      <w:pPr>
        <w:spacing w:after="200" w:line="276" w:lineRule="auto"/>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B">
      <w:pPr>
        <w:spacing w:after="200" w:line="276" w:lineRule="auto"/>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Prof. GUILLERMO PAGLINO</w:t>
      </w:r>
    </w:p>
    <w:p w:rsidR="00000000" w:rsidDel="00000000" w:rsidP="00000000" w:rsidRDefault="00000000" w:rsidRPr="00000000" w14:paraId="0000000C">
      <w:pPr>
        <w:spacing w:after="200" w:line="276" w:lineRule="auto"/>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8 de Noviembre de 2025</w:t>
      </w:r>
    </w:p>
    <w:p w:rsidR="00000000" w:rsidDel="00000000" w:rsidP="00000000" w:rsidRDefault="00000000" w:rsidRPr="00000000" w14:paraId="0000000D">
      <w:pPr>
        <w:spacing w:after="200" w:line="276" w:lineRule="auto"/>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b w:val="1"/>
          <w:bCs w:val="1"/>
          <w:rtl w:val="0"/>
        </w:rPr>
        <w:t xml:space="preserve">Resumen: </w:t>
      </w:r>
      <w:r w:rsidDel="00000000" w:rsidR="00000000" w:rsidRPr="00000000">
        <w:rPr>
          <w:rtl w:val="0"/>
        </w:rPr>
        <w:t xml:space="preserve">El objetivo del presente trabajo fue analizar los niveles de criminalidad en distintos estados de los Estados Unidos utilizando el método de K-Means. El dataset incluye indicadores de delitos graves: Asesinatos, Asaltos y Violaciones, junto con información de población y nombres de los estados.</w:t>
      </w:r>
    </w:p>
    <w:p w:rsidR="00000000" w:rsidDel="00000000" w:rsidP="00000000" w:rsidRDefault="00000000" w:rsidRPr="00000000" w14:paraId="0000000F">
      <w:pPr>
        <w:jc w:val="both"/>
        <w:rPr/>
      </w:pPr>
      <w:r w:rsidDel="00000000" w:rsidR="00000000" w:rsidRPr="00000000">
        <w:rPr>
          <w:rtl w:val="0"/>
        </w:rPr>
        <w:t xml:space="preserve">Se realizó la preparación del dataset, normalización de variables y aplicación del modelo K-Means. Posteriormente se determinó el número óptimo de clústeres mediante el método del codo y se evaluó el desempeño mediante el coeficiente de silhouette. Finalmente, se interpretaron los grupos resultantes como Estados de BAJA peligrosidad y Estados de ALTA peligrosidad, y se visualizaron geográficamente.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Palabras clave:</w:t>
      </w:r>
      <w:r w:rsidDel="00000000" w:rsidR="00000000" w:rsidRPr="00000000">
        <w:rPr>
          <w:rtl w:val="0"/>
        </w:rPr>
        <w:t xml:space="preserve"> K-Means, clustering, criminalidad, escalado, silhouette, elbow, análisis geográfico.</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Introducción:</w:t>
      </w:r>
      <w:r w:rsidDel="00000000" w:rsidR="00000000" w:rsidRPr="00000000">
        <w:rPr>
          <w:rtl w:val="0"/>
        </w:rPr>
        <w:t xml:space="preserve">La clasificación de regiones según su nivel de criminalidad permite a instituciones gubernamentales y de seguridad asignar recursos estratégicamente y diseñar políticas preventivas.</w:t>
      </w:r>
    </w:p>
    <w:p w:rsidR="00000000" w:rsidDel="00000000" w:rsidP="00000000" w:rsidRDefault="00000000" w:rsidRPr="00000000" w14:paraId="00000014">
      <w:pPr>
        <w:jc w:val="both"/>
        <w:rPr/>
      </w:pPr>
      <w:r w:rsidDel="00000000" w:rsidR="00000000" w:rsidRPr="00000000">
        <w:rPr>
          <w:rtl w:val="0"/>
        </w:rPr>
        <w:t xml:space="preserve">En este trabajo se emplean técnicas de aprendizaje no supervisado, en particular K-Means, buscando identificar patrones en los índices delictivos de los estados.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Resultados: </w:t>
      </w:r>
    </w:p>
    <w:p w:rsidR="00000000" w:rsidDel="00000000" w:rsidP="00000000" w:rsidRDefault="00000000" w:rsidRPr="00000000" w14:paraId="00000017">
      <w:pPr>
        <w:jc w:val="both"/>
        <w:rPr>
          <w:b w:val="1"/>
          <w:bCs w:val="1"/>
        </w:rPr>
      </w:pPr>
      <w:r w:rsidDel="00000000" w:rsidR="00000000" w:rsidRPr="00000000">
        <w:rPr>
          <w:b w:val="1"/>
          <w:bCs w:val="1"/>
        </w:rPr>
        <w:drawing>
          <wp:inline distB="114300" distT="114300" distL="114300" distR="114300">
            <wp:extent cx="5731200" cy="1206500"/>
            <wp:effectExtent b="0" l="0" r="0" t="0"/>
            <wp:docPr id="5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b w:val="1"/>
          <w:bCs w:val="1"/>
          <w:rtl w:val="0"/>
        </w:rPr>
        <w:t xml:space="preserve">Figura 1. </w:t>
      </w:r>
      <w:r w:rsidDel="00000000" w:rsidR="00000000" w:rsidRPr="00000000">
        <w:rPr>
          <w:rtl w:val="0"/>
        </w:rPr>
        <w:t xml:space="preserve">descarga de archivo csv y importacion de pandas para manipularlo</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Primero descargamos el archivo csv seguidamente de eso importamos pandas para poder trabajar con el dataset.</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5731200" cy="1828800"/>
            <wp:effectExtent b="0" l="0" r="0" t="0"/>
            <wp:docPr id="4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jc w:val="center"/>
        <w:rPr/>
      </w:pPr>
      <w:r w:rsidDel="00000000" w:rsidR="00000000" w:rsidRPr="00000000">
        <w:rPr>
          <w:b w:val="1"/>
          <w:bCs w:val="1"/>
          <w:rtl w:val="0"/>
        </w:rPr>
        <w:t xml:space="preserve">Figura 2. </w:t>
      </w:r>
      <w:r w:rsidDel="00000000" w:rsidR="00000000" w:rsidRPr="00000000">
        <w:rPr>
          <w:rtl w:val="0"/>
        </w:rPr>
        <w:t xml:space="preserve">Verificación de nulos,cambio de tipo de dato y copia del dataframe.</w:t>
      </w:r>
    </w:p>
    <w:p w:rsidR="00000000" w:rsidDel="00000000" w:rsidP="00000000" w:rsidRDefault="00000000" w:rsidRPr="00000000" w14:paraId="0000001E">
      <w:pPr>
        <w:ind w:left="0" w:firstLine="0"/>
        <w:jc w:val="center"/>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Verificamos que no haya valores nulos, luego de esa verificación cambiamos el tipo de dato estado lo cambiamos a tipo string y por último copiamos el data frame para no modificar el original.</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drawing>
          <wp:inline distB="114300" distT="114300" distL="114300" distR="114300">
            <wp:extent cx="5731200" cy="774700"/>
            <wp:effectExtent b="0" l="0" r="0" t="0"/>
            <wp:docPr id="4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jc w:val="center"/>
        <w:rPr/>
      </w:pPr>
      <w:r w:rsidDel="00000000" w:rsidR="00000000" w:rsidRPr="00000000">
        <w:rPr>
          <w:b w:val="1"/>
          <w:bCs w:val="1"/>
          <w:rtl w:val="0"/>
        </w:rPr>
        <w:t xml:space="preserve">Figura 3. </w:t>
      </w:r>
      <w:r w:rsidDel="00000000" w:rsidR="00000000" w:rsidRPr="00000000">
        <w:rPr>
          <w:rtl w:val="0"/>
        </w:rPr>
        <w:t xml:space="preserve">eliminación de la columna Estado y Población Urbana.</w:t>
      </w:r>
    </w:p>
    <w:p w:rsidR="00000000" w:rsidDel="00000000" w:rsidP="00000000" w:rsidRDefault="00000000" w:rsidRPr="00000000" w14:paraId="00000023">
      <w:pPr>
        <w:ind w:left="0" w:firstLine="0"/>
        <w:jc w:val="center"/>
        <w:rPr/>
      </w:pPr>
      <w:r w:rsidDel="00000000" w:rsidR="00000000" w:rsidRPr="00000000">
        <w:rPr>
          <w:rtl w:val="0"/>
        </w:rPr>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Pudimos notar que son pocas al visualizar y también decidimos eliminar Las columnas Estado y Población Urbana ya que generaba ruido a nuestro modelo.</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0" w:firstLine="0"/>
        <w:jc w:val="center"/>
        <w:rPr/>
      </w:pPr>
      <w:r w:rsidDel="00000000" w:rsidR="00000000" w:rsidRPr="00000000">
        <w:rPr/>
        <w:drawing>
          <wp:inline distB="114300" distT="114300" distL="114300" distR="114300">
            <wp:extent cx="5731200" cy="3352800"/>
            <wp:effectExtent b="0" l="0" r="0" t="0"/>
            <wp:docPr id="4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jc w:val="center"/>
        <w:rPr/>
      </w:pPr>
      <w:r w:rsidDel="00000000" w:rsidR="00000000" w:rsidRPr="00000000">
        <w:rPr>
          <w:b w:val="1"/>
          <w:bCs w:val="1"/>
          <w:rtl w:val="0"/>
        </w:rPr>
        <w:t xml:space="preserve">Figura 4. </w:t>
      </w:r>
      <w:r w:rsidDel="00000000" w:rsidR="00000000" w:rsidRPr="00000000">
        <w:rPr>
          <w:rtl w:val="0"/>
        </w:rPr>
        <w:t xml:space="preserve">Escalado de los  datos y método del codo.</w:t>
      </w:r>
    </w:p>
    <w:p w:rsidR="00000000" w:rsidDel="00000000" w:rsidP="00000000" w:rsidRDefault="00000000" w:rsidRPr="00000000" w14:paraId="00000028">
      <w:pPr>
        <w:ind w:left="0" w:firstLine="0"/>
        <w:jc w:val="center"/>
        <w:rPr/>
      </w:pPr>
      <w:r w:rsidDel="00000000" w:rsidR="00000000" w:rsidRPr="00000000">
        <w:rPr/>
        <w:drawing>
          <wp:inline distB="114300" distT="114300" distL="114300" distR="114300">
            <wp:extent cx="5731200" cy="3162300"/>
            <wp:effectExtent b="0" l="0" r="0" t="0"/>
            <wp:docPr id="5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jc w:val="center"/>
        <w:rPr/>
      </w:pPr>
      <w:r w:rsidDel="00000000" w:rsidR="00000000" w:rsidRPr="00000000">
        <w:rPr>
          <w:b w:val="1"/>
          <w:bCs w:val="1"/>
          <w:rtl w:val="0"/>
        </w:rPr>
        <w:t xml:space="preserve">Figura 5.</w:t>
      </w:r>
      <w:r w:rsidDel="00000000" w:rsidR="00000000" w:rsidRPr="00000000">
        <w:rPr>
          <w:rtl w:val="0"/>
        </w:rPr>
        <w:t xml:space="preserve"> Gráfico del método del codo.</w:t>
      </w:r>
    </w:p>
    <w:p w:rsidR="00000000" w:rsidDel="00000000" w:rsidP="00000000" w:rsidRDefault="00000000" w:rsidRPr="00000000" w14:paraId="0000002A">
      <w:pPr>
        <w:ind w:left="0" w:firstLine="0"/>
        <w:jc w:val="center"/>
        <w:rPr/>
      </w:pPr>
      <w:r w:rsidDel="00000000" w:rsidR="00000000" w:rsidRPr="00000000">
        <w:rPr/>
        <w:drawing>
          <wp:inline distB="114300" distT="114300" distL="114300" distR="114300">
            <wp:extent cx="4800600" cy="3552825"/>
            <wp:effectExtent b="0" l="0" r="0" t="0"/>
            <wp:docPr id="5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006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center"/>
        <w:rPr/>
      </w:pPr>
      <w:r w:rsidDel="00000000" w:rsidR="00000000" w:rsidRPr="00000000">
        <w:rPr>
          <w:b w:val="1"/>
          <w:bCs w:val="1"/>
          <w:rtl w:val="0"/>
        </w:rPr>
        <w:t xml:space="preserve">Figura 6. </w:t>
      </w:r>
      <w:r w:rsidDel="00000000" w:rsidR="00000000" w:rsidRPr="00000000">
        <w:rPr>
          <w:rtl w:val="0"/>
        </w:rPr>
        <w:t xml:space="preserve">Número de clusters y los grupos.</w:t>
      </w:r>
    </w:p>
    <w:p w:rsidR="00000000" w:rsidDel="00000000" w:rsidP="00000000" w:rsidRDefault="00000000" w:rsidRPr="00000000" w14:paraId="0000002C">
      <w:pPr>
        <w:jc w:val="center"/>
        <w:rPr/>
      </w:pPr>
      <w:r w:rsidDel="00000000" w:rsidR="00000000" w:rsidRPr="00000000">
        <w:rPr/>
        <w:drawing>
          <wp:inline distB="114300" distT="114300" distL="114300" distR="114300">
            <wp:extent cx="3048000" cy="1085850"/>
            <wp:effectExtent b="0" l="0" r="0" t="0"/>
            <wp:docPr id="5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480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b w:val="1"/>
          <w:bCs w:val="1"/>
          <w:rtl w:val="0"/>
        </w:rPr>
        <w:t xml:space="preserve">Figura 7. </w:t>
      </w:r>
      <w:r w:rsidDel="00000000" w:rsidR="00000000" w:rsidRPr="00000000">
        <w:rPr>
          <w:rtl w:val="0"/>
        </w:rPr>
        <w:t xml:space="preserve">Silhouette Score</w:t>
      </w:r>
    </w:p>
    <w:p w:rsidR="00000000" w:rsidDel="00000000" w:rsidP="00000000" w:rsidRDefault="00000000" w:rsidRPr="00000000" w14:paraId="0000002E">
      <w:pPr>
        <w:numPr>
          <w:ilvl w:val="0"/>
          <w:numId w:val="1"/>
        </w:numPr>
        <w:ind w:left="720" w:hanging="360"/>
        <w:jc w:val="left"/>
        <w:rPr>
          <w:u w:val="none"/>
        </w:rPr>
      </w:pPr>
      <w:r w:rsidDel="00000000" w:rsidR="00000000" w:rsidRPr="00000000">
        <w:rPr>
          <w:rtl w:val="0"/>
        </w:rPr>
        <w:t xml:space="preserve">Una vez Escalados los datos usamos el método para determinar el número óptimo de clusters luego hacemos una representación visual de los grupos y finalmente realizamos el Silhouette Score dándonos un 52,38%.</w:t>
      </w:r>
    </w:p>
    <w:p w:rsidR="00000000" w:rsidDel="00000000" w:rsidP="00000000" w:rsidRDefault="00000000" w:rsidRPr="00000000" w14:paraId="0000002F">
      <w:pPr>
        <w:ind w:left="0" w:firstLine="0"/>
        <w:jc w:val="left"/>
        <w:rPr/>
      </w:pPr>
      <w:r w:rsidDel="00000000" w:rsidR="00000000" w:rsidRPr="00000000">
        <w:rPr>
          <w:rtl w:val="0"/>
        </w:rPr>
      </w:r>
    </w:p>
    <w:p w:rsidR="00000000" w:rsidDel="00000000" w:rsidP="00000000" w:rsidRDefault="00000000" w:rsidRPr="00000000" w14:paraId="00000030">
      <w:pPr>
        <w:ind w:left="0" w:firstLine="0"/>
        <w:jc w:val="center"/>
        <w:rPr/>
      </w:pPr>
      <w:r w:rsidDel="00000000" w:rsidR="00000000" w:rsidRPr="00000000">
        <w:rPr/>
        <w:drawing>
          <wp:inline distB="114300" distT="114300" distL="114300" distR="114300">
            <wp:extent cx="5731200" cy="762000"/>
            <wp:effectExtent b="0" l="0" r="0" t="0"/>
            <wp:docPr id="5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center"/>
        <w:rPr/>
      </w:pPr>
      <w:r w:rsidDel="00000000" w:rsidR="00000000" w:rsidRPr="00000000">
        <w:rPr>
          <w:b w:val="1"/>
          <w:bCs w:val="1"/>
          <w:rtl w:val="0"/>
        </w:rPr>
        <w:t xml:space="preserve">Figura 8. </w:t>
      </w:r>
      <w:r w:rsidDel="00000000" w:rsidR="00000000" w:rsidRPr="00000000">
        <w:rPr>
          <w:rtl w:val="0"/>
        </w:rPr>
        <w:t xml:space="preserve">Creación de nueva columna en el data frame para etiquetas por estado y medias de cada grupo.</w:t>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numPr>
          <w:ilvl w:val="0"/>
          <w:numId w:val="4"/>
        </w:numPr>
        <w:ind w:left="720" w:hanging="360"/>
        <w:jc w:val="left"/>
        <w:rPr>
          <w:u w:val="none"/>
        </w:rPr>
      </w:pPr>
      <w:r w:rsidDel="00000000" w:rsidR="00000000" w:rsidRPr="00000000">
        <w:rPr>
          <w:rtl w:val="0"/>
        </w:rPr>
        <w:t xml:space="preserve">Creamos un una nueva columna en el data frame  “df_para_Kmeans” llamada grupo para poner la etiquetas correspondientes a cada estados luego calculamos las medias de cada grupo para determinar su nivel de peligrosidad.</w:t>
      </w:r>
    </w:p>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ind w:left="0" w:firstLine="0"/>
        <w:jc w:val="center"/>
        <w:rPr/>
      </w:pPr>
      <w:r w:rsidDel="00000000" w:rsidR="00000000" w:rsidRPr="00000000">
        <w:rPr/>
        <w:drawing>
          <wp:inline distB="114300" distT="114300" distL="114300" distR="114300">
            <wp:extent cx="5731200" cy="927100"/>
            <wp:effectExtent b="0" l="0" r="0" t="0"/>
            <wp:docPr id="5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jc w:val="center"/>
        <w:rPr/>
      </w:pPr>
      <w:r w:rsidDel="00000000" w:rsidR="00000000" w:rsidRPr="00000000">
        <w:rPr>
          <w:b w:val="1"/>
          <w:bCs w:val="1"/>
          <w:rtl w:val="0"/>
        </w:rPr>
        <w:t xml:space="preserve">Figura 9. </w:t>
      </w:r>
      <w:r w:rsidDel="00000000" w:rsidR="00000000" w:rsidRPr="00000000">
        <w:rPr>
          <w:rtl w:val="0"/>
        </w:rPr>
        <w:t xml:space="preserve">cantidad de Estados por Grupo</w:t>
      </w:r>
    </w:p>
    <w:p w:rsidR="00000000" w:rsidDel="00000000" w:rsidP="00000000" w:rsidRDefault="00000000" w:rsidRPr="00000000" w14:paraId="00000037">
      <w:pPr>
        <w:ind w:left="0" w:firstLine="0"/>
        <w:jc w:val="center"/>
        <w:rPr/>
      </w:pPr>
      <w:r w:rsidDel="00000000" w:rsidR="00000000" w:rsidRPr="00000000">
        <w:rPr>
          <w:rtl w:val="0"/>
        </w:rPr>
      </w:r>
    </w:p>
    <w:p w:rsidR="00000000" w:rsidDel="00000000" w:rsidP="00000000" w:rsidRDefault="00000000" w:rsidRPr="00000000" w14:paraId="00000038">
      <w:pPr>
        <w:numPr>
          <w:ilvl w:val="0"/>
          <w:numId w:val="5"/>
        </w:numPr>
        <w:ind w:left="720" w:hanging="360"/>
        <w:jc w:val="left"/>
        <w:rPr>
          <w:u w:val="none"/>
        </w:rPr>
      </w:pPr>
      <w:r w:rsidDel="00000000" w:rsidR="00000000" w:rsidRPr="00000000">
        <w:rPr>
          <w:rtl w:val="0"/>
        </w:rPr>
        <w:t xml:space="preserve">Realizamos una separación asignando el grupo 0 como baja peligrosidad y el grupo 1 como alta peligrosidad y podemos visualizar que en el grupo 0 hay una cantidad de 30 y el grupo 1 una cantidad de 20.</w:t>
      </w:r>
    </w:p>
    <w:p w:rsidR="00000000" w:rsidDel="00000000" w:rsidP="00000000" w:rsidRDefault="00000000" w:rsidRPr="00000000" w14:paraId="00000039">
      <w:pPr>
        <w:ind w:left="0" w:firstLine="0"/>
        <w:jc w:val="left"/>
        <w:rPr/>
      </w:pPr>
      <w:r w:rsidDel="00000000" w:rsidR="00000000" w:rsidRPr="00000000">
        <w:rPr>
          <w:rtl w:val="0"/>
        </w:rPr>
      </w:r>
    </w:p>
    <w:p w:rsidR="00000000" w:rsidDel="00000000" w:rsidP="00000000" w:rsidRDefault="00000000" w:rsidRPr="00000000" w14:paraId="0000003A">
      <w:pPr>
        <w:ind w:left="0" w:firstLine="0"/>
        <w:jc w:val="center"/>
        <w:rPr/>
      </w:pPr>
      <w:r w:rsidDel="00000000" w:rsidR="00000000" w:rsidRPr="00000000">
        <w:rPr/>
        <w:drawing>
          <wp:inline distB="114300" distT="114300" distL="114300" distR="114300">
            <wp:extent cx="4543425" cy="4038600"/>
            <wp:effectExtent b="0" l="0" r="0" t="0"/>
            <wp:docPr id="4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54342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jc w:val="center"/>
        <w:rPr/>
      </w:pPr>
      <w:r w:rsidDel="00000000" w:rsidR="00000000" w:rsidRPr="00000000">
        <w:rPr>
          <w:b w:val="1"/>
          <w:bCs w:val="1"/>
          <w:rtl w:val="0"/>
        </w:rPr>
        <w:t xml:space="preserve">Figura 10. </w:t>
      </w:r>
      <w:r w:rsidDel="00000000" w:rsidR="00000000" w:rsidRPr="00000000">
        <w:rPr>
          <w:rtl w:val="0"/>
        </w:rPr>
        <w:t xml:space="preserve">Gráfico de barra cantidad de estados por Grupo.</w:t>
      </w:r>
    </w:p>
    <w:p w:rsidR="00000000" w:rsidDel="00000000" w:rsidP="00000000" w:rsidRDefault="00000000" w:rsidRPr="00000000" w14:paraId="0000003C">
      <w:pPr>
        <w:ind w:left="0" w:firstLine="0"/>
        <w:jc w:val="center"/>
        <w:rPr/>
      </w:pPr>
      <w:r w:rsidDel="00000000" w:rsidR="00000000" w:rsidRPr="00000000">
        <w:rPr/>
        <w:drawing>
          <wp:inline distB="114300" distT="114300" distL="114300" distR="114300">
            <wp:extent cx="4114800" cy="4238625"/>
            <wp:effectExtent b="0" l="0" r="0" t="0"/>
            <wp:docPr id="4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11480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jc w:val="center"/>
        <w:rPr/>
      </w:pPr>
      <w:r w:rsidDel="00000000" w:rsidR="00000000" w:rsidRPr="00000000">
        <w:rPr>
          <w:b w:val="1"/>
          <w:bCs w:val="1"/>
          <w:rtl w:val="0"/>
        </w:rPr>
        <w:t xml:space="preserve">Figura 11. </w:t>
      </w:r>
      <w:r w:rsidDel="00000000" w:rsidR="00000000" w:rsidRPr="00000000">
        <w:rPr>
          <w:rtl w:val="0"/>
        </w:rPr>
        <w:t xml:space="preserve">Gráfico de sector circular representando el porcentaje de cada grupo.</w:t>
      </w:r>
    </w:p>
    <w:p w:rsidR="00000000" w:rsidDel="00000000" w:rsidP="00000000" w:rsidRDefault="00000000" w:rsidRPr="00000000" w14:paraId="0000003E">
      <w:pPr>
        <w:ind w:left="0" w:firstLine="0"/>
        <w:jc w:val="center"/>
        <w:rPr/>
      </w:pPr>
      <w:r w:rsidDel="00000000" w:rsidR="00000000" w:rsidRPr="00000000">
        <w:rPr>
          <w:rtl w:val="0"/>
        </w:rPr>
      </w:r>
    </w:p>
    <w:p w:rsidR="00000000" w:rsidDel="00000000" w:rsidP="00000000" w:rsidRDefault="00000000" w:rsidRPr="00000000" w14:paraId="0000003F">
      <w:pPr>
        <w:ind w:left="0" w:firstLine="0"/>
        <w:jc w:val="center"/>
        <w:rPr/>
      </w:pPr>
      <w:r w:rsidDel="00000000" w:rsidR="00000000" w:rsidRPr="00000000">
        <w:rPr/>
        <w:drawing>
          <wp:inline distB="114300" distT="114300" distL="114300" distR="114300">
            <wp:extent cx="5731200" cy="1968500"/>
            <wp:effectExtent b="0" l="0" r="0" t="0"/>
            <wp:docPr id="4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jc w:val="center"/>
        <w:rPr/>
      </w:pPr>
      <w:r w:rsidDel="00000000" w:rsidR="00000000" w:rsidRPr="00000000">
        <w:rPr>
          <w:b w:val="1"/>
          <w:bCs w:val="1"/>
          <w:rtl w:val="0"/>
        </w:rPr>
        <w:t xml:space="preserve">Figura 12. </w:t>
      </w:r>
      <w:r w:rsidDel="00000000" w:rsidR="00000000" w:rsidRPr="00000000">
        <w:rPr>
          <w:rtl w:val="0"/>
        </w:rPr>
        <w:t xml:space="preserve">Gráfico de Estados Unidos con cada grupo por su respectivo color.</w:t>
      </w:r>
    </w:p>
    <w:p w:rsidR="00000000" w:rsidDel="00000000" w:rsidP="00000000" w:rsidRDefault="00000000" w:rsidRPr="00000000" w14:paraId="00000041">
      <w:pPr>
        <w:ind w:left="0" w:firstLine="0"/>
        <w:jc w:val="center"/>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Conclusión: </w:t>
      </w:r>
      <w:sdt>
        <w:sdtPr>
          <w:id w:val="-1006343970"/>
          <w:tag w:val="goog_rdk_0"/>
        </w:sdtPr>
        <w:sdtContent>
          <w:r w:rsidDel="00000000" w:rsidR="00000000" w:rsidRPr="00000000">
            <w:rPr>
              <w:rFonts w:ascii="Arial Unicode MS" w:cs="Arial Unicode MS" w:eastAsia="Arial Unicode MS" w:hAnsi="Arial Unicode MS"/>
              <w:rtl w:val="0"/>
            </w:rPr>
            <w:t xml:space="preserve">La aplicación de K-Means permitió agrupar a los estados en dos perfiles claros de peligrosidad.</w:t>
            <w:br w:type="textWrapping"/>
            <w:t xml:space="preserve"> El modelo mostró una buena cohesión interna (Silhouette Score ≈ 0.54), lo que indica que la segmentación es consistente.</w:t>
          </w:r>
        </w:sdtContent>
      </w:sdt>
    </w:p>
    <w:p w:rsidR="00000000" w:rsidDel="00000000" w:rsidP="00000000" w:rsidRDefault="00000000" w:rsidRPr="00000000" w14:paraId="00000043">
      <w:pPr>
        <w:spacing w:after="240" w:before="240" w:lineRule="auto"/>
        <w:jc w:val="both"/>
        <w:rPr/>
      </w:pPr>
      <w:r w:rsidDel="00000000" w:rsidR="00000000" w:rsidRPr="00000000">
        <w:rPr>
          <w:rtl w:val="0"/>
        </w:rPr>
        <w:t xml:space="preserve">Este análisis puede ser utilizado para:</w:t>
      </w:r>
    </w:p>
    <w:p w:rsidR="00000000" w:rsidDel="00000000" w:rsidP="00000000" w:rsidRDefault="00000000" w:rsidRPr="00000000" w14:paraId="00000044">
      <w:pPr>
        <w:numPr>
          <w:ilvl w:val="0"/>
          <w:numId w:val="3"/>
        </w:numPr>
        <w:spacing w:after="0" w:afterAutospacing="0" w:before="240" w:lineRule="auto"/>
        <w:ind w:left="720" w:hanging="360"/>
        <w:rPr/>
      </w:pPr>
      <w:r w:rsidDel="00000000" w:rsidR="00000000" w:rsidRPr="00000000">
        <w:rPr>
          <w:rtl w:val="0"/>
        </w:rPr>
        <w:t xml:space="preserve">priorizar asignación de fuerzas de seguridad,</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rPr/>
      </w:pPr>
      <w:r w:rsidDel="00000000" w:rsidR="00000000" w:rsidRPr="00000000">
        <w:rPr>
          <w:rtl w:val="0"/>
        </w:rPr>
        <w:t xml:space="preserve">desarrollar políticas públicas focalizadas,</w:t>
        <w:br w:type="textWrapping"/>
      </w:r>
    </w:p>
    <w:p w:rsidR="00000000" w:rsidDel="00000000" w:rsidP="00000000" w:rsidRDefault="00000000" w:rsidRPr="00000000" w14:paraId="00000046">
      <w:pPr>
        <w:numPr>
          <w:ilvl w:val="0"/>
          <w:numId w:val="3"/>
        </w:numPr>
        <w:spacing w:after="240" w:before="0" w:beforeAutospacing="0" w:lineRule="auto"/>
        <w:ind w:left="720" w:hanging="360"/>
        <w:rPr/>
      </w:pPr>
      <w:r w:rsidDel="00000000" w:rsidR="00000000" w:rsidRPr="00000000">
        <w:rPr>
          <w:rtl w:val="0"/>
        </w:rPr>
        <w:t xml:space="preserve">monitorear el impacto de programas de prevención del delito.</w:t>
      </w:r>
    </w:p>
    <w:p w:rsidR="00000000" w:rsidDel="00000000" w:rsidP="00000000" w:rsidRDefault="00000000" w:rsidRPr="00000000" w14:paraId="00000047">
      <w:pPr>
        <w:pStyle w:val="Heading2"/>
        <w:keepNext w:val="0"/>
        <w:keepLines w:val="0"/>
        <w:spacing w:after="80" w:lineRule="auto"/>
        <w:rPr>
          <w:b w:val="1"/>
          <w:bCs w:val="1"/>
          <w:sz w:val="22"/>
          <w:szCs w:val="22"/>
        </w:rPr>
      </w:pPr>
      <w:bookmarkStart w:colFirst="0" w:colLast="0" w:name="_heading=h.gphab4la57d6" w:id="2"/>
      <w:bookmarkEnd w:id="2"/>
      <w:r w:rsidDel="00000000" w:rsidR="00000000" w:rsidRPr="00000000">
        <w:rPr>
          <w:b w:val="1"/>
          <w:bCs w:val="1"/>
          <w:sz w:val="22"/>
          <w:szCs w:val="22"/>
          <w:rtl w:val="0"/>
        </w:rPr>
        <w:t xml:space="preserve">Contexto Histórico y Social (Año 1973)</w:t>
      </w:r>
    </w:p>
    <w:p w:rsidR="00000000" w:rsidDel="00000000" w:rsidP="00000000" w:rsidRDefault="00000000" w:rsidRPr="00000000" w14:paraId="00000048">
      <w:pPr>
        <w:spacing w:after="240" w:before="240" w:lineRule="auto"/>
        <w:rPr/>
      </w:pPr>
      <w:r w:rsidDel="00000000" w:rsidR="00000000" w:rsidRPr="00000000">
        <w:rPr>
          <w:rtl w:val="0"/>
        </w:rPr>
        <w:t xml:space="preserve">La criminalidad en los Estados Unidos durante </w:t>
      </w:r>
      <w:r w:rsidDel="00000000" w:rsidR="00000000" w:rsidRPr="00000000">
        <w:rPr>
          <w:b w:val="1"/>
          <w:bCs w:val="1"/>
          <w:rtl w:val="0"/>
        </w:rPr>
        <w:t xml:space="preserve">principios de la década de 1970</w:t>
      </w:r>
      <w:r w:rsidDel="00000000" w:rsidR="00000000" w:rsidRPr="00000000">
        <w:rPr>
          <w:rtl w:val="0"/>
        </w:rPr>
        <w:t xml:space="preserve"> estaba influenciada por varios factores sociales, económicos y culturales que explican por qué algunos estados resultaron más peligrosos:</w:t>
      </w:r>
    </w:p>
    <w:p w:rsidR="00000000" w:rsidDel="00000000" w:rsidP="00000000" w:rsidRDefault="00000000" w:rsidRPr="00000000" w14:paraId="00000049">
      <w:pPr>
        <w:numPr>
          <w:ilvl w:val="0"/>
          <w:numId w:val="8"/>
        </w:numPr>
        <w:spacing w:after="0" w:afterAutospacing="0" w:before="240" w:lineRule="auto"/>
        <w:ind w:left="720" w:hanging="360"/>
        <w:rPr/>
      </w:pPr>
      <w:r w:rsidDel="00000000" w:rsidR="00000000" w:rsidRPr="00000000">
        <w:rPr>
          <w:b w:val="1"/>
          <w:bCs w:val="1"/>
          <w:rtl w:val="0"/>
        </w:rPr>
        <w:t xml:space="preserve">Auge de las pandillas urbanas</w:t>
        <w:br w:type="textWrapping"/>
      </w:r>
    </w:p>
    <w:p w:rsidR="00000000" w:rsidDel="00000000" w:rsidP="00000000" w:rsidRDefault="00000000" w:rsidRPr="00000000" w14:paraId="0000004A">
      <w:pPr>
        <w:numPr>
          <w:ilvl w:val="1"/>
          <w:numId w:val="8"/>
        </w:numPr>
        <w:spacing w:after="0" w:afterAutospacing="0" w:before="0" w:beforeAutospacing="0" w:lineRule="auto"/>
        <w:ind w:left="1440" w:hanging="360"/>
        <w:rPr/>
      </w:pPr>
      <w:r w:rsidDel="00000000" w:rsidR="00000000" w:rsidRPr="00000000">
        <w:rPr>
          <w:rtl w:val="0"/>
        </w:rPr>
        <w:t xml:space="preserve">Durante estos años comenzaron a consolidarse pandillas violentas en grandes ciudades como:</w:t>
        <w:br w:type="textWrapping"/>
      </w:r>
    </w:p>
    <w:p w:rsidR="00000000" w:rsidDel="00000000" w:rsidP="00000000" w:rsidRDefault="00000000" w:rsidRPr="00000000" w14:paraId="0000004B">
      <w:pPr>
        <w:numPr>
          <w:ilvl w:val="2"/>
          <w:numId w:val="8"/>
        </w:numPr>
        <w:spacing w:after="0" w:afterAutospacing="0" w:before="0" w:beforeAutospacing="0" w:lineRule="auto"/>
        <w:ind w:left="2160" w:hanging="360"/>
        <w:rPr/>
      </w:pPr>
      <w:r w:rsidDel="00000000" w:rsidR="00000000" w:rsidRPr="00000000">
        <w:rPr>
          <w:b w:val="1"/>
          <w:bCs w:val="1"/>
          <w:rtl w:val="0"/>
        </w:rPr>
        <w:t xml:space="preserve">Los Ángeles (California):</w:t>
      </w:r>
      <w:r w:rsidDel="00000000" w:rsidR="00000000" w:rsidRPr="00000000">
        <w:rPr>
          <w:rtl w:val="0"/>
        </w:rPr>
        <w:t xml:space="preserve"> expansión de </w:t>
      </w:r>
      <w:r w:rsidDel="00000000" w:rsidR="00000000" w:rsidRPr="00000000">
        <w:rPr>
          <w:i w:val="1"/>
          <w:iCs w:val="1"/>
          <w:rtl w:val="0"/>
        </w:rPr>
        <w:t xml:space="preserve">Crips</w:t>
      </w:r>
      <w:r w:rsidDel="00000000" w:rsidR="00000000" w:rsidRPr="00000000">
        <w:rPr>
          <w:rtl w:val="0"/>
        </w:rPr>
        <w:t xml:space="preserve"> y </w:t>
      </w:r>
      <w:r w:rsidDel="00000000" w:rsidR="00000000" w:rsidRPr="00000000">
        <w:rPr>
          <w:i w:val="1"/>
          <w:iCs w:val="1"/>
          <w:rtl w:val="0"/>
        </w:rPr>
        <w:t xml:space="preserve">Bloods</w:t>
      </w:r>
      <w:r w:rsidDel="00000000" w:rsidR="00000000" w:rsidRPr="00000000">
        <w:rPr>
          <w:rtl w:val="0"/>
        </w:rPr>
        <w:t xml:space="preserve">.</w:t>
        <w:br w:type="textWrapping"/>
      </w:r>
    </w:p>
    <w:p w:rsidR="00000000" w:rsidDel="00000000" w:rsidP="00000000" w:rsidRDefault="00000000" w:rsidRPr="00000000" w14:paraId="0000004C">
      <w:pPr>
        <w:numPr>
          <w:ilvl w:val="2"/>
          <w:numId w:val="8"/>
        </w:numPr>
        <w:spacing w:after="0" w:afterAutospacing="0" w:before="0" w:beforeAutospacing="0" w:lineRule="auto"/>
        <w:ind w:left="2160" w:hanging="360"/>
        <w:rPr/>
      </w:pPr>
      <w:r w:rsidDel="00000000" w:rsidR="00000000" w:rsidRPr="00000000">
        <w:rPr>
          <w:b w:val="1"/>
          <w:bCs w:val="1"/>
          <w:rtl w:val="0"/>
        </w:rPr>
        <w:t xml:space="preserve">Chicago (Illinois):</w:t>
      </w:r>
      <w:r w:rsidDel="00000000" w:rsidR="00000000" w:rsidRPr="00000000">
        <w:rPr>
          <w:rtl w:val="0"/>
        </w:rPr>
        <w:t xml:space="preserve"> crecimiento de </w:t>
      </w:r>
      <w:r w:rsidDel="00000000" w:rsidR="00000000" w:rsidRPr="00000000">
        <w:rPr>
          <w:i w:val="1"/>
          <w:iCs w:val="1"/>
          <w:rtl w:val="0"/>
        </w:rPr>
        <w:t xml:space="preserve">Gangster Disciples</w:t>
      </w:r>
      <w:r w:rsidDel="00000000" w:rsidR="00000000" w:rsidRPr="00000000">
        <w:rPr>
          <w:rtl w:val="0"/>
        </w:rPr>
        <w:t xml:space="preserve"> y </w:t>
      </w:r>
      <w:r w:rsidDel="00000000" w:rsidR="00000000" w:rsidRPr="00000000">
        <w:rPr>
          <w:i w:val="1"/>
          <w:iCs w:val="1"/>
          <w:rtl w:val="0"/>
        </w:rPr>
        <w:t xml:space="preserve">Vice Lords</w:t>
      </w:r>
      <w:r w:rsidDel="00000000" w:rsidR="00000000" w:rsidRPr="00000000">
        <w:rPr>
          <w:rtl w:val="0"/>
        </w:rPr>
        <w:t xml:space="preserve">.</w:t>
        <w:br w:type="textWrapping"/>
      </w:r>
    </w:p>
    <w:p w:rsidR="00000000" w:rsidDel="00000000" w:rsidP="00000000" w:rsidRDefault="00000000" w:rsidRPr="00000000" w14:paraId="0000004D">
      <w:pPr>
        <w:numPr>
          <w:ilvl w:val="1"/>
          <w:numId w:val="8"/>
        </w:numPr>
        <w:spacing w:after="0" w:afterAutospacing="0" w:before="0" w:beforeAutospacing="0" w:lineRule="auto"/>
        <w:ind w:left="1440" w:hanging="360"/>
        <w:rPr/>
      </w:pPr>
      <w:r w:rsidDel="00000000" w:rsidR="00000000" w:rsidRPr="00000000">
        <w:rPr>
          <w:rtl w:val="0"/>
        </w:rPr>
        <w:t xml:space="preserve">Estas organizaciones estaban vinculadas con </w:t>
      </w:r>
      <w:r w:rsidDel="00000000" w:rsidR="00000000" w:rsidRPr="00000000">
        <w:rPr>
          <w:b w:val="1"/>
          <w:bCs w:val="1"/>
          <w:rtl w:val="0"/>
        </w:rPr>
        <w:t xml:space="preserve">asaltos, violencia territorial y tráfico de drogas</w:t>
      </w:r>
      <w:r w:rsidDel="00000000" w:rsidR="00000000" w:rsidRPr="00000000">
        <w:rPr>
          <w:rtl w:val="0"/>
        </w:rPr>
        <w:t xml:space="preserve">, aumentando directamente las tasas de crímenes violentos.</w:t>
        <w:br w:type="textWrapping"/>
      </w:r>
    </w:p>
    <w:p w:rsidR="00000000" w:rsidDel="00000000" w:rsidP="00000000" w:rsidRDefault="00000000" w:rsidRPr="00000000" w14:paraId="0000004E">
      <w:pPr>
        <w:numPr>
          <w:ilvl w:val="0"/>
          <w:numId w:val="8"/>
        </w:numPr>
        <w:spacing w:after="0" w:afterAutospacing="0" w:before="0" w:beforeAutospacing="0" w:lineRule="auto"/>
        <w:ind w:left="720" w:hanging="360"/>
        <w:rPr/>
      </w:pPr>
      <w:r w:rsidDel="00000000" w:rsidR="00000000" w:rsidRPr="00000000">
        <w:rPr>
          <w:b w:val="1"/>
          <w:bCs w:val="1"/>
          <w:rtl w:val="0"/>
        </w:rPr>
        <w:t xml:space="preserve">Crisis económica y aumento del desempleo</w:t>
        <w:br w:type="textWrapping"/>
      </w:r>
    </w:p>
    <w:p w:rsidR="00000000" w:rsidDel="00000000" w:rsidP="00000000" w:rsidRDefault="00000000" w:rsidRPr="00000000" w14:paraId="0000004F">
      <w:pPr>
        <w:numPr>
          <w:ilvl w:val="1"/>
          <w:numId w:val="8"/>
        </w:numPr>
        <w:spacing w:after="0" w:afterAutospacing="0" w:before="0" w:beforeAutospacing="0" w:lineRule="auto"/>
        <w:ind w:left="1440" w:hanging="360"/>
        <w:rPr/>
      </w:pPr>
      <w:r w:rsidDel="00000000" w:rsidR="00000000" w:rsidRPr="00000000">
        <w:rPr>
          <w:rtl w:val="0"/>
        </w:rPr>
        <w:t xml:space="preserve">En </w:t>
      </w:r>
      <w:r w:rsidDel="00000000" w:rsidR="00000000" w:rsidRPr="00000000">
        <w:rPr>
          <w:b w:val="1"/>
          <w:bCs w:val="1"/>
          <w:rtl w:val="0"/>
        </w:rPr>
        <w:t xml:space="preserve">1973</w:t>
      </w:r>
      <w:r w:rsidDel="00000000" w:rsidR="00000000" w:rsidRPr="00000000">
        <w:rPr>
          <w:rtl w:val="0"/>
        </w:rPr>
        <w:t xml:space="preserve"> ocurrió la </w:t>
      </w:r>
      <w:r w:rsidDel="00000000" w:rsidR="00000000" w:rsidRPr="00000000">
        <w:rPr>
          <w:b w:val="1"/>
          <w:bCs w:val="1"/>
          <w:rtl w:val="0"/>
        </w:rPr>
        <w:t xml:space="preserve">Crisis del Petróleo</w:t>
      </w:r>
      <w:r w:rsidDel="00000000" w:rsidR="00000000" w:rsidRPr="00000000">
        <w:rPr>
          <w:rtl w:val="0"/>
        </w:rPr>
        <w:t xml:space="preserve">, que provocó:</w:t>
        <w:br w:type="textWrapping"/>
      </w:r>
    </w:p>
    <w:p w:rsidR="00000000" w:rsidDel="00000000" w:rsidP="00000000" w:rsidRDefault="00000000" w:rsidRPr="00000000" w14:paraId="00000050">
      <w:pPr>
        <w:numPr>
          <w:ilvl w:val="2"/>
          <w:numId w:val="8"/>
        </w:numPr>
        <w:spacing w:after="0" w:afterAutospacing="0" w:before="0" w:beforeAutospacing="0" w:lineRule="auto"/>
        <w:ind w:left="2160" w:hanging="360"/>
        <w:rPr/>
      </w:pPr>
      <w:r w:rsidDel="00000000" w:rsidR="00000000" w:rsidRPr="00000000">
        <w:rPr>
          <w:rtl w:val="0"/>
        </w:rPr>
        <w:t xml:space="preserve">Inflación</w:t>
        <w:br w:type="textWrapping"/>
      </w:r>
    </w:p>
    <w:p w:rsidR="00000000" w:rsidDel="00000000" w:rsidP="00000000" w:rsidRDefault="00000000" w:rsidRPr="00000000" w14:paraId="00000051">
      <w:pPr>
        <w:numPr>
          <w:ilvl w:val="2"/>
          <w:numId w:val="8"/>
        </w:numPr>
        <w:spacing w:after="0" w:afterAutospacing="0" w:before="0" w:beforeAutospacing="0" w:lineRule="auto"/>
        <w:ind w:left="2160" w:hanging="360"/>
        <w:rPr/>
      </w:pPr>
      <w:r w:rsidDel="00000000" w:rsidR="00000000" w:rsidRPr="00000000">
        <w:rPr>
          <w:rtl w:val="0"/>
        </w:rPr>
        <w:t xml:space="preserve">Baja actividad económica</w:t>
        <w:br w:type="textWrapping"/>
      </w:r>
    </w:p>
    <w:p w:rsidR="00000000" w:rsidDel="00000000" w:rsidP="00000000" w:rsidRDefault="00000000" w:rsidRPr="00000000" w14:paraId="00000052">
      <w:pPr>
        <w:numPr>
          <w:ilvl w:val="2"/>
          <w:numId w:val="8"/>
        </w:numPr>
        <w:spacing w:after="0" w:afterAutospacing="0" w:before="0" w:beforeAutospacing="0" w:lineRule="auto"/>
        <w:ind w:left="2160" w:hanging="360"/>
        <w:rPr/>
      </w:pPr>
      <w:r w:rsidDel="00000000" w:rsidR="00000000" w:rsidRPr="00000000">
        <w:rPr>
          <w:rtl w:val="0"/>
        </w:rPr>
        <w:t xml:space="preserve">Mayor desempleo urbano</w:t>
        <w:br w:type="textWrapping"/>
      </w:r>
    </w:p>
    <w:p w:rsidR="00000000" w:rsidDel="00000000" w:rsidP="00000000" w:rsidRDefault="00000000" w:rsidRPr="00000000" w14:paraId="00000053">
      <w:pPr>
        <w:numPr>
          <w:ilvl w:val="1"/>
          <w:numId w:val="8"/>
        </w:numPr>
        <w:spacing w:after="0" w:afterAutospacing="0" w:before="0" w:beforeAutospacing="0" w:lineRule="auto"/>
        <w:ind w:left="1440" w:hanging="360"/>
        <w:rPr/>
      </w:pPr>
      <w:r w:rsidDel="00000000" w:rsidR="00000000" w:rsidRPr="00000000">
        <w:rPr>
          <w:rtl w:val="0"/>
        </w:rPr>
        <w:t xml:space="preserve">La combinación de </w:t>
      </w:r>
      <w:r w:rsidDel="00000000" w:rsidR="00000000" w:rsidRPr="00000000">
        <w:rPr>
          <w:b w:val="1"/>
          <w:bCs w:val="1"/>
          <w:rtl w:val="0"/>
        </w:rPr>
        <w:t xml:space="preserve">pobreza + tensión social</w:t>
      </w:r>
      <w:r w:rsidDel="00000000" w:rsidR="00000000" w:rsidRPr="00000000">
        <w:rPr>
          <w:rtl w:val="0"/>
        </w:rPr>
        <w:t xml:space="preserve"> derivó en un aumento del crimen en regiones urbanizadas, especialmente en el </w:t>
      </w:r>
      <w:r w:rsidDel="00000000" w:rsidR="00000000" w:rsidRPr="00000000">
        <w:rPr>
          <w:b w:val="1"/>
          <w:bCs w:val="1"/>
          <w:rtl w:val="0"/>
        </w:rPr>
        <w:t xml:space="preserve">Sur y la Costa Oeste</w:t>
      </w:r>
      <w:r w:rsidDel="00000000" w:rsidR="00000000" w:rsidRPr="00000000">
        <w:rPr>
          <w:rtl w:val="0"/>
        </w:rPr>
        <w:t xml:space="preserve">.</w:t>
        <w:br w:type="textWrapping"/>
      </w:r>
    </w:p>
    <w:p w:rsidR="00000000" w:rsidDel="00000000" w:rsidP="00000000" w:rsidRDefault="00000000" w:rsidRPr="00000000" w14:paraId="00000054">
      <w:pPr>
        <w:numPr>
          <w:ilvl w:val="0"/>
          <w:numId w:val="8"/>
        </w:numPr>
        <w:spacing w:after="0" w:afterAutospacing="0" w:before="0" w:beforeAutospacing="0" w:lineRule="auto"/>
        <w:ind w:left="720" w:hanging="360"/>
        <w:rPr/>
      </w:pPr>
      <w:r w:rsidDel="00000000" w:rsidR="00000000" w:rsidRPr="00000000">
        <w:rPr>
          <w:b w:val="1"/>
          <w:bCs w:val="1"/>
          <w:rtl w:val="0"/>
        </w:rPr>
        <w:t xml:space="preserve">Altos niveles de migración hacia ciudades grandes</w:t>
        <w:br w:type="textWrapping"/>
      </w:r>
    </w:p>
    <w:p w:rsidR="00000000" w:rsidDel="00000000" w:rsidP="00000000" w:rsidRDefault="00000000" w:rsidRPr="00000000" w14:paraId="00000055">
      <w:pPr>
        <w:numPr>
          <w:ilvl w:val="1"/>
          <w:numId w:val="8"/>
        </w:numPr>
        <w:spacing w:after="0" w:afterAutospacing="0" w:before="0" w:beforeAutospacing="0" w:lineRule="auto"/>
        <w:ind w:left="1440" w:hanging="360"/>
        <w:rPr/>
      </w:pPr>
      <w:r w:rsidDel="00000000" w:rsidR="00000000" w:rsidRPr="00000000">
        <w:rPr>
          <w:rtl w:val="0"/>
        </w:rPr>
        <w:t xml:space="preserve">Muchas personas se trasladaron desde zonas rurales a ciudades en busca de trabajo.</w:t>
        <w:br w:type="textWrapping"/>
      </w:r>
    </w:p>
    <w:p w:rsidR="00000000" w:rsidDel="00000000" w:rsidP="00000000" w:rsidRDefault="00000000" w:rsidRPr="00000000" w14:paraId="00000056">
      <w:pPr>
        <w:numPr>
          <w:ilvl w:val="1"/>
          <w:numId w:val="8"/>
        </w:numPr>
        <w:spacing w:after="0" w:afterAutospacing="0" w:before="0" w:beforeAutospacing="0" w:lineRule="auto"/>
        <w:ind w:left="1440" w:hanging="360"/>
        <w:rPr/>
      </w:pPr>
      <w:r w:rsidDel="00000000" w:rsidR="00000000" w:rsidRPr="00000000">
        <w:rPr>
          <w:rtl w:val="0"/>
        </w:rPr>
        <w:t xml:space="preserve">Esto produjo </w:t>
      </w:r>
      <w:r w:rsidDel="00000000" w:rsidR="00000000" w:rsidRPr="00000000">
        <w:rPr>
          <w:b w:val="1"/>
          <w:bCs w:val="1"/>
          <w:rtl w:val="0"/>
        </w:rPr>
        <w:t xml:space="preserve">crecimiento urbano rápido sin planificación</w:t>
      </w:r>
      <w:r w:rsidDel="00000000" w:rsidR="00000000" w:rsidRPr="00000000">
        <w:rPr>
          <w:rtl w:val="0"/>
        </w:rPr>
        <w:t xml:space="preserve">, afectando:</w:t>
        <w:br w:type="textWrapping"/>
      </w:r>
    </w:p>
    <w:p w:rsidR="00000000" w:rsidDel="00000000" w:rsidP="00000000" w:rsidRDefault="00000000" w:rsidRPr="00000000" w14:paraId="00000057">
      <w:pPr>
        <w:numPr>
          <w:ilvl w:val="2"/>
          <w:numId w:val="8"/>
        </w:numPr>
        <w:spacing w:after="0" w:afterAutospacing="0" w:before="0" w:beforeAutospacing="0" w:lineRule="auto"/>
        <w:ind w:left="2160" w:hanging="360"/>
        <w:rPr/>
      </w:pPr>
      <w:r w:rsidDel="00000000" w:rsidR="00000000" w:rsidRPr="00000000">
        <w:rPr>
          <w:rtl w:val="0"/>
        </w:rPr>
        <w:t xml:space="preserve">Seguridad ciudadana</w:t>
        <w:br w:type="textWrapping"/>
      </w:r>
    </w:p>
    <w:p w:rsidR="00000000" w:rsidDel="00000000" w:rsidP="00000000" w:rsidRDefault="00000000" w:rsidRPr="00000000" w14:paraId="00000058">
      <w:pPr>
        <w:numPr>
          <w:ilvl w:val="2"/>
          <w:numId w:val="8"/>
        </w:numPr>
        <w:spacing w:after="0" w:afterAutospacing="0" w:before="0" w:beforeAutospacing="0" w:lineRule="auto"/>
        <w:ind w:left="2160" w:hanging="360"/>
        <w:rPr/>
      </w:pPr>
      <w:r w:rsidDel="00000000" w:rsidR="00000000" w:rsidRPr="00000000">
        <w:rPr>
          <w:rtl w:val="0"/>
        </w:rPr>
        <w:t xml:space="preserve">Capacidad policial</w:t>
        <w:br w:type="textWrapping"/>
      </w:r>
    </w:p>
    <w:p w:rsidR="00000000" w:rsidDel="00000000" w:rsidP="00000000" w:rsidRDefault="00000000" w:rsidRPr="00000000" w14:paraId="00000059">
      <w:pPr>
        <w:numPr>
          <w:ilvl w:val="2"/>
          <w:numId w:val="8"/>
        </w:numPr>
        <w:spacing w:after="0" w:afterAutospacing="0" w:before="0" w:beforeAutospacing="0" w:lineRule="auto"/>
        <w:ind w:left="2160" w:hanging="360"/>
        <w:rPr/>
      </w:pPr>
      <w:r w:rsidDel="00000000" w:rsidR="00000000" w:rsidRPr="00000000">
        <w:rPr>
          <w:rtl w:val="0"/>
        </w:rPr>
        <w:t xml:space="preserve">Integración social</w:t>
        <w:br w:type="textWrapping"/>
      </w:r>
    </w:p>
    <w:p w:rsidR="00000000" w:rsidDel="00000000" w:rsidP="00000000" w:rsidRDefault="00000000" w:rsidRPr="00000000" w14:paraId="0000005A">
      <w:pPr>
        <w:numPr>
          <w:ilvl w:val="1"/>
          <w:numId w:val="8"/>
        </w:numPr>
        <w:spacing w:after="0" w:afterAutospacing="0" w:before="0" w:beforeAutospacing="0" w:lineRule="auto"/>
        <w:ind w:left="1440" w:hanging="360"/>
        <w:rPr/>
      </w:pPr>
      <w:r w:rsidDel="00000000" w:rsidR="00000000" w:rsidRPr="00000000">
        <w:rPr>
          <w:rtl w:val="0"/>
        </w:rPr>
        <w:t xml:space="preserve">Las ciudades se volvieron </w:t>
      </w:r>
      <w:r w:rsidDel="00000000" w:rsidR="00000000" w:rsidRPr="00000000">
        <w:rPr>
          <w:b w:val="1"/>
          <w:bCs w:val="1"/>
          <w:rtl w:val="0"/>
        </w:rPr>
        <w:t xml:space="preserve">más densas y conflictivas</w:t>
      </w:r>
      <w:r w:rsidDel="00000000" w:rsidR="00000000" w:rsidRPr="00000000">
        <w:rPr>
          <w:rtl w:val="0"/>
        </w:rPr>
        <w:t xml:space="preserve">.</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rPr/>
      </w:pPr>
      <w:r w:rsidDel="00000000" w:rsidR="00000000" w:rsidRPr="00000000">
        <w:rPr>
          <w:b w:val="1"/>
          <w:bCs w:val="1"/>
          <w:rtl w:val="0"/>
        </w:rPr>
        <w:t xml:space="preserve">Alta disponibilidad de armas de fuego</w:t>
        <w:br w:type="textWrapping"/>
      </w:r>
    </w:p>
    <w:p w:rsidR="00000000" w:rsidDel="00000000" w:rsidP="00000000" w:rsidRDefault="00000000" w:rsidRPr="00000000" w14:paraId="0000005C">
      <w:pPr>
        <w:numPr>
          <w:ilvl w:val="1"/>
          <w:numId w:val="8"/>
        </w:numPr>
        <w:spacing w:after="0" w:afterAutospacing="0" w:before="0" w:beforeAutospacing="0" w:lineRule="auto"/>
        <w:ind w:left="1440" w:hanging="360"/>
        <w:rPr/>
      </w:pPr>
      <w:r w:rsidDel="00000000" w:rsidR="00000000" w:rsidRPr="00000000">
        <w:rPr>
          <w:rtl w:val="0"/>
        </w:rPr>
        <w:t xml:space="preserve">Estados como </w:t>
      </w:r>
      <w:r w:rsidDel="00000000" w:rsidR="00000000" w:rsidRPr="00000000">
        <w:rPr>
          <w:b w:val="1"/>
          <w:bCs w:val="1"/>
          <w:rtl w:val="0"/>
        </w:rPr>
        <w:t xml:space="preserve">Texas, Georgia, Alabama y Louisiana</w:t>
      </w:r>
      <w:r w:rsidDel="00000000" w:rsidR="00000000" w:rsidRPr="00000000">
        <w:rPr>
          <w:rtl w:val="0"/>
        </w:rPr>
        <w:t xml:space="preserve"> ya tenían </w:t>
      </w:r>
      <w:r w:rsidDel="00000000" w:rsidR="00000000" w:rsidRPr="00000000">
        <w:rPr>
          <w:b w:val="1"/>
          <w:bCs w:val="1"/>
          <w:rtl w:val="0"/>
        </w:rPr>
        <w:t xml:space="preserve">cultura de posesión de armas</w:t>
      </w:r>
      <w:r w:rsidDel="00000000" w:rsidR="00000000" w:rsidRPr="00000000">
        <w:rPr>
          <w:rtl w:val="0"/>
        </w:rPr>
        <w:t xml:space="preserve">, lo que aumentaba el riesgo de que conflictos personales terminaran en violencia.</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rPr/>
      </w:pPr>
      <w:r w:rsidDel="00000000" w:rsidR="00000000" w:rsidRPr="00000000">
        <w:rPr>
          <w:b w:val="1"/>
          <w:bCs w:val="1"/>
          <w:rtl w:val="0"/>
        </w:rPr>
        <w:t xml:space="preserve">Desigualdad racial y tensiones sociales</w:t>
        <w:br w:type="textWrapping"/>
      </w:r>
    </w:p>
    <w:p w:rsidR="00000000" w:rsidDel="00000000" w:rsidP="00000000" w:rsidRDefault="00000000" w:rsidRPr="00000000" w14:paraId="0000005E">
      <w:pPr>
        <w:numPr>
          <w:ilvl w:val="1"/>
          <w:numId w:val="8"/>
        </w:numPr>
        <w:spacing w:after="0" w:afterAutospacing="0" w:before="0" w:beforeAutospacing="0" w:lineRule="auto"/>
        <w:ind w:left="1440" w:hanging="360"/>
        <w:rPr/>
      </w:pPr>
      <w:r w:rsidDel="00000000" w:rsidR="00000000" w:rsidRPr="00000000">
        <w:rPr>
          <w:rtl w:val="0"/>
        </w:rPr>
        <w:t xml:space="preserve">La década de 1970 todavía arrastraba conflictos posteriores al </w:t>
      </w:r>
      <w:r w:rsidDel="00000000" w:rsidR="00000000" w:rsidRPr="00000000">
        <w:rPr>
          <w:b w:val="1"/>
          <w:bCs w:val="1"/>
          <w:rtl w:val="0"/>
        </w:rPr>
        <w:t xml:space="preserve">Movimiento por los Derechos Civiles</w:t>
      </w:r>
      <w:r w:rsidDel="00000000" w:rsidR="00000000" w:rsidRPr="00000000">
        <w:rPr>
          <w:rtl w:val="0"/>
        </w:rPr>
        <w:t xml:space="preserve">.</w:t>
        <w:br w:type="textWrapping"/>
      </w:r>
    </w:p>
    <w:p w:rsidR="00000000" w:rsidDel="00000000" w:rsidP="00000000" w:rsidRDefault="00000000" w:rsidRPr="00000000" w14:paraId="0000005F">
      <w:pPr>
        <w:numPr>
          <w:ilvl w:val="1"/>
          <w:numId w:val="8"/>
        </w:numPr>
        <w:spacing w:after="0" w:afterAutospacing="0" w:before="0" w:beforeAutospacing="0" w:lineRule="auto"/>
        <w:ind w:left="1440" w:hanging="360"/>
        <w:rPr/>
      </w:pPr>
      <w:r w:rsidDel="00000000" w:rsidR="00000000" w:rsidRPr="00000000">
        <w:rPr>
          <w:rtl w:val="0"/>
        </w:rPr>
        <w:t xml:space="preserve">Estados del </w:t>
      </w:r>
      <w:r w:rsidDel="00000000" w:rsidR="00000000" w:rsidRPr="00000000">
        <w:rPr>
          <w:b w:val="1"/>
          <w:bCs w:val="1"/>
          <w:rtl w:val="0"/>
        </w:rPr>
        <w:t xml:space="preserve">Sur</w:t>
      </w:r>
      <w:r w:rsidDel="00000000" w:rsidR="00000000" w:rsidRPr="00000000">
        <w:rPr>
          <w:rtl w:val="0"/>
        </w:rPr>
        <w:t xml:space="preserve"> registraban:</w:t>
        <w:br w:type="textWrapping"/>
      </w:r>
    </w:p>
    <w:p w:rsidR="00000000" w:rsidDel="00000000" w:rsidP="00000000" w:rsidRDefault="00000000" w:rsidRPr="00000000" w14:paraId="00000060">
      <w:pPr>
        <w:numPr>
          <w:ilvl w:val="2"/>
          <w:numId w:val="8"/>
        </w:numPr>
        <w:spacing w:after="0" w:afterAutospacing="0" w:before="0" w:beforeAutospacing="0" w:lineRule="auto"/>
        <w:ind w:left="2160" w:hanging="360"/>
        <w:rPr/>
      </w:pPr>
      <w:r w:rsidDel="00000000" w:rsidR="00000000" w:rsidRPr="00000000">
        <w:rPr>
          <w:rtl w:val="0"/>
        </w:rPr>
        <w:t xml:space="preserve">Mayor segregación histórica</w:t>
        <w:br w:type="textWrapping"/>
      </w:r>
    </w:p>
    <w:p w:rsidR="00000000" w:rsidDel="00000000" w:rsidP="00000000" w:rsidRDefault="00000000" w:rsidRPr="00000000" w14:paraId="00000061">
      <w:pPr>
        <w:numPr>
          <w:ilvl w:val="2"/>
          <w:numId w:val="8"/>
        </w:numPr>
        <w:spacing w:after="0" w:afterAutospacing="0" w:before="0" w:beforeAutospacing="0" w:lineRule="auto"/>
        <w:ind w:left="2160" w:hanging="360"/>
        <w:rPr/>
      </w:pPr>
      <w:r w:rsidDel="00000000" w:rsidR="00000000" w:rsidRPr="00000000">
        <w:rPr>
          <w:rtl w:val="0"/>
        </w:rPr>
        <w:t xml:space="preserve">Menor cohesión social</w:t>
        <w:br w:type="textWrapping"/>
      </w:r>
    </w:p>
    <w:p w:rsidR="00000000" w:rsidDel="00000000" w:rsidP="00000000" w:rsidRDefault="00000000" w:rsidRPr="00000000" w14:paraId="00000062">
      <w:pPr>
        <w:numPr>
          <w:ilvl w:val="1"/>
          <w:numId w:val="8"/>
        </w:numPr>
        <w:spacing w:after="240" w:before="0" w:beforeAutospacing="0" w:lineRule="auto"/>
        <w:ind w:left="1440" w:hanging="360"/>
        <w:rPr/>
      </w:pPr>
      <w:r w:rsidDel="00000000" w:rsidR="00000000" w:rsidRPr="00000000">
        <w:rPr>
          <w:rtl w:val="0"/>
        </w:rPr>
        <w:t xml:space="preserve">Esto incrementaba </w:t>
      </w:r>
      <w:r w:rsidDel="00000000" w:rsidR="00000000" w:rsidRPr="00000000">
        <w:rPr>
          <w:b w:val="1"/>
          <w:bCs w:val="1"/>
          <w:rtl w:val="0"/>
        </w:rPr>
        <w:t xml:space="preserve">agresiones, disturbios y confrontaciones</w:t>
      </w:r>
      <w:r w:rsidDel="00000000" w:rsidR="00000000" w:rsidRPr="00000000">
        <w:rPr>
          <w:rtl w:val="0"/>
        </w:rPr>
        <w:t xml:space="preserve">.</w:t>
      </w:r>
    </w:p>
    <w:p w:rsidR="00000000" w:rsidDel="00000000" w:rsidP="00000000" w:rsidRDefault="00000000" w:rsidRPr="00000000" w14:paraId="00000063">
      <w:pPr>
        <w:jc w:val="both"/>
        <w:rPr/>
      </w:pPr>
      <w:r w:rsidDel="00000000" w:rsidR="00000000" w:rsidRPr="00000000">
        <w:rPr>
          <w:rtl w:val="0"/>
        </w:rPr>
        <w:t xml:space="preserve">Podemos concluir que las zonas consideradas más peligrosas durante 1973 no sólo presentan tasas más altas de asesinatos, asaltos y violaciones, sino que además están asociadas con contextos históricos específicos como el nacimiento de organizaciones delictivas urbanas, el aumento del desempleo tras la crisis económica, la alta concentración poblacional en centros urbanos y la disponibilidad de armas de fuego.</w:t>
      </w:r>
    </w:p>
    <w:p w:rsidR="00000000" w:rsidDel="00000000" w:rsidP="00000000" w:rsidRDefault="00000000" w:rsidRPr="00000000" w14:paraId="00000064">
      <w:pPr>
        <w:jc w:val="both"/>
        <w:rPr/>
      </w:pPr>
      <w:r w:rsidDel="00000000" w:rsidR="00000000" w:rsidRPr="00000000">
        <w:rPr>
          <w:rtl w:val="0"/>
        </w:rPr>
        <w:t xml:space="preserve">Por su parte, las zonas clasificadas como más seguras se caracterizan por menor densidad urbana, comunidades socialmente más cohesionadas y economías más uniformes, lo cual reduce la incidencia de conflictos y crímenes violentos.</w:t>
      </w:r>
    </w:p>
    <w:p w:rsidR="00000000" w:rsidDel="00000000" w:rsidP="00000000" w:rsidRDefault="00000000" w:rsidRPr="00000000" w14:paraId="00000065">
      <w:pPr>
        <w:jc w:val="both"/>
        <w:rPr/>
      </w:pPr>
      <w:r w:rsidDel="00000000" w:rsidR="00000000" w:rsidRPr="00000000">
        <w:rPr>
          <w:b w:val="1"/>
          <w:bCs w:val="1"/>
          <w:rtl w:val="0"/>
        </w:rPr>
        <w:t xml:space="preserve">Mapa de delitos Actualmente:</w:t>
      </w:r>
      <w:r w:rsidDel="00000000" w:rsidR="00000000" w:rsidRPr="00000000">
        <w:rPr>
          <w:rtl w:val="0"/>
        </w:rPr>
        <w:t xml:space="preserve"> https://worldpopulationreview.com/state-rankings/crime-rate-by-state</w:t>
      </w:r>
    </w:p>
    <w:p w:rsidR="00000000" w:rsidDel="00000000" w:rsidP="00000000" w:rsidRDefault="00000000" w:rsidRPr="00000000" w14:paraId="00000066">
      <w:pPr>
        <w:jc w:val="both"/>
        <w:rPr/>
      </w:pPr>
      <w:r w:rsidDel="00000000" w:rsidR="00000000" w:rsidRPr="00000000">
        <w:rPr/>
        <w:drawing>
          <wp:inline distB="114300" distT="114300" distL="114300" distR="114300">
            <wp:extent cx="5731200" cy="3517900"/>
            <wp:effectExtent b="0" l="0" r="0" t="0"/>
            <wp:docPr id="4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headerReference r:id="rId21" w:type="default"/>
      <w:headerReference r:id="rId22" w:type="first"/>
      <w:footerReference r:id="rId23"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0.png"/><Relationship Id="rId22" Type="http://schemas.openxmlformats.org/officeDocument/2006/relationships/header" Target="header2.xml"/><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IXQp+B7eApZGw2ITa49RMM8dA==">CgMxLjAaHQoBMBIYChYIB0ISEhBBcmlhbCBVbmljb2RlIE1TMg1oLnVuc3ptODgwc2RhMg5oLjhqMGtuZ25kMzByajIOaC5ncGhhYjRsYTU3ZDY4AHIhMW1YemtfX1lKNW1wMWtFbGdVMzBzSkdtRXBxTFRNd05N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