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0695" w14:textId="71BD9655" w:rsidR="005438C1" w:rsidRDefault="005438C1" w:rsidP="00A03CF0">
      <w:pPr>
        <w:rPr>
          <w:lang w:val="es-AR"/>
        </w:rPr>
      </w:pPr>
      <w:r>
        <w:rPr>
          <w:lang w:val="es-AR"/>
        </w:rPr>
        <w:t>HISTORIA</w:t>
      </w:r>
      <w:r w:rsidR="00CD59CF">
        <w:rPr>
          <w:lang w:val="es-AR"/>
        </w:rPr>
        <w:t>, COMPOSICION, EVOLUCION S</w:t>
      </w:r>
      <w:r w:rsidR="009B1418">
        <w:rPr>
          <w:lang w:val="es-AR"/>
        </w:rPr>
        <w:t>&amp;P 500</w:t>
      </w:r>
    </w:p>
    <w:p w14:paraId="0E54FC3A" w14:textId="77777777" w:rsidR="005438C1" w:rsidRDefault="005438C1" w:rsidP="00A03CF0">
      <w:pPr>
        <w:rPr>
          <w:lang w:val="es-AR"/>
        </w:rPr>
      </w:pPr>
    </w:p>
    <w:p w14:paraId="6A3B1548" w14:textId="395F24CD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 xml:space="preserve">El índice bursátil S&amp;P 500, o Standard &amp; </w:t>
      </w:r>
      <w:proofErr w:type="spellStart"/>
      <w:r w:rsidRPr="00A03CF0">
        <w:rPr>
          <w:lang w:val="es-AR"/>
        </w:rPr>
        <w:t>Poor's</w:t>
      </w:r>
      <w:proofErr w:type="spellEnd"/>
      <w:r w:rsidRPr="00A03CF0">
        <w:rPr>
          <w:lang w:val="es-AR"/>
        </w:rPr>
        <w:t xml:space="preserve"> 500, es uno de los índices bursátiles más conocidos y ampliamente seguidos en el mundo. A continuación, te proporcionaré información sobre su historia, composición, evolución y situación actual </w:t>
      </w:r>
      <w:r w:rsidR="009B1418">
        <w:rPr>
          <w:lang w:val="es-AR"/>
        </w:rPr>
        <w:t>.</w:t>
      </w:r>
    </w:p>
    <w:p w14:paraId="77AC6104" w14:textId="77777777" w:rsidR="00A03CF0" w:rsidRPr="00A03CF0" w:rsidRDefault="00A03CF0" w:rsidP="00A03CF0">
      <w:pPr>
        <w:rPr>
          <w:lang w:val="es-AR"/>
        </w:rPr>
      </w:pPr>
    </w:p>
    <w:p w14:paraId="2B12CBF1" w14:textId="77777777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>Historia:</w:t>
      </w:r>
    </w:p>
    <w:p w14:paraId="0B26AF33" w14:textId="77777777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 xml:space="preserve">El S&amp;P 500 fue creado por la agencia de calificación crediticia Standard &amp; </w:t>
      </w:r>
      <w:proofErr w:type="spellStart"/>
      <w:r w:rsidRPr="00A03CF0">
        <w:rPr>
          <w:lang w:val="es-AR"/>
        </w:rPr>
        <w:t>Poor's</w:t>
      </w:r>
      <w:proofErr w:type="spellEnd"/>
      <w:r w:rsidRPr="00A03CF0">
        <w:rPr>
          <w:lang w:val="es-AR"/>
        </w:rPr>
        <w:t xml:space="preserve"> (S&amp;P) en 1957. Su objetivo era proporcionar una medida representativa del rendimiento del mercado de valores de los Estados Unidos. A diferencia del Dow Jones Industrial </w:t>
      </w:r>
      <w:proofErr w:type="spellStart"/>
      <w:r w:rsidRPr="00A03CF0">
        <w:rPr>
          <w:lang w:val="es-AR"/>
        </w:rPr>
        <w:t>Average</w:t>
      </w:r>
      <w:proofErr w:type="spellEnd"/>
      <w:r w:rsidRPr="00A03CF0">
        <w:rPr>
          <w:lang w:val="es-AR"/>
        </w:rPr>
        <w:t>, que se basa en el precio de las acciones, el S&amp;P 500 se basa en la capitalización bursátil, lo que significa que las empresas más grandes tienen un mayor peso en el índice.</w:t>
      </w:r>
    </w:p>
    <w:p w14:paraId="661BF86A" w14:textId="77777777" w:rsidR="00A03CF0" w:rsidRPr="00A03CF0" w:rsidRDefault="00A03CF0" w:rsidP="00A03CF0">
      <w:pPr>
        <w:rPr>
          <w:lang w:val="es-AR"/>
        </w:rPr>
      </w:pPr>
    </w:p>
    <w:p w14:paraId="5A15DFE2" w14:textId="77777777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>Composición:</w:t>
      </w:r>
    </w:p>
    <w:p w14:paraId="143AD817" w14:textId="77777777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 xml:space="preserve">El S&amp;P 500 está compuesto por 500 de las empresas más grandes y líquidas que cotizan en la Bolsa de Valores de Nueva York (NYSE) y el Nasdaq. Estas empresas representan una amplia variedad de sectores, lo que lo convierte en un indicador diversificado de la economía de Estados Unidos. Algunas de las empresas más conocidas en el S&amp;P 500 incluyen Apple, Microsoft, Amazon, </w:t>
      </w:r>
      <w:proofErr w:type="spellStart"/>
      <w:r w:rsidRPr="00A03CF0">
        <w:rPr>
          <w:lang w:val="es-AR"/>
        </w:rPr>
        <w:t>Alphabet</w:t>
      </w:r>
      <w:proofErr w:type="spellEnd"/>
      <w:r w:rsidRPr="00A03CF0">
        <w:rPr>
          <w:lang w:val="es-AR"/>
        </w:rPr>
        <w:t xml:space="preserve"> (la empresa matriz de Google), Facebook y muchas otras.</w:t>
      </w:r>
    </w:p>
    <w:p w14:paraId="3080AEEB" w14:textId="77777777" w:rsidR="00A03CF0" w:rsidRPr="00A03CF0" w:rsidRDefault="00A03CF0" w:rsidP="00A03CF0">
      <w:pPr>
        <w:rPr>
          <w:lang w:val="es-AR"/>
        </w:rPr>
      </w:pPr>
    </w:p>
    <w:p w14:paraId="53C32890" w14:textId="77777777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>Evolución:</w:t>
      </w:r>
    </w:p>
    <w:p w14:paraId="00F80930" w14:textId="77777777" w:rsidR="00A03CF0" w:rsidRPr="00A03CF0" w:rsidRDefault="00A03CF0" w:rsidP="00A03CF0">
      <w:pPr>
        <w:rPr>
          <w:lang w:val="es-AR"/>
        </w:rPr>
      </w:pPr>
      <w:r w:rsidRPr="00A03CF0">
        <w:rPr>
          <w:lang w:val="es-AR"/>
        </w:rPr>
        <w:t xml:space="preserve">A lo largo de su historia, el S&amp;P 500 ha experimentado períodos de crecimiento sostenido, así como caídas significativas. Ha sido testigo de eventos económicos importantes, como el auge </w:t>
      </w:r>
      <w:proofErr w:type="gramStart"/>
      <w:r w:rsidRPr="00A03CF0">
        <w:rPr>
          <w:lang w:val="es-AR"/>
        </w:rPr>
        <w:t>de las punto</w:t>
      </w:r>
      <w:proofErr w:type="gramEnd"/>
      <w:r w:rsidRPr="00A03CF0">
        <w:rPr>
          <w:lang w:val="es-AR"/>
        </w:rPr>
        <w:t xml:space="preserve"> </w:t>
      </w:r>
      <w:proofErr w:type="spellStart"/>
      <w:r w:rsidRPr="00A03CF0">
        <w:rPr>
          <w:lang w:val="es-AR"/>
        </w:rPr>
        <w:t>com</w:t>
      </w:r>
      <w:proofErr w:type="spellEnd"/>
      <w:r w:rsidRPr="00A03CF0">
        <w:rPr>
          <w:lang w:val="es-AR"/>
        </w:rPr>
        <w:t xml:space="preserve"> en la década de 1990, la burbuja inmobiliaria y la crisis financiera de 2008, y la pandemia de COVID-19 en 2020. En general, a pesar de las fluctuaciones a corto plazo, el S&amp;P 500 ha mostrado un crecimiento a largo plazo, lo que lo convierte en una referencia clave para los inversores.</w:t>
      </w:r>
    </w:p>
    <w:p w14:paraId="468526FE" w14:textId="77777777" w:rsidR="00A03CF0" w:rsidRPr="00A03CF0" w:rsidRDefault="00A03CF0" w:rsidP="00A03CF0">
      <w:pPr>
        <w:rPr>
          <w:lang w:val="es-AR"/>
        </w:rPr>
      </w:pPr>
    </w:p>
    <w:p w14:paraId="0F302155" w14:textId="27FB57EC" w:rsidR="00A03CF0" w:rsidRDefault="00A03CF0" w:rsidP="00A03CF0">
      <w:pPr>
        <w:rPr>
          <w:lang w:val="es-AR"/>
        </w:rPr>
      </w:pPr>
      <w:r w:rsidRPr="00A03CF0">
        <w:rPr>
          <w:lang w:val="es-AR"/>
        </w:rPr>
        <w:t xml:space="preserve"> S&amp;P 500 había mostrado un sólido rendimiento durante los años anteriores, a pesar de la volatilidad asociada con la pandemia de COVID-19. En 2020, el índice experimentó una caída significativa en marzo debido a la incertidumbre económica causada por la pandemia, pero se recuperó en los meses siguientes y alcanzó nuevos máximos históricos en 2021.</w:t>
      </w:r>
    </w:p>
    <w:p w14:paraId="24387F71" w14:textId="77777777" w:rsidR="005438C1" w:rsidRPr="005438C1" w:rsidRDefault="005438C1" w:rsidP="005438C1">
      <w:pPr>
        <w:rPr>
          <w:lang w:val="es-AR"/>
        </w:rPr>
      </w:pPr>
      <w:r w:rsidRPr="005438C1">
        <w:rPr>
          <w:lang w:val="es-AR"/>
        </w:rPr>
        <w:t>Según </w:t>
      </w:r>
      <w:r w:rsidRPr="005438C1">
        <w:rPr>
          <w:b/>
          <w:bCs/>
          <w:lang w:val="es-AR"/>
        </w:rPr>
        <w:t>Investing.com</w:t>
      </w:r>
      <w:r w:rsidRPr="005438C1">
        <w:rPr>
          <w:lang w:val="es-AR"/>
        </w:rPr>
        <w:t>, el S&amp;P 500 comenzó el año 2022 con una caída del </w:t>
      </w:r>
      <w:r w:rsidRPr="005438C1">
        <w:rPr>
          <w:b/>
          <w:bCs/>
          <w:lang w:val="es-AR"/>
        </w:rPr>
        <w:t>12,5%</w:t>
      </w:r>
      <w:r w:rsidRPr="005438C1">
        <w:rPr>
          <w:lang w:val="es-AR"/>
        </w:rPr>
        <w:t> y luego experimentó una serie de altibajos. </w:t>
      </w:r>
      <w:hyperlink r:id="rId4" w:tgtFrame="_blank" w:history="1">
        <w:r w:rsidRPr="005438C1">
          <w:rPr>
            <w:rStyle w:val="Hipervnculo"/>
            <w:lang w:val="es-AR"/>
          </w:rPr>
          <w:t>A finales de año, el índice cerró con una caída del </w:t>
        </w:r>
        <w:r w:rsidRPr="005438C1">
          <w:rPr>
            <w:rStyle w:val="Hipervnculo"/>
            <w:b/>
            <w:bCs/>
            <w:lang w:val="es-AR"/>
          </w:rPr>
          <w:t>19,44%</w:t>
        </w:r>
        <w:r w:rsidRPr="005438C1">
          <w:rPr>
            <w:rStyle w:val="Hipervnculo"/>
            <w:lang w:val="es-AR"/>
          </w:rPr>
          <w:t> Ad</w:t>
        </w:r>
      </w:hyperlink>
      <w:hyperlink r:id="rId5" w:tgtFrame="_blank" w:history="1">
        <w:r w:rsidRPr="005438C1">
          <w:rPr>
            <w:rStyle w:val="Hipervnculo"/>
            <w:lang w:val="es-AR"/>
          </w:rPr>
          <w:t>1</w:t>
        </w:r>
      </w:hyperlink>
      <w:r w:rsidRPr="005438C1">
        <w:rPr>
          <w:lang w:val="es-AR"/>
        </w:rPr>
        <w:t>.</w:t>
      </w:r>
    </w:p>
    <w:p w14:paraId="267DD1E4" w14:textId="77777777" w:rsidR="005438C1" w:rsidRPr="005438C1" w:rsidRDefault="005438C1" w:rsidP="005438C1">
      <w:pPr>
        <w:rPr>
          <w:lang w:val="es-AR"/>
        </w:rPr>
      </w:pPr>
      <w:r w:rsidRPr="005438C1">
        <w:rPr>
          <w:lang w:val="es-AR"/>
        </w:rPr>
        <w:t>Para el año 2023, se espera que el S&amp;P 500 tenga un rendimiento plano, según los analistas de Goldman Sachs. </w:t>
      </w:r>
      <w:hyperlink r:id="rId6" w:tgtFrame="_blank" w:history="1">
        <w:r w:rsidRPr="005438C1">
          <w:rPr>
            <w:rStyle w:val="Hipervnculo"/>
            <w:lang w:val="es-AR"/>
          </w:rPr>
          <w:t>Esperan que el índice cierre el año en torno a los </w:t>
        </w:r>
        <w:r w:rsidRPr="005438C1">
          <w:rPr>
            <w:rStyle w:val="Hipervnculo"/>
            <w:b/>
            <w:bCs/>
            <w:lang w:val="es-AR"/>
          </w:rPr>
          <w:t>4.000 puntos</w:t>
        </w:r>
        <w:r w:rsidRPr="005438C1">
          <w:rPr>
            <w:rStyle w:val="Hipervnculo"/>
            <w:lang w:val="es-AR"/>
          </w:rPr>
          <w:t> </w:t>
        </w:r>
      </w:hyperlink>
      <w:hyperlink r:id="rId7" w:tgtFrame="_blank" w:history="1">
        <w:r w:rsidRPr="005438C1">
          <w:rPr>
            <w:rStyle w:val="Hipervnculo"/>
            <w:lang w:val="es-AR"/>
          </w:rPr>
          <w:t>2</w:t>
        </w:r>
      </w:hyperlink>
      <w:r w:rsidRPr="005438C1">
        <w:rPr>
          <w:lang w:val="es-AR"/>
        </w:rPr>
        <w:t>.</w:t>
      </w:r>
    </w:p>
    <w:p w14:paraId="43E9E860" w14:textId="77777777" w:rsidR="005438C1" w:rsidRPr="005438C1" w:rsidRDefault="005438C1" w:rsidP="005438C1">
      <w:pPr>
        <w:rPr>
          <w:lang w:val="es-AR"/>
        </w:rPr>
      </w:pPr>
      <w:r w:rsidRPr="005438C1">
        <w:rPr>
          <w:lang w:val="es-AR"/>
        </w:rPr>
        <w:lastRenderedPageBreak/>
        <w:t>El índice bursátil S&amp;P 500 está compuesto por **500 compañías de gran capitalización** que cotizan en la bolsa estadounidense ¹. A continuación, se muestra una lista de las **50 principales empresas** del S&amp;P 500 por capitalización de mercado, según **</w:t>
      </w:r>
      <w:proofErr w:type="spellStart"/>
      <w:r w:rsidRPr="005438C1">
        <w:rPr>
          <w:lang w:val="es-AR"/>
        </w:rPr>
        <w:t>SlickCharts</w:t>
      </w:r>
      <w:proofErr w:type="spellEnd"/>
      <w:r w:rsidRPr="005438C1">
        <w:rPr>
          <w:lang w:val="es-AR"/>
        </w:rPr>
        <w:t>** ¹:</w:t>
      </w:r>
    </w:p>
    <w:p w14:paraId="7F848ED3" w14:textId="77777777" w:rsidR="005438C1" w:rsidRPr="005438C1" w:rsidRDefault="005438C1" w:rsidP="005438C1">
      <w:pPr>
        <w:rPr>
          <w:lang w:val="es-AR"/>
        </w:rPr>
      </w:pPr>
    </w:p>
    <w:p w14:paraId="1B6840B2" w14:textId="77777777" w:rsidR="005438C1" w:rsidRPr="005438C1" w:rsidRDefault="005438C1" w:rsidP="005438C1">
      <w:r w:rsidRPr="005438C1">
        <w:t>1. Apple Inc</w:t>
      </w:r>
    </w:p>
    <w:p w14:paraId="0986B2E0" w14:textId="77777777" w:rsidR="005438C1" w:rsidRPr="005438C1" w:rsidRDefault="005438C1" w:rsidP="005438C1">
      <w:r w:rsidRPr="005438C1">
        <w:t>2. Microsoft Corp</w:t>
      </w:r>
    </w:p>
    <w:p w14:paraId="0F88F66C" w14:textId="77777777" w:rsidR="005438C1" w:rsidRPr="005438C1" w:rsidRDefault="005438C1" w:rsidP="005438C1">
      <w:r w:rsidRPr="005438C1">
        <w:t>3. Amazon.com Inc</w:t>
      </w:r>
    </w:p>
    <w:p w14:paraId="146245CF" w14:textId="77777777" w:rsidR="005438C1" w:rsidRPr="005438C1" w:rsidRDefault="005438C1" w:rsidP="005438C1">
      <w:r w:rsidRPr="005438C1">
        <w:t>4. Nvidia Corp</w:t>
      </w:r>
    </w:p>
    <w:p w14:paraId="191CCEFF" w14:textId="77777777" w:rsidR="005438C1" w:rsidRPr="005438C1" w:rsidRDefault="005438C1" w:rsidP="005438C1">
      <w:r w:rsidRPr="005438C1">
        <w:t>5. Alphabet Inc Cl A</w:t>
      </w:r>
    </w:p>
    <w:p w14:paraId="013DDA57" w14:textId="77777777" w:rsidR="005438C1" w:rsidRPr="005438C1" w:rsidRDefault="005438C1" w:rsidP="005438C1">
      <w:r w:rsidRPr="005438C1">
        <w:t>6. Tesla Inc</w:t>
      </w:r>
    </w:p>
    <w:p w14:paraId="3CEDFCF2" w14:textId="77777777" w:rsidR="005438C1" w:rsidRPr="005438C1" w:rsidRDefault="005438C1" w:rsidP="005438C1">
      <w:r w:rsidRPr="005438C1">
        <w:t>7. Alphabet Inc Cl C</w:t>
      </w:r>
    </w:p>
    <w:p w14:paraId="110D9261" w14:textId="77777777" w:rsidR="005438C1" w:rsidRPr="005438C1" w:rsidRDefault="005438C1" w:rsidP="005438C1">
      <w:r w:rsidRPr="005438C1">
        <w:t>8. Meta Platforms Inc Class A</w:t>
      </w:r>
    </w:p>
    <w:p w14:paraId="50B55699" w14:textId="77777777" w:rsidR="005438C1" w:rsidRPr="005438C1" w:rsidRDefault="005438C1" w:rsidP="005438C1">
      <w:r w:rsidRPr="005438C1">
        <w:t>9. Berkshire Hathaway Inc Cl B</w:t>
      </w:r>
    </w:p>
    <w:p w14:paraId="57C810BC" w14:textId="77777777" w:rsidR="005438C1" w:rsidRPr="005438C1" w:rsidRDefault="005438C1" w:rsidP="005438C1">
      <w:r w:rsidRPr="005438C1">
        <w:t xml:space="preserve">10. </w:t>
      </w:r>
      <w:proofErr w:type="spellStart"/>
      <w:r w:rsidRPr="005438C1">
        <w:t>Unitedhealth</w:t>
      </w:r>
      <w:proofErr w:type="spellEnd"/>
      <w:r w:rsidRPr="005438C1">
        <w:t xml:space="preserve"> Group Inc</w:t>
      </w:r>
    </w:p>
    <w:p w14:paraId="3136DE61" w14:textId="77777777" w:rsidR="005438C1" w:rsidRPr="005438C1" w:rsidRDefault="005438C1" w:rsidP="005438C1">
      <w:r w:rsidRPr="005438C1">
        <w:t>11. Exxon Mobil Corp</w:t>
      </w:r>
    </w:p>
    <w:p w14:paraId="20FE002A" w14:textId="77777777" w:rsidR="005438C1" w:rsidRPr="005438C1" w:rsidRDefault="005438C1" w:rsidP="005438C1">
      <w:r w:rsidRPr="005438C1">
        <w:t>12. Eli Lilly &amp; Co</w:t>
      </w:r>
    </w:p>
    <w:p w14:paraId="4B590554" w14:textId="77777777" w:rsidR="005438C1" w:rsidRPr="005438C1" w:rsidRDefault="005438C1" w:rsidP="005438C1">
      <w:r w:rsidRPr="005438C1">
        <w:t xml:space="preserve">13. </w:t>
      </w:r>
      <w:proofErr w:type="spellStart"/>
      <w:r w:rsidRPr="005438C1">
        <w:t>Jpmorgan</w:t>
      </w:r>
      <w:proofErr w:type="spellEnd"/>
      <w:r w:rsidRPr="005438C1">
        <w:t xml:space="preserve"> Chase &amp; Co</w:t>
      </w:r>
    </w:p>
    <w:p w14:paraId="312E3897" w14:textId="77777777" w:rsidR="005438C1" w:rsidRPr="005438C1" w:rsidRDefault="005438C1" w:rsidP="005438C1">
      <w:r w:rsidRPr="005438C1">
        <w:t>14. Johnson &amp; Johnson W/d</w:t>
      </w:r>
    </w:p>
    <w:p w14:paraId="553DC0DC" w14:textId="77777777" w:rsidR="005438C1" w:rsidRPr="005438C1" w:rsidRDefault="005438C1" w:rsidP="005438C1">
      <w:r w:rsidRPr="005438C1">
        <w:t>15. Visa Inc Class a Shares</w:t>
      </w:r>
    </w:p>
    <w:p w14:paraId="3D1CA71E" w14:textId="77777777" w:rsidR="005438C1" w:rsidRPr="005438C1" w:rsidRDefault="005438C1" w:rsidP="005438C1">
      <w:r w:rsidRPr="005438C1">
        <w:t>16. Procter &amp; Gamble Co</w:t>
      </w:r>
    </w:p>
    <w:p w14:paraId="0F43F2A8" w14:textId="77777777" w:rsidR="005438C1" w:rsidRPr="005438C1" w:rsidRDefault="005438C1" w:rsidP="005438C1">
      <w:r w:rsidRPr="005438C1">
        <w:t>17. Broadcom Inc</w:t>
      </w:r>
    </w:p>
    <w:p w14:paraId="3CC0D8D2" w14:textId="77777777" w:rsidR="005438C1" w:rsidRPr="005438C1" w:rsidRDefault="005438C1" w:rsidP="005438C1">
      <w:r w:rsidRPr="005438C1">
        <w:t>18. Mastercard Inc A</w:t>
      </w:r>
    </w:p>
    <w:p w14:paraId="4D4AB632" w14:textId="77777777" w:rsidR="005438C1" w:rsidRPr="005438C1" w:rsidRDefault="005438C1" w:rsidP="005438C1">
      <w:r w:rsidRPr="005438C1">
        <w:t>19. Chevron Corp</w:t>
      </w:r>
    </w:p>
    <w:p w14:paraId="463C8810" w14:textId="77777777" w:rsidR="005438C1" w:rsidRPr="005438C1" w:rsidRDefault="005438C1" w:rsidP="005438C1">
      <w:r w:rsidRPr="005438C1">
        <w:t>20. Home Depot Inc</w:t>
      </w:r>
    </w:p>
    <w:p w14:paraId="1B3C96DF" w14:textId="77777777" w:rsidR="005438C1" w:rsidRPr="005438C1" w:rsidRDefault="005438C1" w:rsidP="005438C1">
      <w:r w:rsidRPr="005438C1">
        <w:t xml:space="preserve">21. </w:t>
      </w:r>
      <w:proofErr w:type="spellStart"/>
      <w:r w:rsidRPr="005438C1">
        <w:t>Abbvie</w:t>
      </w:r>
      <w:proofErr w:type="spellEnd"/>
      <w:r w:rsidRPr="005438C1">
        <w:t xml:space="preserve"> Inc</w:t>
      </w:r>
    </w:p>
    <w:p w14:paraId="7E74A04E" w14:textId="77777777" w:rsidR="005438C1" w:rsidRPr="005438C1" w:rsidRDefault="005438C1" w:rsidP="005438C1">
      <w:r w:rsidRPr="005438C1">
        <w:t>22. Merck &amp; Co. Inc.</w:t>
      </w:r>
    </w:p>
    <w:p w14:paraId="5B36D27C" w14:textId="77777777" w:rsidR="005438C1" w:rsidRPr="005438C1" w:rsidRDefault="005438C1" w:rsidP="005438C1">
      <w:r w:rsidRPr="005438C1">
        <w:t>23. Costco Wholesale Corp</w:t>
      </w:r>
    </w:p>
    <w:p w14:paraId="6135CC84" w14:textId="77777777" w:rsidR="005438C1" w:rsidRPr="005438C1" w:rsidRDefault="005438C1" w:rsidP="005438C1">
      <w:r w:rsidRPr="005438C1">
        <w:t>24. Adobe Inc</w:t>
      </w:r>
    </w:p>
    <w:p w14:paraId="67F3CC40" w14:textId="77777777" w:rsidR="005438C1" w:rsidRPr="005438C1" w:rsidRDefault="005438C1" w:rsidP="005438C1">
      <w:r w:rsidRPr="005438C1">
        <w:t xml:space="preserve">25. </w:t>
      </w:r>
      <w:proofErr w:type="spellStart"/>
      <w:r w:rsidRPr="005438C1">
        <w:t>Pepsico</w:t>
      </w:r>
      <w:proofErr w:type="spellEnd"/>
      <w:r w:rsidRPr="005438C1">
        <w:t xml:space="preserve"> Inc</w:t>
      </w:r>
    </w:p>
    <w:p w14:paraId="0EEFAD76" w14:textId="77777777" w:rsidR="005438C1" w:rsidRPr="005438C1" w:rsidRDefault="005438C1" w:rsidP="005438C1">
      <w:r w:rsidRPr="005438C1">
        <w:lastRenderedPageBreak/>
        <w:t>26. Walmart Inc</w:t>
      </w:r>
    </w:p>
    <w:p w14:paraId="1BDE4529" w14:textId="77777777" w:rsidR="005438C1" w:rsidRPr="005438C1" w:rsidRDefault="005438C1" w:rsidP="005438C1">
      <w:r w:rsidRPr="005438C1">
        <w:t>27. Cisco Systems Inc</w:t>
      </w:r>
    </w:p>
    <w:p w14:paraId="390FFFB3" w14:textId="77777777" w:rsidR="005438C1" w:rsidRPr="005438C1" w:rsidRDefault="005438C1" w:rsidP="005438C1">
      <w:r w:rsidRPr="005438C1">
        <w:t>28. Coca Cola Co</w:t>
      </w:r>
    </w:p>
    <w:p w14:paraId="35D14CA5" w14:textId="77777777" w:rsidR="005438C1" w:rsidRPr="005438C1" w:rsidRDefault="005438C1" w:rsidP="005438C1">
      <w:r w:rsidRPr="005438C1">
        <w:t>29. Salesforce Inc</w:t>
      </w:r>
    </w:p>
    <w:p w14:paraId="39762EE2" w14:textId="77777777" w:rsidR="005438C1" w:rsidRPr="005438C1" w:rsidRDefault="005438C1" w:rsidP="005438C1">
      <w:r w:rsidRPr="005438C1">
        <w:t>30. Accenture Plc Cl A</w:t>
      </w:r>
    </w:p>
    <w:p w14:paraId="05F15EE2" w14:textId="77777777" w:rsidR="005438C1" w:rsidRPr="005438C1" w:rsidRDefault="005438C1" w:rsidP="005438C1">
      <w:r w:rsidRPr="005438C1">
        <w:t xml:space="preserve">31. </w:t>
      </w:r>
      <w:proofErr w:type="spellStart"/>
      <w:r w:rsidRPr="005438C1">
        <w:t>Thermo</w:t>
      </w:r>
      <w:proofErr w:type="spellEnd"/>
      <w:r w:rsidRPr="005438C1">
        <w:t xml:space="preserve"> Fisher Scientific Inc </w:t>
      </w:r>
    </w:p>
    <w:p w14:paraId="17D1C238" w14:textId="77777777" w:rsidR="005438C1" w:rsidRPr="005438C1" w:rsidRDefault="005438C1" w:rsidP="005438C1">
      <w:r w:rsidRPr="005438C1">
        <w:t>32. Pfizer Inc </w:t>
      </w:r>
    </w:p>
    <w:p w14:paraId="6514A812" w14:textId="77777777" w:rsidR="005438C1" w:rsidRPr="005438C1" w:rsidRDefault="005438C1" w:rsidP="005438C1">
      <w:r w:rsidRPr="005438C1">
        <w:t xml:space="preserve">33. </w:t>
      </w:r>
      <w:proofErr w:type="spellStart"/>
      <w:r w:rsidRPr="005438C1">
        <w:t>Mcdonald</w:t>
      </w:r>
      <w:proofErr w:type="spellEnd"/>
      <w:r w:rsidRPr="005438C1">
        <w:t xml:space="preserve"> S Corp </w:t>
      </w:r>
    </w:p>
    <w:p w14:paraId="6480B08D" w14:textId="77777777" w:rsidR="005438C1" w:rsidRPr="005438C1" w:rsidRDefault="005438C1" w:rsidP="005438C1">
      <w:r w:rsidRPr="005438C1">
        <w:t>34. Linde Plc </w:t>
      </w:r>
    </w:p>
    <w:p w14:paraId="3801EE49" w14:textId="77777777" w:rsidR="005438C1" w:rsidRPr="005438C1" w:rsidRDefault="005438C1" w:rsidP="005438C1">
      <w:r w:rsidRPr="005438C1">
        <w:t>35. Bank of America Corp </w:t>
      </w:r>
    </w:p>
    <w:p w14:paraId="3D1F30ED" w14:textId="77777777" w:rsidR="005438C1" w:rsidRPr="005438C1" w:rsidRDefault="005438C1" w:rsidP="005438C1">
      <w:r w:rsidRPr="005438C1">
        <w:t>36. Comcast Corp Class A </w:t>
      </w:r>
    </w:p>
    <w:p w14:paraId="70A4B5BB" w14:textId="77777777" w:rsidR="005438C1" w:rsidRPr="005438C1" w:rsidRDefault="005438C1" w:rsidP="005438C1">
      <w:r w:rsidRPr="005438C1">
        <w:t>37. Netflix Inc </w:t>
      </w:r>
    </w:p>
    <w:p w14:paraId="79DCCBA1" w14:textId="77777777" w:rsidR="005438C1" w:rsidRPr="005438C1" w:rsidRDefault="005438C1" w:rsidP="005438C1">
      <w:r w:rsidRPr="005438C1">
        <w:t>38. Abbott Laboratories </w:t>
      </w:r>
    </w:p>
    <w:p w14:paraId="267CD3B4" w14:textId="77777777" w:rsidR="005438C1" w:rsidRPr="005438C1" w:rsidRDefault="005438C1" w:rsidP="005438C1">
      <w:r w:rsidRPr="005438C1">
        <w:t>39. Oracle Corp </w:t>
      </w:r>
    </w:p>
    <w:p w14:paraId="1DD26FBE" w14:textId="77777777" w:rsidR="005438C1" w:rsidRPr="005438C1" w:rsidRDefault="005438C1" w:rsidP="005438C1">
      <w:r w:rsidRPr="005438C1">
        <w:t>40. Advanced Micro Devices </w:t>
      </w:r>
    </w:p>
    <w:p w14:paraId="2D158D36" w14:textId="77777777" w:rsidR="005438C1" w:rsidRPr="005438C1" w:rsidRDefault="005438C1" w:rsidP="005438C1">
      <w:r w:rsidRPr="005438C1">
        <w:t>41. Intel Corp </w:t>
      </w:r>
    </w:p>
    <w:p w14:paraId="2ED72B82" w14:textId="77777777" w:rsidR="005438C1" w:rsidRPr="005438C1" w:rsidRDefault="005438C1" w:rsidP="005438C1">
      <w:r w:rsidRPr="005438C1">
        <w:t>42. Walt Disney Co </w:t>
      </w:r>
    </w:p>
    <w:p w14:paraId="0FACDA5E" w14:textId="77777777" w:rsidR="005438C1" w:rsidRPr="005438C1" w:rsidRDefault="005438C1" w:rsidP="005438C1">
      <w:r w:rsidRPr="005438C1">
        <w:t>43. Texas Instruments Inc </w:t>
      </w:r>
    </w:p>
    <w:p w14:paraId="75420E34" w14:textId="77777777" w:rsidR="005438C1" w:rsidRPr="005438C1" w:rsidRDefault="005438C1" w:rsidP="005438C1">
      <w:r w:rsidRPr="005438C1">
        <w:t>44. Intuit Inc </w:t>
      </w:r>
    </w:p>
    <w:p w14:paraId="0227DABA" w14:textId="77777777" w:rsidR="005438C1" w:rsidRPr="005438C1" w:rsidRDefault="005438C1" w:rsidP="005438C1">
      <w:r w:rsidRPr="005438C1">
        <w:t>45. Danaher Corp </w:t>
      </w:r>
    </w:p>
    <w:p w14:paraId="4DFED288" w14:textId="77777777" w:rsidR="005438C1" w:rsidRPr="005438C1" w:rsidRDefault="005438C1" w:rsidP="005438C1">
      <w:r w:rsidRPr="005438C1">
        <w:t>46. Wells Fargo &amp; Co </w:t>
      </w:r>
    </w:p>
    <w:p w14:paraId="43DF97C1" w14:textId="77777777" w:rsidR="005438C1" w:rsidRPr="005438C1" w:rsidRDefault="005438C1" w:rsidP="005438C1">
      <w:r w:rsidRPr="005438C1">
        <w:t xml:space="preserve">47. </w:t>
      </w:r>
      <w:proofErr w:type="spellStart"/>
      <w:r w:rsidRPr="005438C1">
        <w:t>Conocophillips</w:t>
      </w:r>
      <w:proofErr w:type="spellEnd"/>
      <w:r w:rsidRPr="005438C1">
        <w:t> </w:t>
      </w:r>
    </w:p>
    <w:p w14:paraId="73CDAA9D" w14:textId="77777777" w:rsidR="005438C1" w:rsidRPr="005438C1" w:rsidRDefault="005438C1" w:rsidP="005438C1">
      <w:r w:rsidRPr="005438C1">
        <w:t>48. Philip Morris International </w:t>
      </w:r>
    </w:p>
    <w:p w14:paraId="341751A1" w14:textId="77777777" w:rsidR="005438C1" w:rsidRPr="005438C1" w:rsidRDefault="005438C1" w:rsidP="005438C1">
      <w:r w:rsidRPr="005438C1">
        <w:t>49. Amgen Inc </w:t>
      </w:r>
    </w:p>
    <w:p w14:paraId="7DA36C6B" w14:textId="77777777" w:rsidR="005438C1" w:rsidRPr="005438C1" w:rsidRDefault="005438C1" w:rsidP="005438C1">
      <w:pPr>
        <w:rPr>
          <w:lang w:val="es-AR"/>
        </w:rPr>
      </w:pPr>
      <w:r w:rsidRPr="005438C1">
        <w:rPr>
          <w:lang w:val="es-AR"/>
        </w:rPr>
        <w:t xml:space="preserve">50.Caterpillar </w:t>
      </w:r>
      <w:proofErr w:type="spellStart"/>
      <w:r w:rsidRPr="005438C1">
        <w:rPr>
          <w:lang w:val="es-AR"/>
        </w:rPr>
        <w:t>Inc</w:t>
      </w:r>
      <w:proofErr w:type="spellEnd"/>
    </w:p>
    <w:p w14:paraId="7068BDD1" w14:textId="77777777" w:rsidR="004A4F05" w:rsidRPr="00A03CF0" w:rsidRDefault="004A4F05" w:rsidP="00A03CF0">
      <w:pPr>
        <w:rPr>
          <w:lang w:val="es-AR"/>
        </w:rPr>
      </w:pPr>
    </w:p>
    <w:p w14:paraId="447B718D" w14:textId="77777777" w:rsidR="00A03CF0" w:rsidRPr="00A03CF0" w:rsidRDefault="00A03CF0" w:rsidP="00A03CF0">
      <w:pPr>
        <w:rPr>
          <w:lang w:val="es-AR"/>
        </w:rPr>
      </w:pPr>
    </w:p>
    <w:p w14:paraId="788DA8D3" w14:textId="7E668C42" w:rsidR="00272D27" w:rsidRPr="00272D27" w:rsidRDefault="00272D27" w:rsidP="00272D27">
      <w:pPr>
        <w:rPr>
          <w:lang w:val="es-AR"/>
        </w:rPr>
      </w:pPr>
    </w:p>
    <w:p w14:paraId="6D928E20" w14:textId="77777777" w:rsidR="00272D27" w:rsidRPr="00272D27" w:rsidRDefault="00272D27" w:rsidP="00272D27">
      <w:pPr>
        <w:rPr>
          <w:lang w:val="es-AR"/>
        </w:rPr>
      </w:pPr>
    </w:p>
    <w:p w14:paraId="2A635BFC" w14:textId="3C13F305" w:rsidR="00272D27" w:rsidRDefault="00272D27" w:rsidP="00272D27">
      <w:pPr>
        <w:rPr>
          <w:lang w:val="es-AR"/>
        </w:rPr>
      </w:pPr>
    </w:p>
    <w:p w14:paraId="645EE410" w14:textId="77777777" w:rsidR="00155D24" w:rsidRPr="00272D27" w:rsidRDefault="00155D24" w:rsidP="00272D27">
      <w:pPr>
        <w:rPr>
          <w:lang w:val="es-AR"/>
        </w:rPr>
      </w:pPr>
    </w:p>
    <w:p w14:paraId="40CC9DDA" w14:textId="77777777" w:rsidR="00272D27" w:rsidRPr="00272D27" w:rsidRDefault="00272D27" w:rsidP="00272D27">
      <w:pPr>
        <w:rPr>
          <w:lang w:val="es-AR"/>
        </w:rPr>
      </w:pPr>
      <w:r w:rsidRPr="00272D27">
        <w:rPr>
          <w:lang w:val="es-AR"/>
        </w:rPr>
        <w:t xml:space="preserve">(1) S&amp;P </w:t>
      </w:r>
      <w:proofErr w:type="gramStart"/>
      <w:r w:rsidRPr="00272D27">
        <w:rPr>
          <w:lang w:val="es-AR"/>
        </w:rPr>
        <w:t>500 :</w:t>
      </w:r>
      <w:proofErr w:type="gramEnd"/>
      <w:r w:rsidRPr="00272D27">
        <w:rPr>
          <w:lang w:val="es-AR"/>
        </w:rPr>
        <w:t xml:space="preserve"> Componentes Índice S&amp;P 500 | MarketScreener. </w:t>
      </w:r>
      <w:hyperlink r:id="rId8" w:tgtFrame="_blank" w:history="1">
        <w:r w:rsidRPr="00272D27">
          <w:rPr>
            <w:rStyle w:val="Hipervnculo"/>
            <w:lang w:val="es-AR"/>
          </w:rPr>
          <w:t>https://es.marketscreener.com/cotizacion/indice/S-P-500-4985/componentes/</w:t>
        </w:r>
      </w:hyperlink>
      <w:r w:rsidRPr="00272D27">
        <w:rPr>
          <w:lang w:val="es-AR"/>
        </w:rPr>
        <w:t>.</w:t>
      </w:r>
    </w:p>
    <w:p w14:paraId="04D07CBB" w14:textId="77777777" w:rsidR="00272D27" w:rsidRPr="00272D27" w:rsidRDefault="00272D27" w:rsidP="00272D27">
      <w:pPr>
        <w:rPr>
          <w:lang w:val="es-AR"/>
        </w:rPr>
      </w:pPr>
      <w:r w:rsidRPr="00272D27">
        <w:rPr>
          <w:lang w:val="es-AR"/>
        </w:rPr>
        <w:t xml:space="preserve">(2) </w:t>
      </w:r>
      <w:proofErr w:type="spellStart"/>
      <w:proofErr w:type="gramStart"/>
      <w:r w:rsidRPr="00272D27">
        <w:rPr>
          <w:lang w:val="es-AR"/>
        </w:rPr>
        <w:t>Anexo:Compañías</w:t>
      </w:r>
      <w:proofErr w:type="spellEnd"/>
      <w:proofErr w:type="gramEnd"/>
      <w:r w:rsidRPr="00272D27">
        <w:rPr>
          <w:lang w:val="es-AR"/>
        </w:rPr>
        <w:t xml:space="preserve"> del S&amp;P 500 - Wikipedia, la enciclopedia libre. </w:t>
      </w:r>
      <w:hyperlink r:id="rId9" w:tgtFrame="_blank" w:history="1">
        <w:r w:rsidRPr="00272D27">
          <w:rPr>
            <w:rStyle w:val="Hipervnculo"/>
            <w:lang w:val="es-AR"/>
          </w:rPr>
          <w:t>https://bing.com/search?q=empresas+del+s%26p+500</w:t>
        </w:r>
      </w:hyperlink>
      <w:r w:rsidRPr="00272D27">
        <w:rPr>
          <w:lang w:val="es-AR"/>
        </w:rPr>
        <w:t>.</w:t>
      </w:r>
    </w:p>
    <w:p w14:paraId="4D4DBED1" w14:textId="77777777" w:rsidR="00272D27" w:rsidRPr="004D467E" w:rsidRDefault="00272D27" w:rsidP="00272D27">
      <w:r w:rsidRPr="00272D27">
        <w:rPr>
          <w:lang w:val="es-AR"/>
        </w:rPr>
        <w:t>(3) S&amp;P 500: qué es cómo funciona y qué tipo de empresas forman parte. </w:t>
      </w:r>
      <w:hyperlink r:id="rId10" w:tgtFrame="_blank" w:history="1">
        <w:r w:rsidRPr="004D467E">
          <w:rPr>
            <w:rStyle w:val="Hipervnculo"/>
          </w:rPr>
          <w:t>https://www.bloomberglinea.com/2023/05/11/sp-500-que-es-sus-siglas-como-funciona-y-que-tipo-de-empresas-forman-parte/</w:t>
        </w:r>
      </w:hyperlink>
      <w:r w:rsidRPr="004D467E">
        <w:t>.</w:t>
      </w:r>
    </w:p>
    <w:p w14:paraId="3A9E2A33" w14:textId="77777777" w:rsidR="00272D27" w:rsidRPr="004D467E" w:rsidRDefault="00272D27" w:rsidP="00272D27">
      <w:r w:rsidRPr="00272D27">
        <w:rPr>
          <w:lang w:val="es-AR"/>
        </w:rPr>
        <w:t>(4) S&amp;P 500 - Qué es, definición y concepto | 2023 | Economipedia. </w:t>
      </w:r>
      <w:hyperlink r:id="rId11" w:tgtFrame="_blank" w:history="1">
        <w:r w:rsidRPr="004D467E">
          <w:rPr>
            <w:rStyle w:val="Hipervnculo"/>
          </w:rPr>
          <w:t>https://economipedia.com/definiciones/sp-500.html</w:t>
        </w:r>
      </w:hyperlink>
      <w:r w:rsidRPr="004D467E">
        <w:t>.</w:t>
      </w:r>
    </w:p>
    <w:p w14:paraId="60C5AAEF" w14:textId="77777777" w:rsidR="00272D27" w:rsidRPr="004D467E" w:rsidRDefault="00272D27" w:rsidP="00272D27">
      <w:r w:rsidRPr="004D467E">
        <w:t>(5) Shutterstock. </w:t>
      </w:r>
      <w:hyperlink r:id="rId12" w:tgtFrame="_blank" w:history="1">
        <w:r w:rsidRPr="004D467E">
          <w:rPr>
            <w:rStyle w:val="Hipervnculo"/>
          </w:rPr>
          <w:t>https://shutterstock.com/image-photo/preview_1000-1027543678</w:t>
        </w:r>
      </w:hyperlink>
      <w:r w:rsidRPr="004D467E">
        <w:t>.</w:t>
      </w:r>
    </w:p>
    <w:p w14:paraId="398E7CBC" w14:textId="77777777" w:rsidR="00272D27" w:rsidRPr="004D467E" w:rsidRDefault="00272D27" w:rsidP="00A03CF0"/>
    <w:sectPr w:rsidR="00272D27" w:rsidRPr="004D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D"/>
    <w:rsid w:val="00155D24"/>
    <w:rsid w:val="00272D27"/>
    <w:rsid w:val="00442E05"/>
    <w:rsid w:val="004A4F05"/>
    <w:rsid w:val="004D467E"/>
    <w:rsid w:val="005438C1"/>
    <w:rsid w:val="00674BCD"/>
    <w:rsid w:val="009B1418"/>
    <w:rsid w:val="009C38E8"/>
    <w:rsid w:val="00A03CF0"/>
    <w:rsid w:val="00C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C975"/>
  <w15:chartTrackingRefBased/>
  <w15:docId w15:val="{5811C7AD-82A9-4809-935B-1BB2359B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2D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2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arketscreener.com/cotizacion/indice/S-P-500-4985/component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ool.com/investing/2023/01/13/how-will-the-sp-500-perform-in-2023/" TargetMode="External"/><Relationship Id="rId12" Type="http://schemas.openxmlformats.org/officeDocument/2006/relationships/hyperlink" Target="https://shutterstock.com/image-photo/preview_1000-10275436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investing.com/analysis/evolucion-del-sp-500-en-2022-200453521" TargetMode="External"/><Relationship Id="rId11" Type="http://schemas.openxmlformats.org/officeDocument/2006/relationships/hyperlink" Target="https://economipedia.com/definiciones/sp-500.html" TargetMode="External"/><Relationship Id="rId5" Type="http://schemas.openxmlformats.org/officeDocument/2006/relationships/hyperlink" Target="https://es.investing.com/analysis/evolucion-del-sp-500-en-2022-200453521" TargetMode="External"/><Relationship Id="rId10" Type="http://schemas.openxmlformats.org/officeDocument/2006/relationships/hyperlink" Target="https://www.bloomberglinea.com/2023/05/11/sp-500-que-es-sus-siglas-como-funciona-y-que-tipo-de-empresas-forman-parte/" TargetMode="External"/><Relationship Id="rId4" Type="http://schemas.openxmlformats.org/officeDocument/2006/relationships/hyperlink" Target="https://es.investing.com/analysis/evolucion-del-sp-500-en-2022-200453521" TargetMode="External"/><Relationship Id="rId9" Type="http://schemas.openxmlformats.org/officeDocument/2006/relationships/hyperlink" Target="https://bing.com/search?q=empresas+del+s%26p+5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5493515392155</dc:creator>
  <cp:keywords/>
  <dc:description/>
  <cp:lastModifiedBy>5493515392155</cp:lastModifiedBy>
  <cp:revision>2</cp:revision>
  <dcterms:created xsi:type="dcterms:W3CDTF">2023-10-06T20:37:00Z</dcterms:created>
  <dcterms:modified xsi:type="dcterms:W3CDTF">2023-10-06T20:37:00Z</dcterms:modified>
</cp:coreProperties>
</file>