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D1D1B"/>
          <w:spacing w:val="40"/>
          <w:sz w:val="40"/>
          <w:szCs w:val="40"/>
        </w:rPr>
        <w:t xml:space="preserve">GONÇALO MOREIRA NEVES</w:t>
      </w:r>
    </w:p>
    <w:p>
      <w:pPr>
        <w:spacing w:after="20"/>
      </w:pPr>
      <w:r>
        <w:rPr>
          <w:rFonts w:ascii="Calibri" w:cs="Calibri" w:eastAsia="Calibri" w:hAnsi="Calibri"/>
          <w:b/>
          <w:bCs/>
          <w:color w:val="336699"/>
          <w:sz w:val="24"/>
          <w:szCs w:val="24"/>
        </w:rPr>
        <w:t xml:space="preserve">Investment Analysis | Technical Due Diligence | Valuation Support | Agritech and CEA</w:t>
      </w:r>
    </w:p>
    <w:p>
      <w:pPr>
        <w:spacing w:after="60"/>
      </w:pPr>
      <w:r>
        <w:rPr>
          <w:rFonts w:ascii="Calibri" w:cs="Calibri" w:eastAsia="Calibri" w:hAnsi="Calibri"/>
          <w:i/>
          <w:iCs/>
          <w:color w:val="55524E"/>
          <w:sz w:val="20"/>
          <w:szCs w:val="20"/>
        </w:rPr>
        <w:t xml:space="preserve">Investment analysis, due diligence and value creation in technology-led industrial businesses</w:t>
      </w:r>
    </w:p>
    <w:p>
      <w:pPr>
        <w:pBdr>
          <w:bottom w:val="single" w:color="D1CDC8" w:sz="6" w:space="6"/>
        </w:pBdr>
        <w:spacing w:after="120"/>
      </w:pPr>
      <w:r>
        <w:rPr>
          <w:rFonts w:ascii="Calibri" w:cs="Calibri" w:eastAsia="Calibri" w:hAnsi="Calibri"/>
          <w:color w:val="55524E"/>
          <w:sz w:val="19"/>
          <w:szCs w:val="19"/>
        </w:rPr>
        <w:t xml:space="preserve">Lisbon, Portugal</w:t>
      </w:r>
      <w:r>
        <w:rPr>
          <w:rFonts w:ascii="Calibri" w:cs="Calibri" w:eastAsia="Calibri" w:hAnsi="Calibri"/>
          <w:color w:val="55524E"/>
          <w:sz w:val="19"/>
          <w:szCs w:val="19"/>
        </w:rPr>
        <w:t xml:space="preserve"> | </w:t>
      </w:r>
      <w:hyperlink w:history="1" r:id="rIdw9vbczzuhx7z3ypbrmsxl">
        <w:r>
          <w:rPr>
            <w:rFonts w:ascii="Calibri" w:cs="Calibri" w:eastAsia="Calibri" w:hAnsi="Calibri"/>
            <w:color w:val="336699"/>
            <w:sz w:val="19"/>
            <w:szCs w:val="19"/>
          </w:rPr>
          <w:t xml:space="preserve">+351 962 695 021</w:t>
        </w:r>
      </w:hyperlink>
      <w:r>
        <w:rPr>
          <w:rFonts w:ascii="Calibri" w:cs="Calibri" w:eastAsia="Calibri" w:hAnsi="Calibri"/>
          <w:color w:val="55524E"/>
          <w:sz w:val="19"/>
          <w:szCs w:val="19"/>
        </w:rPr>
        <w:t xml:space="preserve"> | </w:t>
      </w:r>
      <w:hyperlink w:history="1" r:id="rIdcs2hotuhwo2pknqj7iwki">
        <w:r>
          <w:rPr>
            <w:rFonts w:ascii="Calibri" w:cs="Calibri" w:eastAsia="Calibri" w:hAnsi="Calibri"/>
            <w:color w:val="336699"/>
            <w:sz w:val="19"/>
            <w:szCs w:val="19"/>
          </w:rPr>
          <w:t xml:space="preserve">goncalocsmn@gmail.com</w:t>
        </w:r>
      </w:hyperlink>
      <w:r>
        <w:rPr>
          <w:rFonts w:ascii="Calibri" w:cs="Calibri" w:eastAsia="Calibri" w:hAnsi="Calibri"/>
          <w:color w:val="55524E"/>
          <w:sz w:val="19"/>
          <w:szCs w:val="19"/>
        </w:rPr>
        <w:t xml:space="preserve"> | </w:t>
      </w:r>
      <w:hyperlink w:history="1" r:id="rIdpv6bdhonxsokb-wfbdl_3">
        <w:r>
          <w:rPr>
            <w:rFonts w:ascii="Calibri" w:cs="Calibri" w:eastAsia="Calibri" w:hAnsi="Calibri"/>
            <w:color w:val="336699"/>
            <w:sz w:val="19"/>
            <w:szCs w:val="19"/>
          </w:rPr>
          <w:t xml:space="preserve">linkedin.com/in/moreiraneves</w:t>
        </w:r>
      </w:hyperlink>
      <w:r>
        <w:rPr>
          <w:rFonts w:ascii="Calibri" w:cs="Calibri" w:eastAsia="Calibri" w:hAnsi="Calibri"/>
          <w:color w:val="55524E"/>
          <w:sz w:val="19"/>
          <w:szCs w:val="19"/>
        </w:rPr>
        <w:t xml:space="preserve"> | </w:t>
      </w:r>
      <w:hyperlink w:history="1" r:id="rId_-biveh77cpgh3t2u9apx">
        <w:r>
          <w:rPr>
            <w:rFonts w:ascii="Calibri" w:cs="Calibri" w:eastAsia="Calibri" w:hAnsi="Calibri"/>
            <w:color w:val="336699"/>
            <w:sz w:val="19"/>
            <w:szCs w:val="19"/>
          </w:rPr>
          <w:t xml:space="preserve">Online CV</w:t>
        </w:r>
      </w:hyperlink>
      <w:r>
        <w:rPr>
          <w:rFonts w:ascii="Calibri" w:cs="Calibri" w:eastAsia="Calibri" w:hAnsi="Calibri"/>
          <w:color w:val="55524E"/>
          <w:sz w:val="19"/>
          <w:szCs w:val="19"/>
        </w:rPr>
        <w:t xml:space="preserve"> | </w:t>
      </w:r>
      <w:hyperlink w:history="1" r:id="rIdmo09qqd9o8iqsd5iwjjuq">
        <w:r>
          <w:rPr>
            <w:rFonts w:ascii="Calibri" w:cs="Calibri" w:eastAsia="Calibri" w:hAnsi="Calibri"/>
            <w:color w:val="336699"/>
            <w:sz w:val="19"/>
            <w:szCs w:val="19"/>
          </w:rPr>
          <w:t xml:space="preserve">Book a call</w:t>
        </w:r>
      </w:hyperlink>
    </w:p>
    <w:p>
      <w:pPr>
        <w:keepNext/>
        <w:pBdr>
          <w:bottom w:val="single" w:color="FC9B2C" w:sz="12" w:space="2"/>
        </w:pBdr>
        <w:spacing w:after="70" w:before="170"/>
      </w:pPr>
      <w:r>
        <w:rPr>
          <w:rFonts w:ascii="Calibri" w:cs="Calibri" w:eastAsia="Calibri" w:hAnsi="Calibri"/>
          <w:b/>
          <w:bCs/>
          <w:color w:val="00467D"/>
          <w:spacing w:val="30"/>
          <w:sz w:val="22"/>
          <w:szCs w:val="22"/>
        </w:rPr>
        <w:t xml:space="preserve">PROFILE</w:t>
      </w:r>
    </w:p>
    <w:p>
      <w:pPr>
        <w:keepLines/>
        <w:spacing w:after="40" w:line="252"/>
        <w:jc w:val="both"/>
      </w:pPr>
      <w:r>
        <w:rPr>
          <w:rFonts w:ascii="Calibri" w:cs="Calibri" w:eastAsia="Calibri" w:hAnsi="Calibri"/>
          <w:color w:val="3A3733"/>
          <w:sz w:val="20"/>
          <w:szCs w:val="20"/>
        </w:rPr>
        <w:t xml:space="preserve">Investment analyst and operator with 15+ years in capital-intensive agrifood, controlled environment agriculture and industrial technology businesses. Builds investment cases from operating drivers (unit economics, CapEx, OpEx, scenarios, risks), runs technical and commercial due diligence and presents to boards and investors. Contributed to venture-backed funding rounds from seed to Series D (IGS €50M, Infarm €200M), exited a founded company in 14 months and analysed agritech investments for family-office investors.</w:t>
      </w:r>
    </w:p>
    <w:p>
      <w:pPr>
        <w:keepNext/>
        <w:pBdr>
          <w:bottom w:val="single" w:color="FC9B2C" w:sz="12" w:space="2"/>
        </w:pBdr>
        <w:spacing w:after="70" w:before="170"/>
      </w:pPr>
      <w:r>
        <w:rPr>
          <w:rFonts w:ascii="Calibri" w:cs="Calibri" w:eastAsia="Calibri" w:hAnsi="Calibri"/>
          <w:b/>
          <w:bCs/>
          <w:color w:val="00467D"/>
          <w:spacing w:val="30"/>
          <w:sz w:val="22"/>
          <w:szCs w:val="22"/>
        </w:rPr>
        <w:t xml:space="preserve">KEY RESULTS</w:t>
      </w:r>
    </w:p>
    <w:p>
      <w:pPr>
        <w:pStyle w:val="ListParagraph"/>
        <w:keepLines/>
        <w:numPr>
          <w:ilvl w:val="0"/>
          <w:numId w:val="2"/>
        </w:numPr>
        <w:spacing w:after="30" w:line="240"/>
        <w:jc w:val="both"/>
      </w:pPr>
      <w:r>
        <w:rPr>
          <w:rFonts w:ascii="Calibri" w:cs="Calibri" w:eastAsia="Calibri" w:hAnsi="Calibri"/>
          <w:b/>
          <w:bCs/>
          <w:color w:val="1D1D1B"/>
          <w:sz w:val="20"/>
          <w:szCs w:val="20"/>
        </w:rPr>
        <w:t xml:space="preserve">€50M</w:t>
      </w:r>
      <w:r>
        <w:rPr>
          <w:rFonts w:ascii="Calibri" w:cs="Calibri" w:eastAsia="Calibri" w:hAnsi="Calibri"/>
          <w:color w:val="3A3733"/>
          <w:sz w:val="20"/>
          <w:szCs w:val="20"/>
        </w:rPr>
        <w:t xml:space="preserve">: IGS Series B, valuation €200M+ (contributed)</w:t>
      </w:r>
    </w:p>
    <w:p>
      <w:pPr>
        <w:pStyle w:val="ListParagraph"/>
        <w:keepLines/>
        <w:numPr>
          <w:ilvl w:val="0"/>
          <w:numId w:val="2"/>
        </w:numPr>
        <w:spacing w:after="30" w:line="240"/>
        <w:jc w:val="both"/>
      </w:pPr>
      <w:r>
        <w:rPr>
          <w:rFonts w:ascii="Calibri" w:cs="Calibri" w:eastAsia="Calibri" w:hAnsi="Calibri"/>
          <w:b/>
          <w:bCs/>
          <w:color w:val="1D1D1B"/>
          <w:sz w:val="20"/>
          <w:szCs w:val="20"/>
        </w:rPr>
        <w:t xml:space="preserve">€200M</w:t>
      </w:r>
      <w:r>
        <w:rPr>
          <w:rFonts w:ascii="Calibri" w:cs="Calibri" w:eastAsia="Calibri" w:hAnsi="Calibri"/>
          <w:color w:val="3A3733"/>
          <w:sz w:val="20"/>
          <w:szCs w:val="20"/>
        </w:rPr>
        <w:t xml:space="preserve">: Infarm Series D, valuation €1B+ (contributed)</w:t>
      </w:r>
    </w:p>
    <w:p>
      <w:pPr>
        <w:pStyle w:val="ListParagraph"/>
        <w:keepLines/>
        <w:numPr>
          <w:ilvl w:val="0"/>
          <w:numId w:val="2"/>
        </w:numPr>
        <w:spacing w:after="30" w:line="240"/>
        <w:jc w:val="both"/>
      </w:pPr>
      <w:r>
        <w:rPr>
          <w:rFonts w:ascii="Calibri" w:cs="Calibri" w:eastAsia="Calibri" w:hAnsi="Calibri"/>
          <w:b/>
          <w:bCs/>
          <w:color w:val="1D1D1B"/>
          <w:sz w:val="20"/>
          <w:szCs w:val="20"/>
        </w:rPr>
        <w:t xml:space="preserve">€1M + €9M</w:t>
      </w:r>
      <w:r>
        <w:rPr>
          <w:rFonts w:ascii="Calibri" w:cs="Calibri" w:eastAsia="Calibri" w:hAnsi="Calibri"/>
          <w:color w:val="3A3733"/>
          <w:sz w:val="20"/>
          <w:szCs w:val="20"/>
        </w:rPr>
        <w:t xml:space="preserve">: OneFarm seed and Series A, valuations €5M+ and €36M+</w:t>
      </w:r>
    </w:p>
    <w:p>
      <w:pPr>
        <w:pStyle w:val="ListParagraph"/>
        <w:keepLines/>
        <w:numPr>
          <w:ilvl w:val="0"/>
          <w:numId w:val="2"/>
        </w:numPr>
        <w:spacing w:after="30" w:line="240"/>
        <w:jc w:val="both"/>
      </w:pPr>
      <w:r>
        <w:rPr>
          <w:rFonts w:ascii="Calibri" w:cs="Calibri" w:eastAsia="Calibri" w:hAnsi="Calibri"/>
          <w:b/>
          <w:bCs/>
          <w:color w:val="1D1D1B"/>
          <w:sz w:val="20"/>
          <w:szCs w:val="20"/>
        </w:rPr>
        <w:t xml:space="preserve">14 months</w:t>
      </w:r>
      <w:r>
        <w:rPr>
          <w:rFonts w:ascii="Calibri" w:cs="Calibri" w:eastAsia="Calibri" w:hAnsi="Calibri"/>
          <w:color w:val="3A3733"/>
          <w:sz w:val="20"/>
          <w:szCs w:val="20"/>
        </w:rPr>
        <w:t xml:space="preserve">: Spectron: founding to acquisition (exit)</w:t>
      </w:r>
    </w:p>
    <w:p>
      <w:pPr>
        <w:pStyle w:val="ListParagraph"/>
        <w:keepLines/>
        <w:numPr>
          <w:ilvl w:val="0"/>
          <w:numId w:val="2"/>
        </w:numPr>
        <w:spacing w:after="30" w:line="240"/>
        <w:jc w:val="both"/>
      </w:pPr>
      <w:r>
        <w:rPr>
          <w:rFonts w:ascii="Calibri" w:cs="Calibri" w:eastAsia="Calibri" w:hAnsi="Calibri"/>
          <w:b/>
          <w:bCs/>
          <w:color w:val="1D1D1B"/>
          <w:sz w:val="20"/>
          <w:szCs w:val="20"/>
        </w:rPr>
        <w:t xml:space="preserve">-40% / -15%</w:t>
      </w:r>
      <w:r>
        <w:rPr>
          <w:rFonts w:ascii="Calibri" w:cs="Calibri" w:eastAsia="Calibri" w:hAnsi="Calibri"/>
          <w:color w:val="3A3733"/>
          <w:sz w:val="20"/>
          <w:szCs w:val="20"/>
        </w:rPr>
        <w:t xml:space="preserve">: product OpEx / CapEx per m² (IGS)</w:t>
      </w:r>
    </w:p>
    <w:p>
      <w:pPr>
        <w:pStyle w:val="ListParagraph"/>
        <w:keepLines/>
        <w:numPr>
          <w:ilvl w:val="0"/>
          <w:numId w:val="2"/>
        </w:numPr>
        <w:spacing w:after="30" w:line="240"/>
        <w:jc w:val="both"/>
      </w:pPr>
      <w:r>
        <w:rPr>
          <w:rFonts w:ascii="Calibri" w:cs="Calibri" w:eastAsia="Calibri" w:hAnsi="Calibri"/>
          <w:b/>
          <w:bCs/>
          <w:color w:val="1D1D1B"/>
          <w:sz w:val="20"/>
          <w:szCs w:val="20"/>
        </w:rPr>
        <w:t xml:space="preserve">~60%</w:t>
      </w:r>
      <w:r>
        <w:rPr>
          <w:rFonts w:ascii="Calibri" w:cs="Calibri" w:eastAsia="Calibri" w:hAnsi="Calibri"/>
          <w:color w:val="3A3733"/>
          <w:sz w:val="20"/>
          <w:szCs w:val="20"/>
        </w:rPr>
        <w:t xml:space="preserve">: global cost reduction, with the CFO, COO and CPO (Lumatek Group)</w:t>
      </w:r>
    </w:p>
    <w:p>
      <w:pPr>
        <w:keepNext/>
        <w:pBdr>
          <w:bottom w:val="single" w:color="FC9B2C" w:sz="12" w:space="2"/>
        </w:pBdr>
        <w:spacing w:after="70" w:before="170"/>
      </w:pPr>
      <w:r>
        <w:rPr>
          <w:rFonts w:ascii="Calibri" w:cs="Calibri" w:eastAsia="Calibri" w:hAnsi="Calibri"/>
          <w:b/>
          <w:bCs/>
          <w:color w:val="00467D"/>
          <w:spacing w:val="30"/>
          <w:sz w:val="22"/>
          <w:szCs w:val="22"/>
        </w:rPr>
        <w:t xml:space="preserve">INVESTMENT HIGHLIGHTS</w:t>
      </w:r>
    </w:p>
    <w:p>
      <w:pPr>
        <w:keepLines/>
        <w:spacing w:after="50" w:line="252"/>
        <w:jc w:val="both"/>
      </w:pPr>
      <w:r>
        <w:rPr>
          <w:rFonts w:ascii="Calibri" w:cs="Calibri" w:eastAsia="Calibri" w:hAnsi="Calibri"/>
          <w:b/>
          <w:bCs/>
          <w:color w:val="1D1D1B"/>
          <w:sz w:val="20"/>
          <w:szCs w:val="20"/>
        </w:rPr>
        <w:t xml:space="preserve">Agritech investors</w:t>
      </w:r>
      <w:r>
        <w:rPr>
          <w:rFonts w:ascii="Calibri" w:cs="Calibri" w:eastAsia="Calibri" w:hAnsi="Calibri"/>
          <w:color w:val="3A3733"/>
          <w:sz w:val="20"/>
          <w:szCs w:val="20"/>
        </w:rPr>
        <w:t xml:space="preserve">: Analyst on agritech investments for family-office investors (clients under NDA): technical and commercial due diligence, investment cases and market analysis. IGS investor base includes S2G Investments and AgFunder (Series A) and Cofra's Sustainable Food Group (Series C, 2024).</w:t>
      </w:r>
    </w:p>
    <w:p>
      <w:pPr>
        <w:keepLines/>
        <w:spacing w:after="50" w:line="252"/>
        <w:jc w:val="both"/>
      </w:pPr>
      <w:r>
        <w:rPr>
          <w:rFonts w:ascii="Calibri" w:cs="Calibri" w:eastAsia="Calibri" w:hAnsi="Calibri"/>
          <w:b/>
          <w:bCs/>
          <w:color w:val="1D1D1B"/>
          <w:sz w:val="20"/>
          <w:szCs w:val="20"/>
        </w:rPr>
        <w:t xml:space="preserve">APTA Advisory (2026)</w:t>
      </w:r>
      <w:r>
        <w:rPr>
          <w:rFonts w:ascii="Calibri" w:cs="Calibri" w:eastAsia="Calibri" w:hAnsi="Calibri"/>
          <w:color w:val="3A3733"/>
          <w:sz w:val="20"/>
          <w:szCs w:val="20"/>
        </w:rPr>
        <w:t xml:space="preserve">: Independent due diligence firm: CapEx and OpEx due diligence for buyers of technical systems; investment cases, unit economics and value creation for boards and investors.</w:t>
      </w:r>
    </w:p>
    <w:p>
      <w:pPr>
        <w:keepLines/>
        <w:spacing w:after="50" w:line="252"/>
        <w:jc w:val="both"/>
      </w:pPr>
      <w:r>
        <w:rPr>
          <w:rFonts w:ascii="Calibri" w:cs="Calibri" w:eastAsia="Calibri" w:hAnsi="Calibri"/>
          <w:b/>
          <w:bCs/>
          <w:color w:val="1D1D1B"/>
          <w:sz w:val="20"/>
          <w:szCs w:val="20"/>
        </w:rPr>
        <w:t xml:space="preserve">IGS, Series B (€50M)</w:t>
      </w:r>
      <w:r>
        <w:rPr>
          <w:rFonts w:ascii="Calibri" w:cs="Calibri" w:eastAsia="Calibri" w:hAnsi="Calibri"/>
          <w:color w:val="3A3733"/>
          <w:sz w:val="20"/>
          <w:szCs w:val="20"/>
        </w:rPr>
        <w:t xml:space="preserve">: Contributed to the round (valuation €200M+); opened two revenue streams worth €20M+; cut product OpEx by up to 40% and CapEx per m² by up to 15%.</w:t>
      </w:r>
    </w:p>
    <w:p>
      <w:pPr>
        <w:keepLines/>
        <w:spacing w:after="50" w:line="252"/>
        <w:jc w:val="both"/>
      </w:pPr>
      <w:r>
        <w:rPr>
          <w:rFonts w:ascii="Calibri" w:cs="Calibri" w:eastAsia="Calibri" w:hAnsi="Calibri"/>
          <w:b/>
          <w:bCs/>
          <w:color w:val="1D1D1B"/>
          <w:sz w:val="20"/>
          <w:szCs w:val="20"/>
        </w:rPr>
        <w:t xml:space="preserve">Infarm, Series D (€200M)</w:t>
      </w:r>
      <w:r>
        <w:rPr>
          <w:rFonts w:ascii="Calibri" w:cs="Calibri" w:eastAsia="Calibri" w:hAnsi="Calibri"/>
          <w:color w:val="3A3733"/>
          <w:sz w:val="20"/>
          <w:szCs w:val="20"/>
        </w:rPr>
        <w:t xml:space="preserve">: Contributed to the round (valuation €1B+); delivered -83% labour cost and -40% energy cost per unit, +73% output per m².</w:t>
      </w:r>
    </w:p>
    <w:p>
      <w:pPr>
        <w:keepLines/>
        <w:spacing w:after="50" w:line="252"/>
        <w:jc w:val="both"/>
      </w:pPr>
      <w:r>
        <w:rPr>
          <w:rFonts w:ascii="Calibri" w:cs="Calibri" w:eastAsia="Calibri" w:hAnsi="Calibri"/>
          <w:b/>
          <w:bCs/>
          <w:color w:val="1D1D1B"/>
          <w:sz w:val="20"/>
          <w:szCs w:val="20"/>
        </w:rPr>
        <w:t xml:space="preserve">OneFarm, seed and Series A</w:t>
      </w:r>
      <w:r>
        <w:rPr>
          <w:rFonts w:ascii="Calibri" w:cs="Calibri" w:eastAsia="Calibri" w:hAnsi="Calibri"/>
          <w:color w:val="3A3733"/>
          <w:sz w:val="20"/>
          <w:szCs w:val="20"/>
        </w:rPr>
        <w:t xml:space="preserve">: Co-founder and CTO: €1M seed (valuation €5M+); supported the €9M Series A (valuation €36M+).</w:t>
      </w:r>
    </w:p>
    <w:p>
      <w:pPr>
        <w:keepLines/>
        <w:spacing w:after="50" w:line="252"/>
        <w:jc w:val="both"/>
      </w:pPr>
      <w:r>
        <w:rPr>
          <w:rFonts w:ascii="Calibri" w:cs="Calibri" w:eastAsia="Calibri" w:hAnsi="Calibri"/>
          <w:b/>
          <w:bCs/>
          <w:color w:val="1D1D1B"/>
          <w:sz w:val="20"/>
          <w:szCs w:val="20"/>
        </w:rPr>
        <w:t xml:space="preserve">Exits and shareholdings</w:t>
      </w:r>
      <w:r>
        <w:rPr>
          <w:rFonts w:ascii="Calibri" w:cs="Calibri" w:eastAsia="Calibri" w:hAnsi="Calibri"/>
          <w:color w:val="3A3733"/>
          <w:sz w:val="20"/>
          <w:szCs w:val="20"/>
        </w:rPr>
        <w:t xml:space="preserve">: Founder of Spectron Light Science, acquired 14 months after founding. Minority shareholder in Valoya from joining; contributed to growth from €0 to €10M+ in revenue.</w:t>
      </w:r>
    </w:p>
    <w:p>
      <w:pPr>
        <w:keepLines/>
        <w:spacing w:after="50" w:line="252"/>
        <w:jc w:val="both"/>
      </w:pPr>
      <w:r>
        <w:rPr>
          <w:rFonts w:ascii="Calibri" w:cs="Calibri" w:eastAsia="Calibri" w:hAnsi="Calibri"/>
          <w:b/>
          <w:bCs/>
          <w:color w:val="1D1D1B"/>
          <w:sz w:val="20"/>
          <w:szCs w:val="20"/>
        </w:rPr>
        <w:t xml:space="preserve">Technical due diligence (2024-2026)</w:t>
      </w:r>
      <w:r>
        <w:rPr>
          <w:rFonts w:ascii="Calibri" w:cs="Calibri" w:eastAsia="Calibri" w:hAnsi="Calibri"/>
          <w:color w:val="3A3733"/>
          <w:sz w:val="20"/>
          <w:szCs w:val="20"/>
        </w:rPr>
        <w:t xml:space="preserve">: Independent consultant: due diligence on companies, products and platforms for investment and acquisition decisions; value-creation frameworks and KPI benchmarks.</w:t>
      </w:r>
    </w:p>
    <w:p>
      <w:pPr>
        <w:keepNext/>
        <w:pBdr>
          <w:bottom w:val="single" w:color="FC9B2C" w:sz="12" w:space="2"/>
        </w:pBdr>
        <w:spacing w:after="70" w:before="170"/>
      </w:pPr>
      <w:r>
        <w:rPr>
          <w:rFonts w:ascii="Calibri" w:cs="Calibri" w:eastAsia="Calibri" w:hAnsi="Calibri"/>
          <w:b/>
          <w:bCs/>
          <w:color w:val="00467D"/>
          <w:spacing w:val="30"/>
          <w:sz w:val="22"/>
          <w:szCs w:val="22"/>
        </w:rPr>
        <w:t xml:space="preserve">CORE SKILLS</w:t>
      </w:r>
    </w:p>
    <w:p>
      <w:pPr>
        <w:keepLines/>
        <w:spacing w:after="50" w:line="252"/>
        <w:jc w:val="both"/>
      </w:pPr>
      <w:r>
        <w:rPr>
          <w:rFonts w:ascii="Calibri" w:cs="Calibri" w:eastAsia="Calibri" w:hAnsi="Calibri"/>
          <w:b/>
          <w:bCs/>
          <w:color w:val="1D1D1B"/>
          <w:sz w:val="20"/>
          <w:szCs w:val="20"/>
        </w:rPr>
        <w:t xml:space="preserve">Investment analysis</w:t>
      </w:r>
      <w:r>
        <w:rPr>
          <w:rFonts w:ascii="Calibri" w:cs="Calibri" w:eastAsia="Calibri" w:hAnsi="Calibri"/>
          <w:color w:val="3A3733"/>
          <w:sz w:val="20"/>
          <w:szCs w:val="20"/>
        </w:rPr>
        <w:t xml:space="preserve">: Financial modelling, Business cases and unit economics, Scenario and sensitivity analysis, DCF and comparable valuation support, CapEx and OpEx modelling, Cultivation economics (energy, CapEx per m², labour, yield), Technical and commercial due diligence, Market research and sector trends</w:t>
      </w:r>
    </w:p>
    <w:p>
      <w:pPr>
        <w:keepLines/>
        <w:spacing w:after="50" w:line="252"/>
        <w:jc w:val="both"/>
      </w:pPr>
      <w:r>
        <w:rPr>
          <w:rFonts w:ascii="Calibri" w:cs="Calibri" w:eastAsia="Calibri" w:hAnsi="Calibri"/>
          <w:b/>
          <w:bCs/>
          <w:color w:val="1D1D1B"/>
          <w:sz w:val="20"/>
          <w:szCs w:val="20"/>
        </w:rPr>
        <w:t xml:space="preserve">Capital markets exposure</w:t>
      </w:r>
      <w:r>
        <w:rPr>
          <w:rFonts w:ascii="Calibri" w:cs="Calibri" w:eastAsia="Calibri" w:hAnsi="Calibri"/>
          <w:color w:val="3A3733"/>
          <w:sz w:val="20"/>
          <w:szCs w:val="20"/>
        </w:rPr>
        <w:t xml:space="preserve">: Seed, Series A, B, C and D rounds, Investor materials and board reporting, Shareholder and exit experience</w:t>
      </w:r>
    </w:p>
    <w:p>
      <w:pPr>
        <w:keepLines/>
        <w:spacing w:after="50" w:line="252"/>
        <w:jc w:val="both"/>
      </w:pPr>
      <w:r>
        <w:rPr>
          <w:rFonts w:ascii="Calibri" w:cs="Calibri" w:eastAsia="Calibri" w:hAnsi="Calibri"/>
          <w:b/>
          <w:bCs/>
          <w:color w:val="1D1D1B"/>
          <w:sz w:val="20"/>
          <w:szCs w:val="20"/>
        </w:rPr>
        <w:t xml:space="preserve">Industry</w:t>
      </w:r>
      <w:r>
        <w:rPr>
          <w:rFonts w:ascii="Calibri" w:cs="Calibri" w:eastAsia="Calibri" w:hAnsi="Calibri"/>
          <w:color w:val="3A3733"/>
          <w:sz w:val="20"/>
          <w:szCs w:val="20"/>
        </w:rPr>
        <w:t xml:space="preserve">: Agrifood and ag-tech innovation, Controlled-environment cultivation, Industrial automation, Climate and energy systems, Technical lighting, Regulated-sector operations</w:t>
      </w:r>
    </w:p>
    <w:p>
      <w:pPr>
        <w:keepLines/>
        <w:spacing w:after="50" w:line="252"/>
        <w:jc w:val="both"/>
      </w:pPr>
      <w:r>
        <w:rPr>
          <w:rFonts w:ascii="Calibri" w:cs="Calibri" w:eastAsia="Calibri" w:hAnsi="Calibri"/>
          <w:b/>
          <w:bCs/>
          <w:color w:val="1D1D1B"/>
          <w:sz w:val="20"/>
          <w:szCs w:val="20"/>
        </w:rPr>
        <w:t xml:space="preserve">Tools and AI</w:t>
      </w:r>
      <w:r>
        <w:rPr>
          <w:rFonts w:ascii="Calibri" w:cs="Calibri" w:eastAsia="Calibri" w:hAnsi="Calibri"/>
          <w:color w:val="3A3733"/>
          <w:sz w:val="20"/>
          <w:szCs w:val="20"/>
        </w:rPr>
        <w:t xml:space="preserve">: Generative AI (Claude, ChatGPT, Perplexity), Tableau, Jira and Asana, Microsoft 365, Google Workspace</w:t>
      </w:r>
    </w:p>
    <w:p>
      <w:pPr>
        <w:keepNext/>
        <w:pBdr>
          <w:bottom w:val="single" w:color="FC9B2C" w:sz="12" w:space="2"/>
        </w:pBdr>
        <w:spacing w:after="70" w:before="170"/>
      </w:pPr>
      <w:r>
        <w:rPr>
          <w:rFonts w:ascii="Calibri" w:cs="Calibri" w:eastAsia="Calibri" w:hAnsi="Calibri"/>
          <w:b/>
          <w:bCs/>
          <w:color w:val="00467D"/>
          <w:spacing w:val="30"/>
          <w:sz w:val="22"/>
          <w:szCs w:val="22"/>
        </w:rPr>
        <w:t xml:space="preserve">PROFESSIONAL EXPERIENCE</w:t>
      </w:r>
    </w:p>
    <w:p>
      <w:pPr>
        <w:keepNext/>
        <w:keepLines/>
        <w:spacing w:after="0" w:before="40"/>
      </w:pPr>
      <w:r>
        <w:rPr>
          <w:rFonts w:ascii="Calibri" w:cs="Calibri" w:eastAsia="Calibri" w:hAnsi="Calibri"/>
          <w:b/>
          <w:bCs/>
          <w:color w:val="1D1D1B"/>
          <w:sz w:val="21"/>
          <w:szCs w:val="21"/>
        </w:rPr>
        <w:t xml:space="preserve">Managing Partner</w:t>
      </w:r>
      <w:r>
        <w:rPr>
          <w:rFonts w:ascii="Calibri" w:cs="Calibri" w:eastAsia="Calibri" w:hAnsi="Calibri"/>
          <w:b/>
          <w:bCs/>
          <w:color w:val="FC9B2C"/>
          <w:sz w:val="21"/>
          <w:szCs w:val="21"/>
        </w:rPr>
        <w:t xml:space="preserve"> | </w:t>
      </w:r>
      <w:r>
        <w:rPr>
          <w:rFonts w:ascii="Calibri" w:cs="Calibri" w:eastAsia="Calibri" w:hAnsi="Calibri"/>
          <w:b/>
          <w:bCs/>
          <w:color w:val="336699"/>
          <w:sz w:val="21"/>
          <w:szCs w:val="21"/>
        </w:rPr>
        <w:t xml:space="preserve">APTA Advisory</w:t>
      </w:r>
    </w:p>
    <w:p>
      <w:pPr>
        <w:keepNext/>
        <w:spacing w:after="40"/>
      </w:pPr>
      <w:r>
        <w:rPr>
          <w:rFonts w:ascii="Calibri" w:cs="Calibri" w:eastAsia="Calibri" w:hAnsi="Calibri"/>
          <w:color w:val="55524E"/>
          <w:sz w:val="18"/>
          <w:szCs w:val="18"/>
        </w:rPr>
        <w:t xml:space="preserve">Aug 2026 - Present · Lisbon</w:t>
      </w:r>
    </w:p>
    <w:p>
      <w:pPr>
        <w:keepNext/>
        <w:keepLines/>
        <w:spacing w:after="50" w:line="252"/>
        <w:jc w:val="both"/>
      </w:pPr>
      <w:r>
        <w:rPr>
          <w:rFonts w:ascii="Calibri" w:cs="Calibri" w:eastAsia="Calibri" w:hAnsi="Calibri"/>
          <w:i/>
          <w:iCs/>
          <w:color w:val="55524E"/>
          <w:sz w:val="19"/>
          <w:szCs w:val="19"/>
        </w:rPr>
        <w:t xml:space="preserve">Independent due diligence and business strategy firm.</w:t>
      </w:r>
    </w:p>
    <w:p>
      <w:pPr>
        <w:pStyle w:val="ListParagraph"/>
        <w:keepNext/>
        <w:keepLines/>
        <w:numPr>
          <w:ilvl w:val="0"/>
          <w:numId w:val="2"/>
        </w:numPr>
        <w:spacing w:after="30" w:line="240"/>
        <w:jc w:val="both"/>
      </w:pPr>
      <w:r>
        <w:rPr>
          <w:rFonts w:ascii="Calibri" w:cs="Calibri" w:eastAsia="Calibri" w:hAnsi="Calibri"/>
          <w:color w:val="3A3733"/>
          <w:sz w:val="20"/>
          <w:szCs w:val="20"/>
        </w:rPr>
        <w:t xml:space="preserve">Lead the firm and its service model: CapEx and OpEx due diligence for buyers of technical systems (lighting, climate and automation); strategy for suppliers</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Advise boards, investors and operations teams on investment cases, supplier selection, unit economics and value creation; own go-to-market, pricing and partnerships</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Designed an outcome-linked fee model (share of verified savings, or fixed fee)</w:t>
      </w:r>
    </w:p>
    <w:p>
      <w:pPr>
        <w:keepNext/>
        <w:keepLines/>
        <w:spacing w:after="0" w:before="110"/>
      </w:pPr>
      <w:r>
        <w:rPr>
          <w:rFonts w:ascii="Calibri" w:cs="Calibri" w:eastAsia="Calibri" w:hAnsi="Calibri"/>
          <w:b/>
          <w:bCs/>
          <w:color w:val="1D1D1B"/>
          <w:sz w:val="21"/>
          <w:szCs w:val="21"/>
        </w:rPr>
        <w:t xml:space="preserve">co-CEO and Commercial and Marketing Director (interim)</w:t>
      </w:r>
      <w:r>
        <w:rPr>
          <w:rFonts w:ascii="Calibri" w:cs="Calibri" w:eastAsia="Calibri" w:hAnsi="Calibri"/>
          <w:b/>
          <w:bCs/>
          <w:color w:val="FC9B2C"/>
          <w:sz w:val="21"/>
          <w:szCs w:val="21"/>
        </w:rPr>
        <w:t xml:space="preserve"> | </w:t>
      </w:r>
      <w:r>
        <w:rPr>
          <w:rFonts w:ascii="Calibri" w:cs="Calibri" w:eastAsia="Calibri" w:hAnsi="Calibri"/>
          <w:b/>
          <w:bCs/>
          <w:color w:val="336699"/>
          <w:sz w:val="21"/>
          <w:szCs w:val="21"/>
        </w:rPr>
        <w:t xml:space="preserve">Lumatek Group</w:t>
      </w:r>
    </w:p>
    <w:p>
      <w:pPr>
        <w:keepNext/>
        <w:spacing w:after="40"/>
      </w:pPr>
      <w:r>
        <w:rPr>
          <w:rFonts w:ascii="Calibri" w:cs="Calibri" w:eastAsia="Calibri" w:hAnsi="Calibri"/>
          <w:color w:val="55524E"/>
          <w:sz w:val="18"/>
          <w:szCs w:val="18"/>
        </w:rPr>
        <w:t xml:space="preserve">Dec 2024 - Jul 2026 · Lisbon</w:t>
      </w:r>
    </w:p>
    <w:p>
      <w:pPr>
        <w:keepNext/>
        <w:keepLines/>
        <w:spacing w:after="50" w:line="252"/>
        <w:jc w:val="both"/>
      </w:pPr>
      <w:r>
        <w:rPr>
          <w:rFonts w:ascii="Calibri" w:cs="Calibri" w:eastAsia="Calibri" w:hAnsi="Calibri"/>
          <w:i/>
          <w:iCs/>
          <w:color w:val="55524E"/>
          <w:sz w:val="19"/>
          <w:szCs w:val="19"/>
        </w:rPr>
        <w:t xml:space="preserve">Industrial manufacturer of technical lighting systems (HID and LED), 20 years in market, two brands (Lumatek and Photontek), international distribution.</w:t>
      </w:r>
    </w:p>
    <w:p>
      <w:pPr>
        <w:pStyle w:val="ListParagraph"/>
        <w:keepNext/>
        <w:keepLines/>
        <w:numPr>
          <w:ilvl w:val="0"/>
          <w:numId w:val="2"/>
        </w:numPr>
        <w:spacing w:after="30" w:line="240"/>
        <w:jc w:val="both"/>
      </w:pPr>
      <w:r>
        <w:rPr>
          <w:rFonts w:ascii="Calibri" w:cs="Calibri" w:eastAsia="Calibri" w:hAnsi="Calibri"/>
          <w:color w:val="3A3733"/>
          <w:sz w:val="20"/>
          <w:szCs w:val="20"/>
        </w:rPr>
        <w:t xml:space="preserve">Led a full commercial and cultural restructuring: resized teams, closed unprofitable markets, opened new geographies and channels</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Cut about 60% of global costs through a cost-reduction strategy, with the CFO, COO and CPO</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Grew a key segment 210% in 2025 and reached, in Q1 2026, a pace 4x that of 2025</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Turned the organisation into a data-driven company and removed internal silos, enabling data-driven decisions</w:t>
      </w:r>
    </w:p>
    <w:p>
      <w:pPr>
        <w:keepNext/>
        <w:keepLines/>
        <w:spacing w:after="0" w:before="110"/>
      </w:pPr>
      <w:r>
        <w:rPr>
          <w:rFonts w:ascii="Calibri" w:cs="Calibri" w:eastAsia="Calibri" w:hAnsi="Calibri"/>
          <w:b/>
          <w:bCs/>
          <w:color w:val="1D1D1B"/>
          <w:sz w:val="21"/>
          <w:szCs w:val="21"/>
        </w:rPr>
        <w:t xml:space="preserve">VP Business Development &amp; Head of AgriTech Partnerships</w:t>
      </w:r>
      <w:r>
        <w:rPr>
          <w:rFonts w:ascii="Calibri" w:cs="Calibri" w:eastAsia="Calibri" w:hAnsi="Calibri"/>
          <w:b/>
          <w:bCs/>
          <w:color w:val="FC9B2C"/>
          <w:sz w:val="21"/>
          <w:szCs w:val="21"/>
        </w:rPr>
        <w:t xml:space="preserve"> | </w:t>
      </w:r>
      <w:r>
        <w:rPr>
          <w:rFonts w:ascii="Calibri" w:cs="Calibri" w:eastAsia="Calibri" w:hAnsi="Calibri"/>
          <w:b/>
          <w:bCs/>
          <w:color w:val="336699"/>
          <w:sz w:val="21"/>
          <w:szCs w:val="21"/>
        </w:rPr>
        <w:t xml:space="preserve">IGS</w:t>
      </w:r>
    </w:p>
    <w:p>
      <w:pPr>
        <w:keepNext/>
        <w:spacing w:after="40"/>
      </w:pPr>
      <w:r>
        <w:rPr>
          <w:rFonts w:ascii="Calibri" w:cs="Calibri" w:eastAsia="Calibri" w:hAnsi="Calibri"/>
          <w:color w:val="55524E"/>
          <w:sz w:val="18"/>
          <w:szCs w:val="18"/>
        </w:rPr>
        <w:t xml:space="preserve">Aug 2021 - Jul 2024 · Edinburgh and Amsterdam</w:t>
      </w:r>
    </w:p>
    <w:p>
      <w:pPr>
        <w:keepNext/>
        <w:keepLines/>
        <w:spacing w:after="50" w:line="252"/>
        <w:jc w:val="both"/>
      </w:pPr>
      <w:r>
        <w:rPr>
          <w:rFonts w:ascii="Calibri" w:cs="Calibri" w:eastAsia="Calibri" w:hAnsi="Calibri"/>
          <w:i/>
          <w:iCs/>
          <w:color w:val="55524E"/>
          <w:sz w:val="19"/>
          <w:szCs w:val="19"/>
        </w:rPr>
        <w:t xml:space="preserve">Award-winning industrial technology company: automation, IoT and environmental control systems, six patent families.</w:t>
      </w:r>
    </w:p>
    <w:p>
      <w:pPr>
        <w:pStyle w:val="ListParagraph"/>
        <w:keepNext/>
        <w:keepLines/>
        <w:numPr>
          <w:ilvl w:val="0"/>
          <w:numId w:val="2"/>
        </w:numPr>
        <w:spacing w:after="30" w:line="240"/>
        <w:jc w:val="both"/>
      </w:pPr>
      <w:r>
        <w:rPr>
          <w:rFonts w:ascii="Calibri" w:cs="Calibri" w:eastAsia="Calibri" w:hAnsi="Calibri"/>
          <w:color w:val="3A3733"/>
          <w:sz w:val="20"/>
          <w:szCs w:val="20"/>
        </w:rPr>
        <w:t xml:space="preserve">Opened two new revenue streams generating €20M+</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Reduced product OpEx by up to 40% and CapEx per m² by up to 15%</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Closed partnerships with Schneider Electric, Viscon Group, Microsoft, Plant Lighting and Wageningen University &amp; Research</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Built and led the business development team, reporting to the CEO and COO</w:t>
      </w:r>
    </w:p>
    <w:p>
      <w:pPr>
        <w:keepNext/>
        <w:keepLines/>
        <w:spacing w:after="0" w:before="110"/>
      </w:pPr>
      <w:r>
        <w:rPr>
          <w:rFonts w:ascii="Calibri" w:cs="Calibri" w:eastAsia="Calibri" w:hAnsi="Calibri"/>
          <w:b/>
          <w:bCs/>
          <w:color w:val="1D1D1B"/>
          <w:sz w:val="21"/>
          <w:szCs w:val="21"/>
        </w:rPr>
        <w:t xml:space="preserve">Director of Farm Hardware</w:t>
      </w:r>
      <w:r>
        <w:rPr>
          <w:rFonts w:ascii="Calibri" w:cs="Calibri" w:eastAsia="Calibri" w:hAnsi="Calibri"/>
          <w:b/>
          <w:bCs/>
          <w:color w:val="FC9B2C"/>
          <w:sz w:val="21"/>
          <w:szCs w:val="21"/>
        </w:rPr>
        <w:t xml:space="preserve"> | </w:t>
      </w:r>
      <w:r>
        <w:rPr>
          <w:rFonts w:ascii="Calibri" w:cs="Calibri" w:eastAsia="Calibri" w:hAnsi="Calibri"/>
          <w:b/>
          <w:bCs/>
          <w:color w:val="336699"/>
          <w:sz w:val="21"/>
          <w:szCs w:val="21"/>
        </w:rPr>
        <w:t xml:space="preserve">Infarm</w:t>
      </w:r>
    </w:p>
    <w:p>
      <w:pPr>
        <w:keepNext/>
        <w:spacing w:after="40"/>
      </w:pPr>
      <w:r>
        <w:rPr>
          <w:rFonts w:ascii="Calibri" w:cs="Calibri" w:eastAsia="Calibri" w:hAnsi="Calibri"/>
          <w:color w:val="55524E"/>
          <w:sz w:val="18"/>
          <w:szCs w:val="18"/>
        </w:rPr>
        <w:t xml:space="preserve">Mar 2020 - Mar 2021 · Berlin</w:t>
      </w:r>
    </w:p>
    <w:p>
      <w:pPr>
        <w:keepNext/>
        <w:keepLines/>
        <w:spacing w:after="50" w:line="252"/>
        <w:jc w:val="both"/>
      </w:pPr>
      <w:r>
        <w:rPr>
          <w:rFonts w:ascii="Calibri" w:cs="Calibri" w:eastAsia="Calibri" w:hAnsi="Calibri"/>
          <w:i/>
          <w:iCs/>
          <w:color w:val="55524E"/>
          <w:sz w:val="19"/>
          <w:szCs w:val="19"/>
        </w:rPr>
        <w:t xml:space="preserve">European industrial scale-up of modular controlled-environment production systems, with an installed equipment base across several countries.</w:t>
      </w:r>
    </w:p>
    <w:p>
      <w:pPr>
        <w:pStyle w:val="ListParagraph"/>
        <w:keepNext/>
        <w:keepLines/>
        <w:numPr>
          <w:ilvl w:val="0"/>
          <w:numId w:val="2"/>
        </w:numPr>
        <w:spacing w:after="30" w:line="240"/>
        <w:jc w:val="both"/>
      </w:pPr>
      <w:r>
        <w:rPr>
          <w:rFonts w:ascii="Calibri" w:cs="Calibri" w:eastAsia="Calibri" w:hAnsi="Calibri"/>
          <w:color w:val="3A3733"/>
          <w:sz w:val="20"/>
          <w:szCs w:val="20"/>
        </w:rPr>
        <w:t xml:space="preserve">Grew the technical team from about 40 to 100 people in one year</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Cut labour cost per unit by 83% through automation and new process flows</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Reduced energy cost per unit by 40% through a new HVAC design and rent cost per m² by 61%; raised output per m² by 73%</w:t>
      </w:r>
    </w:p>
    <w:p>
      <w:pPr>
        <w:keepNext/>
        <w:keepLines/>
        <w:spacing w:after="0" w:before="110"/>
      </w:pPr>
      <w:r>
        <w:rPr>
          <w:rFonts w:ascii="Calibri" w:cs="Calibri" w:eastAsia="Calibri" w:hAnsi="Calibri"/>
          <w:b/>
          <w:bCs/>
          <w:color w:val="1D1D1B"/>
          <w:sz w:val="21"/>
          <w:szCs w:val="21"/>
        </w:rPr>
        <w:t xml:space="preserve">Founder and executive roles, five companies</w:t>
      </w:r>
    </w:p>
    <w:p>
      <w:pPr>
        <w:keepNext/>
        <w:spacing w:after="40"/>
      </w:pPr>
      <w:r>
        <w:rPr>
          <w:rFonts w:ascii="Calibri" w:cs="Calibri" w:eastAsia="Calibri" w:hAnsi="Calibri"/>
          <w:color w:val="55524E"/>
          <w:sz w:val="18"/>
          <w:szCs w:val="18"/>
        </w:rPr>
        <w:t xml:space="preserve">Jun 2016 - Jan 2020 · Amsterdam</w:t>
      </w:r>
    </w:p>
    <w:p>
      <w:pPr>
        <w:pStyle w:val="ListParagraph"/>
        <w:keepNext/>
        <w:keepLines/>
        <w:numPr>
          <w:ilvl w:val="0"/>
          <w:numId w:val="2"/>
        </w:numPr>
        <w:spacing w:after="30" w:line="240"/>
        <w:jc w:val="both"/>
      </w:pPr>
      <w:r>
        <w:rPr>
          <w:rFonts w:ascii="Calibri" w:cs="Calibri" w:eastAsia="Calibri" w:hAnsi="Calibri"/>
          <w:color w:val="3A3733"/>
          <w:sz w:val="20"/>
          <w:szCs w:val="20"/>
        </w:rPr>
        <w:t xml:space="preserve">Founder and CEO, Spectron Light Science (Nov 2016 - Dec 2017): three LED lighting product lines; company acquired by a leading sector player 14 months after founding</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Founder and CTO, OneFarm BV (Jan 2017 - Jan 2020): €1M seed (valuation €5M+); supported the €9M Series A (valuation €36M+)</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Founder and CEO, BemStudio (Jun 2016 - May 2020): engineering and management consultancy in the Netherlands</w:t>
      </w:r>
    </w:p>
    <w:p>
      <w:pPr>
        <w:keepNext/>
        <w:keepLines/>
        <w:spacing w:after="0" w:before="110"/>
      </w:pPr>
      <w:r>
        <w:rPr>
          <w:rFonts w:ascii="Calibri" w:cs="Calibri" w:eastAsia="Calibri" w:hAnsi="Calibri"/>
          <w:b/>
          <w:bCs/>
          <w:color w:val="1D1D1B"/>
          <w:sz w:val="21"/>
          <w:szCs w:val="21"/>
        </w:rPr>
        <w:t xml:space="preserve">Director of Business Development</w:t>
      </w:r>
      <w:r>
        <w:rPr>
          <w:rFonts w:ascii="Calibri" w:cs="Calibri" w:eastAsia="Calibri" w:hAnsi="Calibri"/>
          <w:b/>
          <w:bCs/>
          <w:color w:val="FC9B2C"/>
          <w:sz w:val="21"/>
          <w:szCs w:val="21"/>
        </w:rPr>
        <w:t xml:space="preserve"> | </w:t>
      </w:r>
      <w:r>
        <w:rPr>
          <w:rFonts w:ascii="Calibri" w:cs="Calibri" w:eastAsia="Calibri" w:hAnsi="Calibri"/>
          <w:b/>
          <w:bCs/>
          <w:color w:val="336699"/>
          <w:sz w:val="21"/>
          <w:szCs w:val="21"/>
        </w:rPr>
        <w:t xml:space="preserve">Valoya</w:t>
      </w:r>
    </w:p>
    <w:p>
      <w:pPr>
        <w:keepNext/>
        <w:spacing w:after="40"/>
      </w:pPr>
      <w:r>
        <w:rPr>
          <w:rFonts w:ascii="Calibri" w:cs="Calibri" w:eastAsia="Calibri" w:hAnsi="Calibri"/>
          <w:color w:val="55524E"/>
          <w:sz w:val="18"/>
          <w:szCs w:val="18"/>
        </w:rPr>
        <w:t xml:space="preserve">Jun 2011 - May 2016 · Helsinki and NL</w:t>
      </w:r>
    </w:p>
    <w:p>
      <w:pPr>
        <w:keepNext/>
        <w:keepLines/>
        <w:spacing w:after="50" w:line="252"/>
        <w:jc w:val="both"/>
      </w:pPr>
      <w:r>
        <w:rPr>
          <w:rFonts w:ascii="Calibri" w:cs="Calibri" w:eastAsia="Calibri" w:hAnsi="Calibri"/>
          <w:i/>
          <w:iCs/>
          <w:color w:val="55524E"/>
          <w:sz w:val="19"/>
          <w:szCs w:val="19"/>
        </w:rPr>
        <w:t xml:space="preserve">Manufacturer of technical LED lighting systems. Three roles in five years: Technical Manager, Solution Manager, Director of Business Development. Joined as a minority shareholder.</w:t>
      </w:r>
    </w:p>
    <w:p>
      <w:pPr>
        <w:pStyle w:val="ListParagraph"/>
        <w:keepNext/>
        <w:keepLines/>
        <w:numPr>
          <w:ilvl w:val="0"/>
          <w:numId w:val="2"/>
        </w:numPr>
        <w:spacing w:after="30" w:line="240"/>
        <w:jc w:val="both"/>
      </w:pPr>
      <w:r>
        <w:rPr>
          <w:rFonts w:ascii="Calibri" w:cs="Calibri" w:eastAsia="Calibri" w:hAnsi="Calibri"/>
          <w:color w:val="3A3733"/>
          <w:sz w:val="20"/>
          <w:szCs w:val="20"/>
        </w:rPr>
        <w:t xml:space="preserve">Closed the company's first commercial contract, above €300,000; grew revenue from €0 to €10M+</w:t>
      </w:r>
    </w:p>
    <w:p>
      <w:pPr>
        <w:pStyle w:val="ListParagraph"/>
        <w:keepNext w:val="false"/>
        <w:keepLines/>
        <w:numPr>
          <w:ilvl w:val="0"/>
          <w:numId w:val="2"/>
        </w:numPr>
        <w:spacing w:after="30" w:line="240"/>
        <w:jc w:val="both"/>
      </w:pPr>
      <w:r>
        <w:rPr>
          <w:rFonts w:ascii="Calibri" w:cs="Calibri" w:eastAsia="Calibri" w:hAnsi="Calibri"/>
          <w:color w:val="3A3733"/>
          <w:sz w:val="20"/>
          <w:szCs w:val="20"/>
        </w:rPr>
        <w:t xml:space="preserve">Expanded to more than 50 countries in Europe, Southeast Asia, Japan and North America; opened the Amsterdam office</w:t>
      </w:r>
    </w:p>
    <w:p>
      <w:pPr>
        <w:keepNext/>
        <w:keepLines/>
        <w:spacing w:after="0" w:before="110"/>
      </w:pPr>
      <w:r>
        <w:rPr>
          <w:rFonts w:ascii="Calibri" w:cs="Calibri" w:eastAsia="Calibri" w:hAnsi="Calibri"/>
          <w:b/>
          <w:bCs/>
          <w:color w:val="1D1D1B"/>
          <w:sz w:val="21"/>
          <w:szCs w:val="21"/>
        </w:rPr>
        <w:t xml:space="preserve">Researcher</w:t>
      </w:r>
      <w:r>
        <w:rPr>
          <w:rFonts w:ascii="Calibri" w:cs="Calibri" w:eastAsia="Calibri" w:hAnsi="Calibri"/>
          <w:b/>
          <w:bCs/>
          <w:color w:val="FC9B2C"/>
          <w:sz w:val="21"/>
          <w:szCs w:val="21"/>
        </w:rPr>
        <w:t xml:space="preserve"> | </w:t>
      </w:r>
      <w:r>
        <w:rPr>
          <w:rFonts w:ascii="Calibri" w:cs="Calibri" w:eastAsia="Calibri" w:hAnsi="Calibri"/>
          <w:b/>
          <w:bCs/>
          <w:color w:val="336699"/>
          <w:sz w:val="21"/>
          <w:szCs w:val="21"/>
        </w:rPr>
        <w:t xml:space="preserve">Aalto University</w:t>
      </w:r>
    </w:p>
    <w:p>
      <w:pPr>
        <w:keepNext/>
        <w:spacing w:after="40"/>
      </w:pPr>
      <w:r>
        <w:rPr>
          <w:rFonts w:ascii="Calibri" w:cs="Calibri" w:eastAsia="Calibri" w:hAnsi="Calibri"/>
          <w:color w:val="55524E"/>
          <w:sz w:val="18"/>
          <w:szCs w:val="18"/>
        </w:rPr>
        <w:t xml:space="preserve">Apr 2009 - May 2011 · Helsinki</w:t>
      </w:r>
    </w:p>
    <w:p>
      <w:pPr>
        <w:keepNext w:val="false"/>
        <w:keepLines/>
        <w:spacing w:after="50" w:line="252"/>
        <w:jc w:val="both"/>
      </w:pPr>
      <w:r>
        <w:rPr>
          <w:rFonts w:ascii="Calibri" w:cs="Calibri" w:eastAsia="Calibri" w:hAnsi="Calibri"/>
          <w:i/>
          <w:iCs/>
          <w:color w:val="55524E"/>
          <w:sz w:val="19"/>
          <w:szCs w:val="19"/>
        </w:rPr>
        <w:t xml:space="preserve">Solid-state lighting. Projects SSHLighting (2009-2011) and LEDFlowers (2008-2011).</w:t>
      </w:r>
    </w:p>
    <w:p>
      <w:pPr>
        <w:keepNext/>
        <w:pBdr>
          <w:bottom w:val="single" w:color="FC9B2C" w:sz="12" w:space="2"/>
        </w:pBdr>
        <w:spacing w:after="70" w:before="170"/>
      </w:pPr>
      <w:r>
        <w:rPr>
          <w:rFonts w:ascii="Calibri" w:cs="Calibri" w:eastAsia="Calibri" w:hAnsi="Calibri"/>
          <w:b/>
          <w:bCs/>
          <w:color w:val="00467D"/>
          <w:spacing w:val="30"/>
          <w:sz w:val="22"/>
          <w:szCs w:val="22"/>
        </w:rPr>
        <w:t xml:space="preserve">EDUCATION</w:t>
      </w:r>
    </w:p>
    <w:p>
      <w:pPr>
        <w:keepLines/>
        <w:spacing w:after="50" w:line="252"/>
        <w:jc w:val="both"/>
      </w:pPr>
      <w:r>
        <w:rPr>
          <w:rFonts w:ascii="Calibri" w:cs="Calibri" w:eastAsia="Calibri" w:hAnsi="Calibri"/>
          <w:b/>
          <w:bCs/>
          <w:color w:val="1D1D1B"/>
          <w:sz w:val="20"/>
          <w:szCs w:val="20"/>
        </w:rPr>
        <w:t xml:space="preserve">M.Sc.(Tech.) Electrical Engineering</w:t>
      </w:r>
      <w:r>
        <w:rPr>
          <w:rFonts w:ascii="Calibri" w:cs="Calibri" w:eastAsia="Calibri" w:hAnsi="Calibri"/>
          <w:color w:val="3A3733"/>
          <w:sz w:val="20"/>
          <w:szCs w:val="20"/>
        </w:rPr>
        <w:t xml:space="preserve">, Specialisation in Lighting and Electrical Installations in Buildings, Aalto University, Finland (2010-2012)</w:t>
      </w:r>
    </w:p>
    <w:p>
      <w:pPr>
        <w:keepLines/>
        <w:spacing w:after="50" w:line="252"/>
        <w:jc w:val="both"/>
      </w:pPr>
      <w:r>
        <w:rPr>
          <w:rFonts w:ascii="Calibri" w:cs="Calibri" w:eastAsia="Calibri" w:hAnsi="Calibri"/>
          <w:b/>
          <w:bCs/>
          <w:color w:val="1D1D1B"/>
          <w:sz w:val="20"/>
          <w:szCs w:val="20"/>
        </w:rPr>
        <w:t xml:space="preserve">M.Sc. minor, International Design Business Management</w:t>
      </w:r>
      <w:r>
        <w:rPr>
          <w:rFonts w:ascii="Calibri" w:cs="Calibri" w:eastAsia="Calibri" w:hAnsi="Calibri"/>
          <w:color w:val="3A3733"/>
          <w:sz w:val="20"/>
          <w:szCs w:val="20"/>
        </w:rPr>
        <w:t xml:space="preserve">, Aalto University (2011-2012)</w:t>
      </w:r>
    </w:p>
    <w:p>
      <w:pPr>
        <w:keepLines/>
        <w:spacing w:after="50" w:line="252"/>
        <w:jc w:val="both"/>
      </w:pPr>
      <w:r>
        <w:rPr>
          <w:rFonts w:ascii="Calibri" w:cs="Calibri" w:eastAsia="Calibri" w:hAnsi="Calibri"/>
          <w:b/>
          <w:bCs/>
          <w:color w:val="1D1D1B"/>
          <w:sz w:val="20"/>
          <w:szCs w:val="20"/>
        </w:rPr>
        <w:t xml:space="preserve">BSc in Electromechanical Engineering</w:t>
      </w:r>
      <w:r>
        <w:rPr>
          <w:rFonts w:ascii="Calibri" w:cs="Calibri" w:eastAsia="Calibri" w:hAnsi="Calibri"/>
          <w:color w:val="3A3733"/>
          <w:sz w:val="20"/>
          <w:szCs w:val="20"/>
        </w:rPr>
        <w:t xml:space="preserve">, Universidade da Beira Interior (2004-2009). Erasmus at TKK, now Aalto (2009)</w:t>
      </w:r>
    </w:p>
    <w:p>
      <w:pPr>
        <w:keepNext/>
        <w:pBdr>
          <w:bottom w:val="single" w:color="FC9B2C" w:sz="12" w:space="2"/>
        </w:pBdr>
        <w:spacing w:after="70" w:before="170"/>
      </w:pPr>
      <w:r>
        <w:rPr>
          <w:rFonts w:ascii="Calibri" w:cs="Calibri" w:eastAsia="Calibri" w:hAnsi="Calibri"/>
          <w:b/>
          <w:bCs/>
          <w:color w:val="00467D"/>
          <w:spacing w:val="30"/>
          <w:sz w:val="22"/>
          <w:szCs w:val="22"/>
        </w:rPr>
        <w:t xml:space="preserve">CERTIFICATIONS</w:t>
      </w:r>
    </w:p>
    <w:p>
      <w:pPr>
        <w:pStyle w:val="ListParagraph"/>
        <w:keepLines/>
        <w:numPr>
          <w:ilvl w:val="0"/>
          <w:numId w:val="2"/>
        </w:numPr>
        <w:spacing w:after="30" w:line="240"/>
        <w:jc w:val="both"/>
      </w:pPr>
      <w:r>
        <w:rPr>
          <w:rFonts w:ascii="Calibri" w:cs="Calibri" w:eastAsia="Calibri" w:hAnsi="Calibri"/>
          <w:color w:val="3A3733"/>
          <w:sz w:val="20"/>
          <w:szCs w:val="20"/>
        </w:rPr>
        <w:t xml:space="preserve">Leading SAFe and Agile for Hardware (Gladwell Academy)</w:t>
      </w:r>
    </w:p>
    <w:p>
      <w:pPr>
        <w:pStyle w:val="ListParagraph"/>
        <w:keepLines/>
        <w:numPr>
          <w:ilvl w:val="0"/>
          <w:numId w:val="2"/>
        </w:numPr>
        <w:spacing w:after="30" w:line="240"/>
        <w:jc w:val="both"/>
      </w:pPr>
      <w:r>
        <w:rPr>
          <w:rFonts w:ascii="Calibri" w:cs="Calibri" w:eastAsia="Calibri" w:hAnsi="Calibri"/>
          <w:color w:val="3A3733"/>
          <w:sz w:val="20"/>
          <w:szCs w:val="20"/>
        </w:rPr>
        <w:t xml:space="preserve">Flight Levels (Flight Levels Academy)</w:t>
      </w:r>
    </w:p>
    <w:p>
      <w:pPr>
        <w:pStyle w:val="ListParagraph"/>
        <w:keepLines/>
        <w:numPr>
          <w:ilvl w:val="0"/>
          <w:numId w:val="2"/>
        </w:numPr>
        <w:spacing w:after="30" w:line="240"/>
        <w:jc w:val="both"/>
      </w:pPr>
      <w:r>
        <w:rPr>
          <w:rFonts w:ascii="Calibri" w:cs="Calibri" w:eastAsia="Calibri" w:hAnsi="Calibri"/>
          <w:color w:val="3A3733"/>
          <w:sz w:val="20"/>
          <w:szCs w:val="20"/>
        </w:rPr>
        <w:t xml:space="preserve">Product Development Project (Design Factory, Aalto)</w:t>
      </w:r>
    </w:p>
    <w:p>
      <w:pPr>
        <w:pStyle w:val="ListParagraph"/>
        <w:keepLines/>
        <w:numPr>
          <w:ilvl w:val="0"/>
          <w:numId w:val="2"/>
        </w:numPr>
        <w:spacing w:after="30" w:line="240"/>
        <w:jc w:val="both"/>
      </w:pPr>
      <w:r>
        <w:rPr>
          <w:rFonts w:ascii="Calibri" w:cs="Calibri" w:eastAsia="Calibri" w:hAnsi="Calibri"/>
          <w:color w:val="3A3733"/>
          <w:sz w:val="20"/>
          <w:szCs w:val="20"/>
        </w:rPr>
        <w:t xml:space="preserve">Mental Health First Aider (Worksafe UK)</w:t>
      </w:r>
    </w:p>
    <w:p>
      <w:pPr>
        <w:keepNext/>
        <w:pBdr>
          <w:bottom w:val="single" w:color="FC9B2C" w:sz="12" w:space="2"/>
        </w:pBdr>
        <w:spacing w:after="70" w:before="170"/>
      </w:pPr>
      <w:r>
        <w:rPr>
          <w:rFonts w:ascii="Calibri" w:cs="Calibri" w:eastAsia="Calibri" w:hAnsi="Calibri"/>
          <w:b/>
          <w:bCs/>
          <w:color w:val="00467D"/>
          <w:spacing w:val="30"/>
          <w:sz w:val="22"/>
          <w:szCs w:val="22"/>
        </w:rPr>
        <w:t xml:space="preserve">PUBLICATIONS</w:t>
      </w:r>
    </w:p>
    <w:p>
      <w:pPr>
        <w:pStyle w:val="ListParagraph"/>
        <w:keepLines/>
        <w:numPr>
          <w:ilvl w:val="0"/>
          <w:numId w:val="2"/>
        </w:numPr>
        <w:spacing w:after="30" w:line="240"/>
        <w:jc w:val="both"/>
      </w:pPr>
      <w:r>
        <w:rPr>
          <w:rFonts w:ascii="Calibri" w:cs="Calibri" w:eastAsia="Calibri" w:hAnsi="Calibri"/>
          <w:color w:val="3A3733"/>
          <w:sz w:val="20"/>
          <w:szCs w:val="20"/>
        </w:rPr>
        <w:t xml:space="preserve">Co-author, Advances in Plant Factories (Burleigh Dodds Science Publishing, 2023)</w:t>
      </w:r>
    </w:p>
    <w:p>
      <w:pPr>
        <w:pStyle w:val="ListParagraph"/>
        <w:keepLines/>
        <w:numPr>
          <w:ilvl w:val="0"/>
          <w:numId w:val="2"/>
        </w:numPr>
        <w:spacing w:after="30" w:line="240"/>
        <w:jc w:val="both"/>
      </w:pPr>
      <w:r>
        <w:rPr>
          <w:rFonts w:ascii="Calibri" w:cs="Calibri" w:eastAsia="Calibri" w:hAnsi="Calibri"/>
          <w:color w:val="3A3733"/>
          <w:sz w:val="20"/>
          <w:szCs w:val="20"/>
        </w:rPr>
        <w:t xml:space="preserve">Member, International Society for Horticultural Science (ISHS)</w:t>
      </w:r>
    </w:p>
    <w:p>
      <w:pPr>
        <w:keepNext/>
        <w:pBdr>
          <w:bottom w:val="single" w:color="FC9B2C" w:sz="12" w:space="2"/>
        </w:pBdr>
        <w:spacing w:after="70" w:before="170"/>
      </w:pPr>
      <w:r>
        <w:rPr>
          <w:rFonts w:ascii="Calibri" w:cs="Calibri" w:eastAsia="Calibri" w:hAnsi="Calibri"/>
          <w:b/>
          <w:bCs/>
          <w:color w:val="00467D"/>
          <w:spacing w:val="30"/>
          <w:sz w:val="22"/>
          <w:szCs w:val="22"/>
        </w:rPr>
        <w:t xml:space="preserve">LANGUAGES</w:t>
      </w:r>
    </w:p>
    <w:p>
      <w:pPr>
        <w:keepLines/>
        <w:spacing w:after="50" w:line="252"/>
        <w:jc w:val="both"/>
      </w:pPr>
      <w:r>
        <w:rPr>
          <w:rFonts w:ascii="Calibri" w:cs="Calibri" w:eastAsia="Calibri" w:hAnsi="Calibri"/>
          <w:color w:val="3A3733"/>
          <w:sz w:val="20"/>
          <w:szCs w:val="20"/>
        </w:rPr>
        <w:t xml:space="preserve">Portuguese (Native) | English (Full professional) | Spanish (Advanced) | French (Basic) | Finnish (Beginner)</w:t>
      </w:r>
    </w:p>
    <w:sectPr>
      <w:footerReference w:type="default" r:id="rId7"/>
      <w:pgSz w:w="11906" w:h="16838" w:orient="portrait"/>
      <w:pgMar w:top="1134" w:right="1134" w:bottom="1134" w:left="1134" w:header="708"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pPr>
    <w:hyperlink w:history="1" r:id="rIdvjdzeir9ljdueesmdvvrw">
      <w:r>
        <w:rPr>
          <w:rFonts w:ascii="Calibri" w:cs="Calibri" w:eastAsia="Calibri" w:hAnsi="Calibri"/>
          <w:color w:val="336699"/>
          <w:sz w:val="15"/>
          <w:szCs w:val="15"/>
          <w:u w:val="single"/>
        </w:rPr>
        <w:t xml:space="preserve">+351 962 695 021</w:t>
      </w:r>
    </w:hyperlink>
    <w:r>
      <w:rPr>
        <w:rFonts w:ascii="Calibri" w:cs="Calibri" w:eastAsia="Calibri" w:hAnsi="Calibri"/>
        <w:color w:val="FC9B2C"/>
        <w:sz w:val="15"/>
        <w:szCs w:val="15"/>
      </w:rPr>
      <w:t xml:space="preserve">  ·  </w:t>
    </w:r>
    <w:hyperlink w:history="1" r:id="rId0rbgvoggonqaegnw5oemi">
      <w:r>
        <w:rPr>
          <w:rFonts w:ascii="Calibri" w:cs="Calibri" w:eastAsia="Calibri" w:hAnsi="Calibri"/>
          <w:color w:val="336699"/>
          <w:sz w:val="15"/>
          <w:szCs w:val="15"/>
          <w:u w:val="single"/>
        </w:rPr>
        <w:t xml:space="preserve">goncalocsmn@gmail.com</w:t>
      </w:r>
    </w:hyperlink>
    <w:r>
      <w:rPr>
        <w:rFonts w:ascii="Calibri" w:cs="Calibri" w:eastAsia="Calibri" w:hAnsi="Calibri"/>
        <w:color w:val="FC9B2C"/>
        <w:sz w:val="15"/>
        <w:szCs w:val="15"/>
      </w:rPr>
      <w:t xml:space="preserve">  ·  </w:t>
    </w:r>
    <w:hyperlink w:history="1" r:id="rIdlmkxc-chdnlpx2gdywjzb">
      <w:r>
        <w:rPr>
          <w:rFonts w:ascii="Calibri" w:cs="Calibri" w:eastAsia="Calibri" w:hAnsi="Calibri"/>
          <w:color w:val="336699"/>
          <w:sz w:val="15"/>
          <w:szCs w:val="15"/>
          <w:u w:val="single"/>
        </w:rPr>
        <w:t xml:space="preserve">LinkedIn</w:t>
      </w:r>
    </w:hyperlink>
    <w:r>
      <w:rPr>
        <w:rFonts w:ascii="Calibri" w:cs="Calibri" w:eastAsia="Calibri" w:hAnsi="Calibri"/>
        <w:color w:val="FC9B2C"/>
        <w:sz w:val="15"/>
        <w:szCs w:val="15"/>
      </w:rPr>
      <w:t xml:space="preserve">  ·  </w:t>
    </w:r>
    <w:hyperlink w:history="1" r:id="rId42wqfhjqs0t2g86lqqz38">
      <w:r>
        <w:rPr>
          <w:rFonts w:ascii="Calibri" w:cs="Calibri" w:eastAsia="Calibri" w:hAnsi="Calibri"/>
          <w:color w:val="336699"/>
          <w:sz w:val="15"/>
          <w:szCs w:val="15"/>
          <w:u w:val="single"/>
        </w:rPr>
        <w:t xml:space="preserve">Online CV</w:t>
      </w:r>
    </w:hyperlink>
    <w:r>
      <w:rPr>
        <w:rFonts w:ascii="Calibri" w:cs="Calibri" w:eastAsia="Calibri" w:hAnsi="Calibri"/>
        <w:color w:val="FC9B2C"/>
        <w:sz w:val="15"/>
        <w:szCs w:val="15"/>
      </w:rPr>
      <w:t xml:space="preserve">  ·  </w:t>
    </w:r>
    <w:hyperlink w:history="1" r:id="rIdj7ngbu9ole20pbpbjz-l5">
      <w:r>
        <w:rPr>
          <w:rFonts w:ascii="Calibri" w:cs="Calibri" w:eastAsia="Calibri" w:hAnsi="Calibri"/>
          <w:color w:val="336699"/>
          <w:sz w:val="15"/>
          <w:szCs w:val="15"/>
          <w:u w:val="single"/>
        </w:rPr>
        <w:t xml:space="preserve">Book a call</w:t>
      </w:r>
    </w:hyperlink>
    <w:r>
      <w:rPr>
        <w:rFonts w:ascii="Calibri" w:cs="Calibri" w:eastAsia="Calibri" w:hAnsi="Calibri"/>
        <w:color w:val="6E6B67"/>
        <w:sz w:val="15"/>
        <w:szCs w:val="15"/>
      </w:rPr>
      <w:t xml:space="preserve">  ·  References available on request. Updated 2026-10-09.</w:t>
    </w:r>
    <w:r>
      <w:rPr>
        <w:rFonts w:ascii="Calibri" w:cs="Calibri" w:eastAsia="Calibri" w:hAnsi="Calibri"/>
        <w:color w:val="6E6B67"/>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FC9B2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rPr>
      <w:rFonts w:ascii="Calibri" w:cs="Calibri" w:eastAsia="Calibri" w:hAnsi="Calibri"/>
      <w:color w:val="6E6B6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9vbczzuhx7z3ypbrmsxl" Type="http://schemas.openxmlformats.org/officeDocument/2006/relationships/hyperlink" Target="tel:+351962695021" TargetMode="External"/><Relationship Id="rIdcs2hotuhwo2pknqj7iwki" Type="http://schemas.openxmlformats.org/officeDocument/2006/relationships/hyperlink" Target="mailto:goncalocsmn@gmail.com" TargetMode="External"/><Relationship Id="rIdpv6bdhonxsokb-wfbdl_3" Type="http://schemas.openxmlformats.org/officeDocument/2006/relationships/hyperlink" Target="https://www.linkedin.com/in/moreiraneves" TargetMode="External"/><Relationship Id="rId_-biveh77cpgh3t2u9apx" Type="http://schemas.openxmlformats.org/officeDocument/2006/relationships/hyperlink" Target="https://goncalocsmn.github.io/goncalo-moreira-neves_cv_in/" TargetMode="External"/><Relationship Id="rIdmo09qqd9o8iqsd5iwjjuq" Type="http://schemas.openxmlformats.org/officeDocument/2006/relationships/hyperlink" Target="https://calendar.app.google/yEnoiSdSKdpHQAzKA"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vjdzeir9ljdueesmdvvrw" Type="http://schemas.openxmlformats.org/officeDocument/2006/relationships/hyperlink" Target="tel:+351962695021" TargetMode="External"/><Relationship Id="rId0rbgvoggonqaegnw5oemi" Type="http://schemas.openxmlformats.org/officeDocument/2006/relationships/hyperlink" Target="mailto:goncalocsmn@gmail.com" TargetMode="External"/><Relationship Id="rIdlmkxc-chdnlpx2gdywjzb" Type="http://schemas.openxmlformats.org/officeDocument/2006/relationships/hyperlink" Target="https://www.linkedin.com/in/moreiraneves" TargetMode="External"/><Relationship Id="rId42wqfhjqs0t2g86lqqz38" Type="http://schemas.openxmlformats.org/officeDocument/2006/relationships/hyperlink" Target="https://goncalocsmn.github.io/goncalo-moreira-neves_cv_in/" TargetMode="External"/><Relationship Id="rIdj7ngbu9ole20pbpbjz-l5" Type="http://schemas.openxmlformats.org/officeDocument/2006/relationships/hyperlink" Target="https://calendar.app.google/yEnoiSdSKdpHQAzKA"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Gonçalo Moreira Neves - CV</dc:title>
  <dc:creator>Gonçalo Moreira Neves</dc:creator>
  <cp:lastModifiedBy>Un-named</cp:lastModifiedBy>
  <cp:revision>1</cp:revision>
  <dcterms:created xsi:type="dcterms:W3CDTF">2026-10-09T11:27:32.305Z</dcterms:created>
  <dcterms:modified xsi:type="dcterms:W3CDTF">2026-10-09T11:27:32.306Z</dcterms:modified>
</cp:coreProperties>
</file>

<file path=docProps/custom.xml><?xml version="1.0" encoding="utf-8"?>
<Properties xmlns="http://schemas.openxmlformats.org/officeDocument/2006/custom-properties" xmlns:vt="http://schemas.openxmlformats.org/officeDocument/2006/docPropsVTypes"/>
</file>