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47718" w14:textId="77777777" w:rsidR="00F70A7F" w:rsidRPr="00615F8A" w:rsidRDefault="007E19AA" w:rsidP="00F7738E">
      <w:pPr>
        <w:spacing w:line="480" w:lineRule="auto"/>
        <w:jc w:val="center"/>
        <w:rPr>
          <w:rStyle w:val="Strong"/>
          <w:rFonts w:ascii="Times New Roman" w:hAnsi="Times New Roman" w:cs="Times New Roman"/>
        </w:rPr>
      </w:pPr>
      <w:r w:rsidRPr="00615F8A">
        <w:rPr>
          <w:rStyle w:val="Strong"/>
          <w:rFonts w:ascii="Times New Roman" w:hAnsi="Times New Roman" w:cs="Times New Roman"/>
        </w:rPr>
        <w:t>Too Much Hair? Subsampling for Cost Efficiency with Spatial Capture-Recapture Models</w:t>
      </w:r>
    </w:p>
    <w:p w14:paraId="5BB9BAD2" w14:textId="12A63330" w:rsidR="007E19AA" w:rsidRDefault="007E19AA" w:rsidP="00F7738E">
      <w:pPr>
        <w:spacing w:line="480" w:lineRule="auto"/>
        <w:jc w:val="center"/>
        <w:rPr>
          <w:rStyle w:val="SubtleEmphasis"/>
          <w:rFonts w:ascii="Times New Roman" w:hAnsi="Times New Roman" w:cs="Times New Roman"/>
        </w:rPr>
      </w:pPr>
      <w:r w:rsidRPr="00615F8A">
        <w:rPr>
          <w:rStyle w:val="SubtleEmphasis"/>
          <w:rFonts w:ascii="Times New Roman" w:hAnsi="Times New Roman" w:cs="Times New Roman"/>
        </w:rPr>
        <w:t>Nick Gondek</w:t>
      </w:r>
      <w:r w:rsidR="00553406">
        <w:rPr>
          <w:rStyle w:val="SubtleEmphasis"/>
          <w:rFonts w:ascii="Times New Roman" w:hAnsi="Times New Roman" w:cs="Times New Roman"/>
          <w:vertAlign w:val="superscript"/>
        </w:rPr>
        <w:t>1</w:t>
      </w:r>
    </w:p>
    <w:p w14:paraId="0D06676C" w14:textId="0DA4734E" w:rsidR="00553406" w:rsidRPr="00553406" w:rsidRDefault="00553406" w:rsidP="00F7738E">
      <w:pPr>
        <w:spacing w:line="480" w:lineRule="auto"/>
        <w:rPr>
          <w:rStyle w:val="SubtleEmphasis"/>
          <w:rFonts w:ascii="Times New Roman" w:hAnsi="Times New Roman" w:cs="Times New Roman"/>
        </w:rPr>
      </w:pPr>
      <w:r>
        <w:rPr>
          <w:rStyle w:val="SubtleEmphasis"/>
          <w:rFonts w:ascii="Times New Roman" w:hAnsi="Times New Roman" w:cs="Times New Roman"/>
          <w:vertAlign w:val="superscript"/>
        </w:rPr>
        <w:t>1</w:t>
      </w:r>
      <w:r>
        <w:rPr>
          <w:rStyle w:val="SubtleEmphasis"/>
          <w:rFonts w:ascii="Times New Roman" w:hAnsi="Times New Roman" w:cs="Times New Roman"/>
        </w:rPr>
        <w:t xml:space="preserve">Department of Fisheries, Wildlife and Conservation Biology, </w:t>
      </w:r>
      <w:r w:rsidRPr="00553406">
        <w:rPr>
          <w:rStyle w:val="SubtleEmphasis"/>
          <w:rFonts w:ascii="Times New Roman" w:hAnsi="Times New Roman" w:cs="Times New Roman"/>
        </w:rPr>
        <w:t>University of Minnesota</w:t>
      </w:r>
      <w:r>
        <w:rPr>
          <w:rStyle w:val="SubtleEmphasis"/>
          <w:rFonts w:ascii="Times New Roman" w:hAnsi="Times New Roman" w:cs="Times New Roman"/>
        </w:rPr>
        <w:t>; email:gonde012@umn.edu</w:t>
      </w:r>
      <w:bookmarkStart w:id="0" w:name="_GoBack"/>
      <w:bookmarkEnd w:id="0"/>
    </w:p>
    <w:p w14:paraId="7F40E1BA" w14:textId="77777777" w:rsidR="007E19AA" w:rsidRPr="00615F8A" w:rsidRDefault="007E19AA" w:rsidP="00F7738E">
      <w:pPr>
        <w:spacing w:line="480" w:lineRule="auto"/>
        <w:jc w:val="center"/>
        <w:rPr>
          <w:rFonts w:ascii="Times New Roman" w:hAnsi="Times New Roman" w:cs="Times New Roman"/>
          <w:sz w:val="24"/>
          <w:szCs w:val="24"/>
        </w:rPr>
      </w:pPr>
    </w:p>
    <w:p w14:paraId="77209BCC" w14:textId="77777777" w:rsidR="007E19AA" w:rsidRPr="00615F8A" w:rsidRDefault="007E19AA" w:rsidP="00F7738E">
      <w:pPr>
        <w:spacing w:line="480" w:lineRule="auto"/>
        <w:jc w:val="center"/>
        <w:rPr>
          <w:rStyle w:val="Strong"/>
          <w:rFonts w:ascii="Times New Roman" w:hAnsi="Times New Roman" w:cs="Times New Roman"/>
        </w:rPr>
      </w:pPr>
      <w:r w:rsidRPr="00615F8A">
        <w:rPr>
          <w:rStyle w:val="Strong"/>
          <w:rFonts w:ascii="Times New Roman" w:hAnsi="Times New Roman" w:cs="Times New Roman"/>
        </w:rPr>
        <w:t>ABSTRACT</w:t>
      </w:r>
    </w:p>
    <w:p w14:paraId="3905CB6F" w14:textId="77777777" w:rsidR="007E19AA" w:rsidRDefault="007E19AA" w:rsidP="00F7738E">
      <w:pPr>
        <w:spacing w:line="480" w:lineRule="auto"/>
        <w:rPr>
          <w:rFonts w:ascii="Times New Roman" w:hAnsi="Times New Roman" w:cs="Times New Roman"/>
          <w:noProof/>
          <w:sz w:val="24"/>
          <w:szCs w:val="24"/>
        </w:rPr>
      </w:pPr>
      <w:r w:rsidRPr="00615F8A">
        <w:rPr>
          <w:rStyle w:val="Strong"/>
          <w:rFonts w:ascii="Times New Roman" w:hAnsi="Times New Roman" w:cs="Times New Roman"/>
          <w:sz w:val="24"/>
          <w:szCs w:val="24"/>
        </w:rPr>
        <w:t>INTRODUCTION</w:t>
      </w:r>
      <w:r w:rsidRPr="00615F8A">
        <w:rPr>
          <w:rFonts w:ascii="Times New Roman" w:hAnsi="Times New Roman" w:cs="Times New Roman"/>
          <w:noProof/>
          <w:sz w:val="24"/>
          <w:szCs w:val="24"/>
        </w:rPr>
        <w:t xml:space="preserve"> </w:t>
      </w:r>
    </w:p>
    <w:p w14:paraId="5EB74B66" w14:textId="0FF60DC9" w:rsidR="00BF3EAB" w:rsidRDefault="00BF3EAB" w:rsidP="00F7738E">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Mark-recapture studies have long since established themselves as the </w:t>
      </w:r>
      <w:r w:rsidR="00F27BA5">
        <w:rPr>
          <w:rFonts w:ascii="Times New Roman" w:hAnsi="Times New Roman" w:cs="Times New Roman"/>
          <w:noProof/>
          <w:sz w:val="24"/>
          <w:szCs w:val="24"/>
        </w:rPr>
        <w:t>most prolific</w:t>
      </w:r>
      <w:r>
        <w:rPr>
          <w:rFonts w:ascii="Times New Roman" w:hAnsi="Times New Roman" w:cs="Times New Roman"/>
          <w:noProof/>
          <w:sz w:val="24"/>
          <w:szCs w:val="24"/>
        </w:rPr>
        <w:t xml:space="preserve"> field method for the estimation of animal abundance (</w:t>
      </w:r>
      <w:r w:rsidR="00810886">
        <w:rPr>
          <w:rFonts w:ascii="Times New Roman" w:hAnsi="Times New Roman" w:cs="Times New Roman"/>
          <w:noProof/>
          <w:sz w:val="24"/>
          <w:szCs w:val="24"/>
          <w:highlight w:val="cyan"/>
        </w:rPr>
        <w:t>bunch of papers about MR? maybe a review?</w:t>
      </w:r>
      <w:r>
        <w:rPr>
          <w:rFonts w:ascii="Times New Roman" w:hAnsi="Times New Roman" w:cs="Times New Roman"/>
          <w:noProof/>
          <w:sz w:val="24"/>
          <w:szCs w:val="24"/>
        </w:rPr>
        <w:t xml:space="preserve">). </w:t>
      </w:r>
      <w:r w:rsidR="00B85714">
        <w:rPr>
          <w:rFonts w:ascii="Times New Roman" w:hAnsi="Times New Roman" w:cs="Times New Roman"/>
          <w:noProof/>
          <w:sz w:val="24"/>
          <w:szCs w:val="24"/>
        </w:rPr>
        <w:t xml:space="preserve">Especially in the case of endangered species and game animals, abundance and its associated temporal trends are of critical importance for informed management decisions </w:t>
      </w:r>
      <w:r w:rsidR="00810886">
        <w:rPr>
          <w:rFonts w:ascii="Times New Roman" w:hAnsi="Times New Roman" w:cs="Times New Roman"/>
          <w:noProof/>
          <w:sz w:val="24"/>
          <w:szCs w:val="24"/>
          <w:highlight w:val="cyan"/>
        </w:rPr>
        <w:t>(same thing?</w:t>
      </w:r>
      <w:r w:rsidR="00B85714" w:rsidRPr="00B85714">
        <w:rPr>
          <w:rFonts w:ascii="Times New Roman" w:hAnsi="Times New Roman" w:cs="Times New Roman"/>
          <w:noProof/>
          <w:sz w:val="24"/>
          <w:szCs w:val="24"/>
          <w:highlight w:val="cyan"/>
        </w:rPr>
        <w:t>)</w:t>
      </w:r>
      <w:r w:rsidR="00B85714">
        <w:rPr>
          <w:rFonts w:ascii="Times New Roman" w:hAnsi="Times New Roman" w:cs="Times New Roman"/>
          <w:noProof/>
          <w:sz w:val="24"/>
          <w:szCs w:val="24"/>
        </w:rPr>
        <w:t>. One long-elusive aspect of the process of mark-recapture methodology has been the selection of an effective sample area, which is necessary for the purpose of large-scale extrapolation by way of density (</w:t>
      </w:r>
      <w:r w:rsidR="00B1718A">
        <w:rPr>
          <w:rFonts w:ascii="Times New Roman" w:hAnsi="Times New Roman" w:cs="Times New Roman"/>
          <w:noProof/>
          <w:sz w:val="24"/>
          <w:szCs w:val="24"/>
        </w:rPr>
        <w:t>Royle et al</w:t>
      </w:r>
      <w:r w:rsidR="00B85714">
        <w:rPr>
          <w:rFonts w:ascii="Times New Roman" w:hAnsi="Times New Roman" w:cs="Times New Roman"/>
          <w:noProof/>
          <w:sz w:val="24"/>
          <w:szCs w:val="24"/>
        </w:rPr>
        <w:t xml:space="preserve"> 2013). In the case of endangered species, a site-specific abundance may be sufficient or even </w:t>
      </w:r>
      <w:r w:rsidR="00F27BA5">
        <w:rPr>
          <w:rFonts w:ascii="Times New Roman" w:hAnsi="Times New Roman" w:cs="Times New Roman"/>
          <w:noProof/>
          <w:sz w:val="24"/>
          <w:szCs w:val="24"/>
        </w:rPr>
        <w:t>appropriate</w:t>
      </w:r>
      <w:r w:rsidR="00B85714">
        <w:rPr>
          <w:rFonts w:ascii="Times New Roman" w:hAnsi="Times New Roman" w:cs="Times New Roman"/>
          <w:noProof/>
          <w:sz w:val="24"/>
          <w:szCs w:val="24"/>
        </w:rPr>
        <w:t xml:space="preserve">, but in the case of game species, extrapolation to a regional scale is almost always </w:t>
      </w:r>
      <w:r w:rsidR="00F27BA5">
        <w:rPr>
          <w:rFonts w:ascii="Times New Roman" w:hAnsi="Times New Roman" w:cs="Times New Roman"/>
          <w:noProof/>
          <w:sz w:val="24"/>
          <w:szCs w:val="24"/>
        </w:rPr>
        <w:t xml:space="preserve">desired, if not </w:t>
      </w:r>
      <w:r w:rsidR="00B85714">
        <w:rPr>
          <w:rFonts w:ascii="Times New Roman" w:hAnsi="Times New Roman" w:cs="Times New Roman"/>
          <w:noProof/>
          <w:sz w:val="24"/>
          <w:szCs w:val="24"/>
        </w:rPr>
        <w:t>necessary (</w:t>
      </w:r>
      <w:r w:rsidR="00B1718A">
        <w:rPr>
          <w:rFonts w:ascii="Times New Roman" w:hAnsi="Times New Roman" w:cs="Times New Roman"/>
          <w:noProof/>
          <w:sz w:val="24"/>
          <w:szCs w:val="24"/>
        </w:rPr>
        <w:t>Royle et al</w:t>
      </w:r>
      <w:r w:rsidR="002D73FE">
        <w:rPr>
          <w:rFonts w:ascii="Times New Roman" w:hAnsi="Times New Roman" w:cs="Times New Roman"/>
          <w:noProof/>
          <w:sz w:val="24"/>
          <w:szCs w:val="24"/>
        </w:rPr>
        <w:t xml:space="preserve"> 2013</w:t>
      </w:r>
      <w:r w:rsidR="00B1718A">
        <w:rPr>
          <w:rFonts w:ascii="Times New Roman" w:hAnsi="Times New Roman" w:cs="Times New Roman"/>
          <w:noProof/>
          <w:sz w:val="24"/>
          <w:szCs w:val="24"/>
        </w:rPr>
        <w:t>,</w:t>
      </w:r>
      <w:r w:rsidR="002D73FE">
        <w:rPr>
          <w:rFonts w:ascii="Times New Roman" w:hAnsi="Times New Roman" w:cs="Times New Roman"/>
          <w:noProof/>
          <w:sz w:val="24"/>
          <w:szCs w:val="24"/>
        </w:rPr>
        <w:t xml:space="preserve"> Borchers</w:t>
      </w:r>
      <w:r w:rsidR="00F27BA5">
        <w:rPr>
          <w:rFonts w:ascii="Times New Roman" w:hAnsi="Times New Roman" w:cs="Times New Roman"/>
          <w:noProof/>
          <w:sz w:val="24"/>
          <w:szCs w:val="24"/>
        </w:rPr>
        <w:t xml:space="preserve"> et al 200</w:t>
      </w:r>
      <w:r w:rsidR="002D73FE">
        <w:rPr>
          <w:rFonts w:ascii="Times New Roman" w:hAnsi="Times New Roman" w:cs="Times New Roman"/>
          <w:noProof/>
          <w:sz w:val="24"/>
          <w:szCs w:val="24"/>
        </w:rPr>
        <w:t>2</w:t>
      </w:r>
      <w:r w:rsidR="00B85714">
        <w:rPr>
          <w:rFonts w:ascii="Times New Roman" w:hAnsi="Times New Roman" w:cs="Times New Roman"/>
          <w:noProof/>
          <w:sz w:val="24"/>
          <w:szCs w:val="24"/>
        </w:rPr>
        <w:t>)</w:t>
      </w:r>
      <w:r w:rsidR="00F27BA5">
        <w:rPr>
          <w:rFonts w:ascii="Times New Roman" w:hAnsi="Times New Roman" w:cs="Times New Roman"/>
          <w:noProof/>
          <w:sz w:val="24"/>
          <w:szCs w:val="24"/>
        </w:rPr>
        <w:t xml:space="preserve">. </w:t>
      </w:r>
      <w:r w:rsidR="00B1718A">
        <w:rPr>
          <w:rFonts w:ascii="Times New Roman" w:hAnsi="Times New Roman" w:cs="Times New Roman"/>
          <w:noProof/>
          <w:sz w:val="24"/>
          <w:szCs w:val="24"/>
        </w:rPr>
        <w:t xml:space="preserve">As such, abundance estimates without associated reliable density estimates may be of limited use to managers. </w:t>
      </w:r>
    </w:p>
    <w:p w14:paraId="160DF42A" w14:textId="2025553F" w:rsidR="00B1718A" w:rsidRDefault="00B1718A" w:rsidP="00F7738E">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The relatively new development of spatially-explicit capture recapture methods (SECR) represent a potential solution, by linking estimations of abundance to their associated study area in a more statistically rigourous way (Borchers 2010, Royle et al 2013). Where the estimation of </w:t>
      </w:r>
      <w:r>
        <w:rPr>
          <w:rFonts w:ascii="Times New Roman" w:hAnsi="Times New Roman" w:cs="Times New Roman"/>
          <w:noProof/>
          <w:sz w:val="24"/>
          <w:szCs w:val="24"/>
        </w:rPr>
        <w:lastRenderedPageBreak/>
        <w:t xml:space="preserve">density was previously derived in a post-hoc and somewhat arbitrary way, SECR estimates of abundance scale directly with a given sample area, potentially allowing for more standardization of estimates across space or time. A secondary and certainly benefical outcome of this </w:t>
      </w:r>
      <w:r w:rsidR="00062314">
        <w:rPr>
          <w:rFonts w:ascii="Times New Roman" w:hAnsi="Times New Roman" w:cs="Times New Roman"/>
          <w:noProof/>
          <w:sz w:val="24"/>
          <w:szCs w:val="24"/>
        </w:rPr>
        <w:t>unambiguous</w:t>
      </w:r>
      <w:r>
        <w:rPr>
          <w:rFonts w:ascii="Times New Roman" w:hAnsi="Times New Roman" w:cs="Times New Roman"/>
          <w:noProof/>
          <w:sz w:val="24"/>
          <w:szCs w:val="24"/>
        </w:rPr>
        <w:t xml:space="preserve"> linkage is </w:t>
      </w:r>
      <w:r w:rsidR="00062314">
        <w:rPr>
          <w:rFonts w:ascii="Times New Roman" w:hAnsi="Times New Roman" w:cs="Times New Roman"/>
          <w:noProof/>
          <w:sz w:val="24"/>
          <w:szCs w:val="24"/>
        </w:rPr>
        <w:t xml:space="preserve">that individual’s probability of capture in a given trap is allowed to vary, fundamentally, by the indvidual’s distance to that trap (Borchers 2010, Royle et al 2013, </w:t>
      </w:r>
      <w:r w:rsidR="00062314" w:rsidRPr="00062314">
        <w:rPr>
          <w:rFonts w:ascii="Times New Roman" w:hAnsi="Times New Roman" w:cs="Times New Roman"/>
          <w:noProof/>
          <w:sz w:val="24"/>
          <w:szCs w:val="24"/>
          <w:highlight w:val="cyan"/>
        </w:rPr>
        <w:t>Meredith ??</w:t>
      </w:r>
      <w:r w:rsidR="00062314">
        <w:rPr>
          <w:rFonts w:ascii="Times New Roman" w:hAnsi="Times New Roman" w:cs="Times New Roman"/>
          <w:noProof/>
          <w:sz w:val="24"/>
          <w:szCs w:val="24"/>
        </w:rPr>
        <w:t xml:space="preserve">). Given that individual heterogeneity of capture has been established as a potential issue in many capture-recpture estimates (Ebert et al 2010), including the animal’s physical proximity to the trap grid as a predictor for capture probability </w:t>
      </w:r>
      <w:r w:rsidR="00EF03ED">
        <w:rPr>
          <w:rFonts w:ascii="Times New Roman" w:hAnsi="Times New Roman" w:cs="Times New Roman"/>
          <w:noProof/>
          <w:sz w:val="24"/>
          <w:szCs w:val="24"/>
        </w:rPr>
        <w:t>may</w:t>
      </w:r>
      <w:r w:rsidR="00062314">
        <w:rPr>
          <w:rFonts w:ascii="Times New Roman" w:hAnsi="Times New Roman" w:cs="Times New Roman"/>
          <w:noProof/>
          <w:sz w:val="24"/>
          <w:szCs w:val="24"/>
        </w:rPr>
        <w:t xml:space="preserve"> reduce </w:t>
      </w:r>
      <w:r w:rsidR="00EF03ED">
        <w:rPr>
          <w:rFonts w:ascii="Times New Roman" w:hAnsi="Times New Roman" w:cs="Times New Roman"/>
          <w:noProof/>
          <w:sz w:val="24"/>
          <w:szCs w:val="24"/>
        </w:rPr>
        <w:t xml:space="preserve">a significant biological and physical source of that heterogeneity (Royle et al 2013, </w:t>
      </w:r>
      <w:r w:rsidR="00EF03ED" w:rsidRPr="00EF03ED">
        <w:rPr>
          <w:rFonts w:ascii="Times New Roman" w:hAnsi="Times New Roman" w:cs="Times New Roman"/>
          <w:noProof/>
          <w:sz w:val="24"/>
          <w:szCs w:val="24"/>
          <w:highlight w:val="cyan"/>
        </w:rPr>
        <w:t>probably need more because this is a bold claim</w:t>
      </w:r>
      <w:r w:rsidR="00EF03ED">
        <w:rPr>
          <w:rFonts w:ascii="Times New Roman" w:hAnsi="Times New Roman" w:cs="Times New Roman"/>
          <w:noProof/>
          <w:sz w:val="24"/>
          <w:szCs w:val="24"/>
        </w:rPr>
        <w:t>).</w:t>
      </w:r>
    </w:p>
    <w:p w14:paraId="4EAA31D4" w14:textId="644EADE8" w:rsidR="00EF03ED" w:rsidRDefault="00EF03ED" w:rsidP="00F7738E">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Presented with these benefits, a manager or applied ecologist may wonder whether it is still appropriate to opt for a non-spatial capture-recapture model. </w:t>
      </w:r>
      <w:r w:rsidR="00E11A3F">
        <w:rPr>
          <w:rFonts w:ascii="Times New Roman" w:hAnsi="Times New Roman" w:cs="Times New Roman"/>
          <w:noProof/>
          <w:sz w:val="24"/>
          <w:szCs w:val="24"/>
        </w:rPr>
        <w:t>The answer may lie in a constraint that is not biologically or statistical</w:t>
      </w:r>
      <w:r w:rsidR="00E35396">
        <w:rPr>
          <w:rFonts w:ascii="Times New Roman" w:hAnsi="Times New Roman" w:cs="Times New Roman"/>
          <w:noProof/>
          <w:sz w:val="24"/>
          <w:szCs w:val="24"/>
        </w:rPr>
        <w:t xml:space="preserve"> </w:t>
      </w:r>
      <w:r w:rsidR="00E11A3F">
        <w:rPr>
          <w:rFonts w:ascii="Times New Roman" w:hAnsi="Times New Roman" w:cs="Times New Roman"/>
          <w:noProof/>
          <w:sz w:val="24"/>
          <w:szCs w:val="24"/>
        </w:rPr>
        <w:t xml:space="preserve">– the project’s budget. As previously alluded to, a crucial aspect of a SECR analysis involves treating capture probability as a function of an animal’s activity center, </w:t>
      </w:r>
      <w:r w:rsidR="00E35396">
        <w:rPr>
          <w:rFonts w:ascii="Times New Roman" w:hAnsi="Times New Roman" w:cs="Times New Roman"/>
          <w:noProof/>
          <w:sz w:val="24"/>
          <w:szCs w:val="24"/>
        </w:rPr>
        <w:t>where</w:t>
      </w:r>
      <w:r w:rsidR="00E11A3F">
        <w:rPr>
          <w:rFonts w:ascii="Times New Roman" w:hAnsi="Times New Roman" w:cs="Times New Roman"/>
          <w:noProof/>
          <w:sz w:val="24"/>
          <w:szCs w:val="24"/>
        </w:rPr>
        <w:t xml:space="preserve"> this activity center is derived by averaging the locations of the animal’s capture history (Borchers 2010, Royle et al 2013, </w:t>
      </w:r>
      <w:r w:rsidR="00E11A3F" w:rsidRPr="00062314">
        <w:rPr>
          <w:rFonts w:ascii="Times New Roman" w:hAnsi="Times New Roman" w:cs="Times New Roman"/>
          <w:noProof/>
          <w:sz w:val="24"/>
          <w:szCs w:val="24"/>
          <w:highlight w:val="cyan"/>
        </w:rPr>
        <w:t>Meredith ??</w:t>
      </w:r>
      <w:r w:rsidR="00E11A3F">
        <w:rPr>
          <w:rFonts w:ascii="Times New Roman" w:hAnsi="Times New Roman" w:cs="Times New Roman"/>
          <w:noProof/>
          <w:sz w:val="24"/>
          <w:szCs w:val="24"/>
        </w:rPr>
        <w:t>). Depending on the methodology of the field study, capturing (or detecting) an animal may be cost</w:t>
      </w:r>
      <w:r w:rsidR="000D346D">
        <w:rPr>
          <w:rFonts w:ascii="Times New Roman" w:hAnsi="Times New Roman" w:cs="Times New Roman"/>
          <w:noProof/>
          <w:sz w:val="24"/>
          <w:szCs w:val="24"/>
        </w:rPr>
        <w:t>ly; here, we take the case of an</w:t>
      </w:r>
      <w:r w:rsidR="00E11A3F">
        <w:rPr>
          <w:rFonts w:ascii="Times New Roman" w:hAnsi="Times New Roman" w:cs="Times New Roman"/>
          <w:noProof/>
          <w:sz w:val="24"/>
          <w:szCs w:val="24"/>
        </w:rPr>
        <w:t xml:space="preserve"> </w:t>
      </w:r>
      <w:r w:rsidR="000D346D">
        <w:rPr>
          <w:rFonts w:ascii="Times New Roman" w:hAnsi="Times New Roman" w:cs="Times New Roman"/>
          <w:noProof/>
          <w:sz w:val="24"/>
          <w:szCs w:val="24"/>
        </w:rPr>
        <w:t>emergent</w:t>
      </w:r>
      <w:r w:rsidR="00E11A3F">
        <w:rPr>
          <w:rFonts w:ascii="Times New Roman" w:hAnsi="Times New Roman" w:cs="Times New Roman"/>
          <w:noProof/>
          <w:sz w:val="24"/>
          <w:szCs w:val="24"/>
        </w:rPr>
        <w:t xml:space="preserve"> practice in wildlife and conservation biology, genetic mark-recapture, where individuals are identified by sequencing the genome of residual genetic material left at a trap site (</w:t>
      </w:r>
      <w:r w:rsidR="00BE14BD">
        <w:rPr>
          <w:rFonts w:ascii="Times New Roman" w:hAnsi="Times New Roman" w:cs="Times New Roman"/>
          <w:noProof/>
          <w:sz w:val="24"/>
          <w:szCs w:val="24"/>
        </w:rPr>
        <w:t xml:space="preserve">Boulanger 2004, </w:t>
      </w:r>
      <w:r w:rsidR="00E35396">
        <w:rPr>
          <w:rFonts w:ascii="Times New Roman" w:hAnsi="Times New Roman" w:cs="Times New Roman"/>
          <w:noProof/>
          <w:sz w:val="24"/>
          <w:szCs w:val="24"/>
        </w:rPr>
        <w:t>Buckworth and Territory 2012, Petit and Valiere 2006, Gervasi et al 2008</w:t>
      </w:r>
      <w:r w:rsidR="00E11A3F">
        <w:rPr>
          <w:rFonts w:ascii="Times New Roman" w:hAnsi="Times New Roman" w:cs="Times New Roman"/>
          <w:noProof/>
          <w:sz w:val="24"/>
          <w:szCs w:val="24"/>
        </w:rPr>
        <w:t>).</w:t>
      </w:r>
    </w:p>
    <w:p w14:paraId="3972917F" w14:textId="5E080738" w:rsidR="000D346D" w:rsidRPr="0030141D" w:rsidRDefault="000D346D" w:rsidP="00F7738E">
      <w:pPr>
        <w:spacing w:line="480" w:lineRule="auto"/>
        <w:rPr>
          <w:rFonts w:ascii="Times New Roman" w:hAnsi="Times New Roman" w:cs="Times New Roman"/>
          <w:b/>
          <w:noProof/>
          <w:sz w:val="24"/>
          <w:szCs w:val="24"/>
        </w:rPr>
      </w:pPr>
      <w:r>
        <w:rPr>
          <w:rFonts w:ascii="Times New Roman" w:hAnsi="Times New Roman" w:cs="Times New Roman"/>
          <w:noProof/>
          <w:sz w:val="24"/>
          <w:szCs w:val="24"/>
        </w:rPr>
        <w:lastRenderedPageBreak/>
        <w:tab/>
        <w:t>The project analyzed in this study aimed to enumerate northern Minnesota black bears using hair samples obtained by hair-snaring</w:t>
      </w:r>
      <w:r w:rsidR="00BB2DE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0D346D">
        <w:rPr>
          <w:rFonts w:ascii="Times New Roman" w:hAnsi="Times New Roman" w:cs="Times New Roman"/>
          <w:noProof/>
          <w:sz w:val="24"/>
          <w:szCs w:val="24"/>
          <w:highlight w:val="cyan"/>
        </w:rPr>
        <w:t>Garshelis 2013 (?)</w:t>
      </w:r>
      <w:r>
        <w:rPr>
          <w:rFonts w:ascii="Times New Roman" w:hAnsi="Times New Roman" w:cs="Times New Roman"/>
          <w:noProof/>
          <w:sz w:val="24"/>
          <w:szCs w:val="24"/>
        </w:rPr>
        <w:t xml:space="preserve"> ). Though recent advancements in the field of genetics have drastically reduced the cost of identifying </w:t>
      </w:r>
      <w:r w:rsidR="00BB2DE1">
        <w:rPr>
          <w:rFonts w:ascii="Times New Roman" w:hAnsi="Times New Roman" w:cs="Times New Roman"/>
          <w:noProof/>
          <w:sz w:val="24"/>
          <w:szCs w:val="24"/>
        </w:rPr>
        <w:t xml:space="preserve">individuals using hair samples, this step is still likely to represent a large portion of the operating budget in a genetic mark-recapture study. This project in particular is unique in that 1019 samples </w:t>
      </w:r>
      <w:r w:rsidR="004079C2">
        <w:rPr>
          <w:rFonts w:ascii="Times New Roman" w:hAnsi="Times New Roman" w:cs="Times New Roman"/>
          <w:noProof/>
          <w:sz w:val="24"/>
          <w:szCs w:val="24"/>
        </w:rPr>
        <w:t xml:space="preserve">from a single season </w:t>
      </w:r>
      <w:r w:rsidR="00BB2DE1">
        <w:rPr>
          <w:rFonts w:ascii="Times New Roman" w:hAnsi="Times New Roman" w:cs="Times New Roman"/>
          <w:noProof/>
          <w:sz w:val="24"/>
          <w:szCs w:val="24"/>
        </w:rPr>
        <w:t xml:space="preserve">were successfully genotyped, far surpassing </w:t>
      </w:r>
      <w:r w:rsidR="00556D0F">
        <w:rPr>
          <w:rFonts w:ascii="Times New Roman" w:hAnsi="Times New Roman" w:cs="Times New Roman"/>
          <w:noProof/>
          <w:sz w:val="24"/>
          <w:szCs w:val="24"/>
        </w:rPr>
        <w:t>comparable studies (</w:t>
      </w:r>
      <w:r w:rsidR="004079C2">
        <w:rPr>
          <w:rFonts w:ascii="Times New Roman" w:hAnsi="Times New Roman" w:cs="Times New Roman"/>
          <w:noProof/>
          <w:sz w:val="24"/>
          <w:szCs w:val="24"/>
        </w:rPr>
        <w:t xml:space="preserve">Coster et al 2011, </w:t>
      </w:r>
      <w:r w:rsidR="00556D0F">
        <w:rPr>
          <w:rFonts w:ascii="Times New Roman" w:hAnsi="Times New Roman" w:cs="Times New Roman"/>
          <w:noProof/>
          <w:sz w:val="24"/>
          <w:szCs w:val="24"/>
        </w:rPr>
        <w:t xml:space="preserve">Boulanger 2004, Gervasi et al 2008, </w:t>
      </w:r>
      <w:r w:rsidR="004079C2">
        <w:rPr>
          <w:rFonts w:ascii="Times New Roman" w:hAnsi="Times New Roman" w:cs="Times New Roman"/>
          <w:noProof/>
          <w:sz w:val="24"/>
          <w:szCs w:val="24"/>
        </w:rPr>
        <w:t>Boerson 2003</w:t>
      </w:r>
      <w:r w:rsidR="00556D0F">
        <w:rPr>
          <w:rFonts w:ascii="Times New Roman" w:hAnsi="Times New Roman" w:cs="Times New Roman"/>
          <w:noProof/>
          <w:sz w:val="24"/>
          <w:szCs w:val="24"/>
        </w:rPr>
        <w:t>)</w:t>
      </w:r>
      <w:r w:rsidR="00966ACE">
        <w:rPr>
          <w:rFonts w:ascii="Times New Roman" w:hAnsi="Times New Roman" w:cs="Times New Roman"/>
          <w:noProof/>
          <w:sz w:val="24"/>
          <w:szCs w:val="24"/>
        </w:rPr>
        <w:t xml:space="preserve">. </w:t>
      </w:r>
      <w:r w:rsidR="0030141D" w:rsidRPr="0030141D">
        <w:rPr>
          <w:rFonts w:ascii="Times New Roman" w:hAnsi="Times New Roman" w:cs="Times New Roman"/>
          <w:b/>
          <w:noProof/>
          <w:sz w:val="24"/>
          <w:szCs w:val="24"/>
        </w:rPr>
        <w:t xml:space="preserve">In this study, our objective was to compare abundance and density estimates using (1) various subsampling strategies utilized by wildlife managers and researchers and (2) various subsample sizes that may be forced due to budget constraints. Using </w:t>
      </w:r>
      <w:r w:rsidR="0030141D">
        <w:rPr>
          <w:rFonts w:ascii="Times New Roman" w:hAnsi="Times New Roman" w:cs="Times New Roman"/>
          <w:b/>
          <w:noProof/>
          <w:sz w:val="24"/>
          <w:szCs w:val="24"/>
        </w:rPr>
        <w:t xml:space="preserve">these results, we provide guidance for genetic mark-recapture estimates when budget constraints limit effective sample size. </w:t>
      </w:r>
    </w:p>
    <w:p w14:paraId="49495EA7" w14:textId="510622F6" w:rsidR="00F27BA5" w:rsidRPr="007E0228" w:rsidRDefault="00F27BA5" w:rsidP="00F7738E">
      <w:pPr>
        <w:spacing w:line="480" w:lineRule="auto"/>
        <w:rPr>
          <w:rStyle w:val="Strong"/>
          <w:rFonts w:ascii="Times New Roman" w:hAnsi="Times New Roman" w:cs="Times New Roman"/>
          <w:b w:val="0"/>
          <w:bCs w:val="0"/>
          <w:noProof/>
          <w:sz w:val="24"/>
          <w:szCs w:val="24"/>
        </w:rPr>
      </w:pPr>
      <w:r>
        <w:rPr>
          <w:rFonts w:ascii="Times New Roman" w:hAnsi="Times New Roman" w:cs="Times New Roman"/>
          <w:noProof/>
          <w:sz w:val="24"/>
          <w:szCs w:val="24"/>
        </w:rPr>
        <w:tab/>
      </w:r>
    </w:p>
    <w:p w14:paraId="2E5A3193" w14:textId="77777777" w:rsidR="007E19AA" w:rsidRPr="00615F8A" w:rsidRDefault="007E19AA" w:rsidP="00F7738E">
      <w:pPr>
        <w:spacing w:line="480" w:lineRule="auto"/>
        <w:rPr>
          <w:rStyle w:val="Strong"/>
          <w:rFonts w:ascii="Times New Roman" w:hAnsi="Times New Roman" w:cs="Times New Roman"/>
          <w:sz w:val="24"/>
          <w:szCs w:val="24"/>
        </w:rPr>
      </w:pPr>
      <w:r w:rsidRPr="00615F8A">
        <w:rPr>
          <w:rStyle w:val="Strong"/>
          <w:rFonts w:ascii="Times New Roman" w:hAnsi="Times New Roman" w:cs="Times New Roman"/>
          <w:sz w:val="24"/>
          <w:szCs w:val="24"/>
        </w:rPr>
        <w:t>METHODS</w:t>
      </w:r>
    </w:p>
    <w:p w14:paraId="6729D497" w14:textId="636323BD" w:rsidR="00B85714" w:rsidRDefault="00B64293" w:rsidP="00F7738E">
      <w:pPr>
        <w:spacing w:line="480" w:lineRule="auto"/>
        <w:rPr>
          <w:rStyle w:val="Strong"/>
          <w:rFonts w:ascii="Times New Roman" w:hAnsi="Times New Roman" w:cs="Times New Roman"/>
          <w:sz w:val="24"/>
          <w:szCs w:val="24"/>
        </w:rPr>
      </w:pPr>
      <w:r w:rsidRPr="00810886">
        <w:rPr>
          <w:rStyle w:val="Strong"/>
          <w:rFonts w:ascii="Times New Roman" w:hAnsi="Times New Roman" w:cs="Times New Roman"/>
          <w:sz w:val="24"/>
          <w:szCs w:val="24"/>
        </w:rPr>
        <w:t>Model Structure</w:t>
      </w:r>
    </w:p>
    <w:p w14:paraId="6D7B9BAD" w14:textId="7DF79307" w:rsidR="00810886" w:rsidRDefault="00810886" w:rsidP="00F7738E">
      <w:pPr>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A SECR model</w:t>
      </w:r>
      <w:r w:rsidR="008C392D">
        <w:rPr>
          <w:rStyle w:val="Strong"/>
          <w:rFonts w:ascii="Times New Roman" w:hAnsi="Times New Roman" w:cs="Times New Roman"/>
          <w:b w:val="0"/>
          <w:sz w:val="24"/>
          <w:szCs w:val="24"/>
        </w:rPr>
        <w:t xml:space="preserve"> is unique from other mark-recapture models in that an animal’s capture probability is derived using the animal’s </w:t>
      </w:r>
      <w:proofErr w:type="spellStart"/>
      <w:r w:rsidR="00D87B98">
        <w:rPr>
          <w:rStyle w:val="Strong"/>
          <w:rFonts w:ascii="Times New Roman" w:hAnsi="Times New Roman" w:cs="Times New Roman"/>
          <w:b w:val="0"/>
          <w:sz w:val="24"/>
          <w:szCs w:val="24"/>
        </w:rPr>
        <w:t>homerange</w:t>
      </w:r>
      <w:proofErr w:type="spellEnd"/>
      <w:r w:rsidR="008C392D">
        <w:rPr>
          <w:rStyle w:val="Strong"/>
          <w:rFonts w:ascii="Times New Roman" w:hAnsi="Times New Roman" w:cs="Times New Roman"/>
          <w:b w:val="0"/>
          <w:sz w:val="24"/>
          <w:szCs w:val="24"/>
        </w:rPr>
        <w:t xml:space="preserve"> center (AC), but the </w:t>
      </w:r>
      <w:r w:rsidR="00D87B98">
        <w:rPr>
          <w:rStyle w:val="Strong"/>
          <w:rFonts w:ascii="Times New Roman" w:hAnsi="Times New Roman" w:cs="Times New Roman"/>
          <w:b w:val="0"/>
          <w:sz w:val="24"/>
          <w:szCs w:val="24"/>
        </w:rPr>
        <w:t xml:space="preserve">parameters that characterize this relationship are derived in a similar way to other population models </w:t>
      </w:r>
      <w:r w:rsidR="00D87B98">
        <w:rPr>
          <w:rFonts w:ascii="Times New Roman" w:hAnsi="Times New Roman" w:cs="Times New Roman"/>
          <w:noProof/>
          <w:sz w:val="24"/>
          <w:szCs w:val="24"/>
        </w:rPr>
        <w:t>(Royle et al 2013, Borchers et al 2002)</w:t>
      </w:r>
      <w:r w:rsidR="00D87B98">
        <w:rPr>
          <w:rStyle w:val="Strong"/>
          <w:rFonts w:ascii="Times New Roman" w:hAnsi="Times New Roman" w:cs="Times New Roman"/>
          <w:b w:val="0"/>
          <w:sz w:val="24"/>
          <w:szCs w:val="24"/>
        </w:rPr>
        <w:t>. Though many curves are used to characterize this relationship, a common and readily understood choice is a half-normal curve</w:t>
      </w:r>
      <w:r w:rsidR="00F2689F">
        <w:rPr>
          <w:rStyle w:val="Strong"/>
          <w:rFonts w:ascii="Times New Roman" w:hAnsi="Times New Roman" w:cs="Times New Roman"/>
          <w:b w:val="0"/>
          <w:sz w:val="24"/>
          <w:szCs w:val="24"/>
        </w:rPr>
        <w:t>, using two parameters: g</w:t>
      </w:r>
      <w:r w:rsidR="00F2689F">
        <w:rPr>
          <w:rStyle w:val="Strong"/>
          <w:rFonts w:ascii="Times New Roman" w:hAnsi="Times New Roman" w:cs="Times New Roman"/>
          <w:b w:val="0"/>
          <w:sz w:val="24"/>
          <w:szCs w:val="24"/>
          <w:vertAlign w:val="subscript"/>
        </w:rPr>
        <w:t>0</w:t>
      </w:r>
      <w:r w:rsidR="00F2689F">
        <w:rPr>
          <w:rStyle w:val="Strong"/>
          <w:rFonts w:ascii="Times New Roman" w:hAnsi="Times New Roman" w:cs="Times New Roman"/>
          <w:b w:val="0"/>
          <w:sz w:val="24"/>
          <w:szCs w:val="24"/>
        </w:rPr>
        <w:t xml:space="preserve"> and σ. g</w:t>
      </w:r>
      <w:r w:rsidR="00F2689F">
        <w:rPr>
          <w:rStyle w:val="Strong"/>
          <w:rFonts w:ascii="Times New Roman" w:hAnsi="Times New Roman" w:cs="Times New Roman"/>
          <w:b w:val="0"/>
          <w:sz w:val="24"/>
          <w:szCs w:val="24"/>
          <w:vertAlign w:val="subscript"/>
        </w:rPr>
        <w:t xml:space="preserve">0 </w:t>
      </w:r>
      <w:r w:rsidR="00F2689F">
        <w:rPr>
          <w:rStyle w:val="Strong"/>
          <w:rFonts w:ascii="Times New Roman" w:hAnsi="Times New Roman" w:cs="Times New Roman"/>
          <w:b w:val="0"/>
          <w:sz w:val="24"/>
          <w:szCs w:val="24"/>
        </w:rPr>
        <w:t xml:space="preserve">represents the probability of detecting an animal whose </w:t>
      </w:r>
      <w:proofErr w:type="spellStart"/>
      <w:r w:rsidR="00F2689F">
        <w:rPr>
          <w:rStyle w:val="Strong"/>
          <w:rFonts w:ascii="Times New Roman" w:hAnsi="Times New Roman" w:cs="Times New Roman"/>
          <w:b w:val="0"/>
          <w:sz w:val="24"/>
          <w:szCs w:val="24"/>
        </w:rPr>
        <w:t>homerange</w:t>
      </w:r>
      <w:proofErr w:type="spellEnd"/>
      <w:r w:rsidR="00F2689F">
        <w:rPr>
          <w:rStyle w:val="Strong"/>
          <w:rFonts w:ascii="Times New Roman" w:hAnsi="Times New Roman" w:cs="Times New Roman"/>
          <w:b w:val="0"/>
          <w:sz w:val="24"/>
          <w:szCs w:val="24"/>
        </w:rPr>
        <w:t xml:space="preserve"> is centered exactly at the trap location, and is the intercept of the half-normal curve.</w:t>
      </w:r>
      <w:r w:rsidR="007E0228" w:rsidRPr="007E0228">
        <w:rPr>
          <w:rStyle w:val="Strong"/>
          <w:rFonts w:ascii="Times New Roman" w:hAnsi="Times New Roman" w:cs="Times New Roman"/>
          <w:b w:val="0"/>
          <w:sz w:val="24"/>
          <w:szCs w:val="24"/>
        </w:rPr>
        <w:t xml:space="preserve"> </w:t>
      </w:r>
      <w:r w:rsidR="007E0228">
        <w:rPr>
          <w:rStyle w:val="Strong"/>
          <w:rFonts w:ascii="Times New Roman" w:hAnsi="Times New Roman" w:cs="Times New Roman"/>
          <w:b w:val="0"/>
          <w:sz w:val="24"/>
          <w:szCs w:val="24"/>
        </w:rPr>
        <w:t>It is important to note that g</w:t>
      </w:r>
      <w:r w:rsidR="007E0228">
        <w:rPr>
          <w:rStyle w:val="Strong"/>
          <w:rFonts w:ascii="Times New Roman" w:hAnsi="Times New Roman" w:cs="Times New Roman"/>
          <w:b w:val="0"/>
          <w:sz w:val="24"/>
          <w:szCs w:val="24"/>
          <w:vertAlign w:val="subscript"/>
        </w:rPr>
        <w:t xml:space="preserve">0 </w:t>
      </w:r>
      <w:r w:rsidR="007E0228">
        <w:rPr>
          <w:rStyle w:val="Strong"/>
          <w:rFonts w:ascii="Times New Roman" w:hAnsi="Times New Roman" w:cs="Times New Roman"/>
          <w:b w:val="0"/>
          <w:sz w:val="24"/>
          <w:szCs w:val="24"/>
        </w:rPr>
        <w:t xml:space="preserve">is not constrained at exactly one, which is the case in non-spatial distance sampling models, where </w:t>
      </w:r>
      <w:r w:rsidR="007E0228">
        <w:rPr>
          <w:rStyle w:val="Strong"/>
          <w:rFonts w:ascii="Times New Roman" w:hAnsi="Times New Roman" w:cs="Times New Roman"/>
          <w:b w:val="0"/>
          <w:sz w:val="24"/>
          <w:szCs w:val="24"/>
        </w:rPr>
        <w:lastRenderedPageBreak/>
        <w:t>detection is assumed to be perfect at distance zero (</w:t>
      </w:r>
      <w:r w:rsidR="007E0228">
        <w:rPr>
          <w:rFonts w:ascii="Times New Roman" w:hAnsi="Times New Roman" w:cs="Times New Roman"/>
          <w:noProof/>
          <w:sz w:val="24"/>
          <w:szCs w:val="24"/>
        </w:rPr>
        <w:t xml:space="preserve">Royle et al 2013). </w:t>
      </w:r>
      <w:r w:rsidR="00F2689F">
        <w:rPr>
          <w:rStyle w:val="Strong"/>
          <w:rFonts w:ascii="Times New Roman" w:hAnsi="Times New Roman" w:cs="Times New Roman"/>
          <w:b w:val="0"/>
          <w:sz w:val="24"/>
          <w:szCs w:val="24"/>
        </w:rPr>
        <w:t xml:space="preserve"> σ represents the rate at which this probability decreases as an animal’s </w:t>
      </w:r>
      <w:proofErr w:type="spellStart"/>
      <w:r w:rsidR="00F2689F">
        <w:rPr>
          <w:rStyle w:val="Strong"/>
          <w:rFonts w:ascii="Times New Roman" w:hAnsi="Times New Roman" w:cs="Times New Roman"/>
          <w:b w:val="0"/>
          <w:sz w:val="24"/>
          <w:szCs w:val="24"/>
        </w:rPr>
        <w:t>homerange</w:t>
      </w:r>
      <w:proofErr w:type="spellEnd"/>
      <w:r w:rsidR="00F2689F">
        <w:rPr>
          <w:rStyle w:val="Strong"/>
          <w:rFonts w:ascii="Times New Roman" w:hAnsi="Times New Roman" w:cs="Times New Roman"/>
          <w:b w:val="0"/>
          <w:sz w:val="24"/>
          <w:szCs w:val="24"/>
        </w:rPr>
        <w:t xml:space="preserve"> center moves further away from the trap, and is the distance along the x-axis of the half-normal curve where detection probability flattens and becomes less steep (</w:t>
      </w:r>
      <w:proofErr w:type="gramStart"/>
      <w:r w:rsidR="00F2689F" w:rsidRPr="00F2689F">
        <w:rPr>
          <w:rStyle w:val="Strong"/>
          <w:rFonts w:ascii="Times New Roman" w:hAnsi="Times New Roman" w:cs="Times New Roman"/>
          <w:b w:val="0"/>
          <w:sz w:val="24"/>
          <w:szCs w:val="24"/>
          <w:highlight w:val="cyan"/>
        </w:rPr>
        <w:t>Meredith ?</w:t>
      </w:r>
      <w:proofErr w:type="gramEnd"/>
      <w:r w:rsidR="00F2689F" w:rsidRPr="00F2689F">
        <w:rPr>
          <w:rStyle w:val="Strong"/>
          <w:rFonts w:ascii="Times New Roman" w:hAnsi="Times New Roman" w:cs="Times New Roman"/>
          <w:b w:val="0"/>
          <w:sz w:val="24"/>
          <w:szCs w:val="24"/>
          <w:highlight w:val="cyan"/>
        </w:rPr>
        <w:t>??</w:t>
      </w:r>
      <w:r w:rsidR="00F2689F">
        <w:rPr>
          <w:rStyle w:val="Strong"/>
          <w:rFonts w:ascii="Times New Roman" w:hAnsi="Times New Roman" w:cs="Times New Roman"/>
          <w:b w:val="0"/>
          <w:sz w:val="24"/>
          <w:szCs w:val="24"/>
        </w:rPr>
        <w:t>).</w:t>
      </w:r>
    </w:p>
    <w:p w14:paraId="3E9C6242" w14:textId="2B6FE35A" w:rsidR="00474477" w:rsidRPr="007E0228" w:rsidRDefault="00474477" w:rsidP="00F7738E">
      <w:pPr>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Similar to other population models, these parameters are allowed to vary by sex (Sex), time (t), and behavioral trap response (b). In figure 1 below, g</w:t>
      </w:r>
      <w:r>
        <w:rPr>
          <w:rStyle w:val="Strong"/>
          <w:rFonts w:ascii="Times New Roman" w:hAnsi="Times New Roman" w:cs="Times New Roman"/>
          <w:b w:val="0"/>
          <w:sz w:val="24"/>
          <w:szCs w:val="24"/>
          <w:vertAlign w:val="subscript"/>
        </w:rPr>
        <w:t>0</w:t>
      </w:r>
      <w:r>
        <w:rPr>
          <w:rStyle w:val="Strong"/>
          <w:rFonts w:ascii="Times New Roman" w:hAnsi="Times New Roman" w:cs="Times New Roman"/>
          <w:b w:val="0"/>
          <w:sz w:val="24"/>
          <w:szCs w:val="24"/>
        </w:rPr>
        <w:t xml:space="preserve"> varied by time and sex (g</w:t>
      </w:r>
      <w:r>
        <w:rPr>
          <w:rStyle w:val="Strong"/>
          <w:rFonts w:ascii="Times New Roman" w:hAnsi="Times New Roman" w:cs="Times New Roman"/>
          <w:b w:val="0"/>
          <w:sz w:val="24"/>
          <w:szCs w:val="24"/>
          <w:vertAlign w:val="subscript"/>
        </w:rPr>
        <w:t>0</w:t>
      </w:r>
      <w:r>
        <w:rPr>
          <w:rStyle w:val="Strong"/>
          <w:rFonts w:ascii="Times New Roman" w:hAnsi="Times New Roman" w:cs="Times New Roman"/>
          <w:b w:val="0"/>
          <w:sz w:val="24"/>
          <w:szCs w:val="24"/>
        </w:rPr>
        <w:t xml:space="preserve"> ~ t + Sex) and σ varied by sex only (σ ~ Sex); as such, each time and sex combination has its own intercept, and both sexes have their own rate of capture probability depletion. </w:t>
      </w:r>
      <w:r w:rsidR="007E0228">
        <w:rPr>
          <w:rStyle w:val="Strong"/>
          <w:rFonts w:ascii="Times New Roman" w:hAnsi="Times New Roman" w:cs="Times New Roman"/>
          <w:b w:val="0"/>
          <w:sz w:val="24"/>
          <w:szCs w:val="24"/>
        </w:rPr>
        <w:t xml:space="preserve">Five different combinations of parameters were investigated in this study; these are covered in more detail in subsection “Model Fitting”. </w:t>
      </w:r>
    </w:p>
    <w:p w14:paraId="0DB03837" w14:textId="016DE38B" w:rsidR="00F2689F" w:rsidRPr="00F2689F" w:rsidRDefault="00F2689F" w:rsidP="00F7738E">
      <w:pPr>
        <w:spacing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7E0228">
        <w:rPr>
          <w:rStyle w:val="Strong"/>
          <w:rFonts w:ascii="Times New Roman" w:hAnsi="Times New Roman" w:cs="Times New Roman"/>
          <w:b w:val="0"/>
          <w:sz w:val="24"/>
          <w:szCs w:val="24"/>
        </w:rPr>
        <w:t>Using these detection probability curves and a given sample area, the SECR model derives a population that scales appropriately with the sample area provided. In this study, both eventual density estimates as well as covariate values for parameters g</w:t>
      </w:r>
      <w:r w:rsidR="007E0228">
        <w:rPr>
          <w:rStyle w:val="Strong"/>
          <w:rFonts w:ascii="Times New Roman" w:hAnsi="Times New Roman" w:cs="Times New Roman"/>
          <w:b w:val="0"/>
          <w:sz w:val="24"/>
          <w:szCs w:val="24"/>
          <w:vertAlign w:val="subscript"/>
        </w:rPr>
        <w:t>0</w:t>
      </w:r>
      <w:r w:rsidR="007E0228">
        <w:rPr>
          <w:rStyle w:val="Strong"/>
          <w:rFonts w:ascii="Times New Roman" w:hAnsi="Times New Roman" w:cs="Times New Roman"/>
          <w:b w:val="0"/>
          <w:sz w:val="24"/>
          <w:szCs w:val="24"/>
        </w:rPr>
        <w:t xml:space="preserve"> and σ were saved and compared in order to deduce the influence of sample size and subsampling methodology on eventual population estimates. </w:t>
      </w:r>
    </w:p>
    <w:p w14:paraId="4A8CDC5D" w14:textId="18EEB541" w:rsidR="00D87B98" w:rsidRDefault="00D87B98" w:rsidP="00F7738E">
      <w:pPr>
        <w:spacing w:line="480" w:lineRule="auto"/>
        <w:rPr>
          <w:rStyle w:val="Strong"/>
          <w:rFonts w:ascii="Times New Roman" w:hAnsi="Times New Roman" w:cs="Times New Roman"/>
          <w:b w:val="0"/>
          <w:sz w:val="24"/>
          <w:szCs w:val="24"/>
        </w:rPr>
      </w:pPr>
      <w:r>
        <w:rPr>
          <w:noProof/>
        </w:rPr>
        <w:lastRenderedPageBreak/>
        <w:drawing>
          <wp:inline distT="0" distB="0" distL="0" distR="0" wp14:anchorId="18AC2D72" wp14:editId="78CEA32F">
            <wp:extent cx="3672353" cy="3716867"/>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3030" cy="3717553"/>
                    </a:xfrm>
                    <a:prstGeom prst="rect">
                      <a:avLst/>
                    </a:prstGeom>
                  </pic:spPr>
                </pic:pic>
              </a:graphicData>
            </a:graphic>
          </wp:inline>
        </w:drawing>
      </w:r>
    </w:p>
    <w:p w14:paraId="564EECAC" w14:textId="49DAE263" w:rsidR="007E0228" w:rsidRDefault="007E0228" w:rsidP="00F7738E">
      <w:pPr>
        <w:spacing w:after="0" w:line="480" w:lineRule="auto"/>
        <w:ind w:firstLine="720"/>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Figure 1. </w:t>
      </w:r>
      <w:r>
        <w:rPr>
          <w:rStyle w:val="Strong"/>
          <w:rFonts w:ascii="Times New Roman" w:hAnsi="Times New Roman" w:cs="Times New Roman"/>
          <w:b w:val="0"/>
          <w:sz w:val="24"/>
          <w:szCs w:val="24"/>
        </w:rPr>
        <w:t xml:space="preserve"> Example half-normal detection curves for a SECR model, using all 1019 samples</w:t>
      </w:r>
      <w:r w:rsidR="00F7738E">
        <w:rPr>
          <w:rStyle w:val="Strong"/>
          <w:rFonts w:ascii="Times New Roman" w:hAnsi="Times New Roman" w:cs="Times New Roman"/>
          <w:b w:val="0"/>
          <w:sz w:val="24"/>
          <w:szCs w:val="24"/>
        </w:rPr>
        <w:t xml:space="preserve">, where </w:t>
      </w:r>
      <w:r w:rsidR="00F7738E">
        <w:rPr>
          <w:rStyle w:val="Strong"/>
          <w:rFonts w:ascii="Times New Roman" w:hAnsi="Times New Roman" w:cs="Times New Roman"/>
          <w:b w:val="0"/>
          <w:sz w:val="24"/>
          <w:szCs w:val="24"/>
        </w:rPr>
        <w:t>g</w:t>
      </w:r>
      <w:r w:rsidR="00F7738E">
        <w:rPr>
          <w:rStyle w:val="Strong"/>
          <w:rFonts w:ascii="Times New Roman" w:hAnsi="Times New Roman" w:cs="Times New Roman"/>
          <w:b w:val="0"/>
          <w:sz w:val="24"/>
          <w:szCs w:val="24"/>
          <w:vertAlign w:val="subscript"/>
        </w:rPr>
        <w:t>0</w:t>
      </w:r>
      <w:r w:rsidR="00F7738E">
        <w:rPr>
          <w:rStyle w:val="Strong"/>
          <w:rFonts w:ascii="Times New Roman" w:hAnsi="Times New Roman" w:cs="Times New Roman"/>
          <w:b w:val="0"/>
          <w:sz w:val="24"/>
          <w:szCs w:val="24"/>
        </w:rPr>
        <w:t xml:space="preserve"> varied by time and sex (g</w:t>
      </w:r>
      <w:r w:rsidR="00F7738E">
        <w:rPr>
          <w:rStyle w:val="Strong"/>
          <w:rFonts w:ascii="Times New Roman" w:hAnsi="Times New Roman" w:cs="Times New Roman"/>
          <w:b w:val="0"/>
          <w:sz w:val="24"/>
          <w:szCs w:val="24"/>
          <w:vertAlign w:val="subscript"/>
        </w:rPr>
        <w:t>0</w:t>
      </w:r>
      <w:r w:rsidR="00F7738E">
        <w:rPr>
          <w:rStyle w:val="Strong"/>
          <w:rFonts w:ascii="Times New Roman" w:hAnsi="Times New Roman" w:cs="Times New Roman"/>
          <w:b w:val="0"/>
          <w:sz w:val="24"/>
          <w:szCs w:val="24"/>
        </w:rPr>
        <w:t xml:space="preserve"> ~ t + Sex) and σ varied by sex only (σ ~ Sex)</w:t>
      </w:r>
      <w:r w:rsidR="00F7738E">
        <w:rPr>
          <w:rStyle w:val="Strong"/>
          <w:rFonts w:ascii="Times New Roman" w:hAnsi="Times New Roman" w:cs="Times New Roman"/>
          <w:b w:val="0"/>
          <w:sz w:val="24"/>
          <w:szCs w:val="24"/>
        </w:rPr>
        <w:t xml:space="preserve">. </w:t>
      </w:r>
    </w:p>
    <w:p w14:paraId="56A4112B" w14:textId="77777777" w:rsidR="007E0228" w:rsidRPr="00810886" w:rsidRDefault="007E0228" w:rsidP="00F7738E">
      <w:pPr>
        <w:spacing w:after="0" w:line="480" w:lineRule="auto"/>
        <w:ind w:firstLine="720"/>
        <w:rPr>
          <w:rStyle w:val="Strong"/>
          <w:rFonts w:ascii="Times New Roman" w:hAnsi="Times New Roman" w:cs="Times New Roman"/>
          <w:b w:val="0"/>
          <w:sz w:val="24"/>
          <w:szCs w:val="24"/>
        </w:rPr>
      </w:pPr>
    </w:p>
    <w:p w14:paraId="2B7C10D9" w14:textId="77777777" w:rsidR="00B64293" w:rsidRPr="00810886" w:rsidRDefault="00B64293" w:rsidP="00F7738E">
      <w:pPr>
        <w:spacing w:line="480" w:lineRule="auto"/>
        <w:rPr>
          <w:rStyle w:val="Strong"/>
          <w:rFonts w:ascii="Times New Roman" w:hAnsi="Times New Roman" w:cs="Times New Roman"/>
          <w:sz w:val="24"/>
          <w:szCs w:val="24"/>
        </w:rPr>
      </w:pPr>
      <w:r w:rsidRPr="00810886">
        <w:rPr>
          <w:rStyle w:val="Strong"/>
          <w:rFonts w:ascii="Times New Roman" w:hAnsi="Times New Roman" w:cs="Times New Roman"/>
          <w:sz w:val="24"/>
          <w:szCs w:val="24"/>
        </w:rPr>
        <w:t>Subsampling</w:t>
      </w:r>
    </w:p>
    <w:p w14:paraId="5E2B3D43" w14:textId="489892D8" w:rsidR="00AD2C62" w:rsidRDefault="00B64293" w:rsidP="00F7738E">
      <w:pPr>
        <w:spacing w:line="480" w:lineRule="auto"/>
        <w:rPr>
          <w:rStyle w:val="Strong"/>
          <w:rFonts w:ascii="Times New Roman" w:hAnsi="Times New Roman" w:cs="Times New Roman"/>
          <w:b w:val="0"/>
          <w:sz w:val="24"/>
          <w:szCs w:val="24"/>
        </w:rPr>
      </w:pPr>
      <w:r w:rsidRPr="00615F8A">
        <w:rPr>
          <w:rStyle w:val="Strong"/>
          <w:rFonts w:ascii="Times New Roman" w:hAnsi="Times New Roman" w:cs="Times New Roman"/>
        </w:rPr>
        <w:tab/>
      </w:r>
      <w:r w:rsidR="006146C1" w:rsidRPr="00615F8A">
        <w:rPr>
          <w:rStyle w:val="Strong"/>
          <w:rFonts w:ascii="Times New Roman" w:hAnsi="Times New Roman" w:cs="Times New Roman"/>
          <w:b w:val="0"/>
          <w:sz w:val="24"/>
          <w:szCs w:val="24"/>
        </w:rPr>
        <w:t xml:space="preserve">The dataset analyzed in this experiment represents the 1019 successfully genotyped hair clusters of the 1642 clusters collected in Noyce and </w:t>
      </w:r>
      <w:proofErr w:type="spellStart"/>
      <w:r w:rsidR="006146C1" w:rsidRPr="00615F8A">
        <w:rPr>
          <w:rStyle w:val="Strong"/>
          <w:rFonts w:ascii="Times New Roman" w:hAnsi="Times New Roman" w:cs="Times New Roman"/>
          <w:b w:val="0"/>
          <w:sz w:val="24"/>
          <w:szCs w:val="24"/>
        </w:rPr>
        <w:t>Garshelis</w:t>
      </w:r>
      <w:proofErr w:type="spellEnd"/>
      <w:r w:rsidR="006146C1" w:rsidRPr="00615F8A">
        <w:rPr>
          <w:rStyle w:val="Strong"/>
          <w:rFonts w:ascii="Times New Roman" w:hAnsi="Times New Roman" w:cs="Times New Roman"/>
          <w:b w:val="0"/>
          <w:sz w:val="24"/>
          <w:szCs w:val="24"/>
        </w:rPr>
        <w:t xml:space="preserve"> 2013. In the effort to identify individuals using these samples, </w:t>
      </w:r>
      <w:r w:rsidR="00B808BA" w:rsidRPr="00615F8A">
        <w:rPr>
          <w:rStyle w:val="Strong"/>
          <w:rFonts w:ascii="Times New Roman" w:hAnsi="Times New Roman" w:cs="Times New Roman"/>
          <w:b w:val="0"/>
          <w:sz w:val="24"/>
          <w:szCs w:val="24"/>
        </w:rPr>
        <w:t>83.24</w:t>
      </w:r>
      <w:r w:rsidR="006146C1" w:rsidRPr="00615F8A">
        <w:rPr>
          <w:rStyle w:val="Strong"/>
          <w:rFonts w:ascii="Times New Roman" w:hAnsi="Times New Roman" w:cs="Times New Roman"/>
          <w:b w:val="0"/>
          <w:sz w:val="24"/>
          <w:szCs w:val="24"/>
        </w:rPr>
        <w:t>% of samples were submitted for analysis (</w:t>
      </w:r>
      <w:r w:rsidR="00B808BA" w:rsidRPr="00615F8A">
        <w:rPr>
          <w:rStyle w:val="Strong"/>
          <w:rFonts w:ascii="Times New Roman" w:hAnsi="Times New Roman" w:cs="Times New Roman"/>
          <w:b w:val="0"/>
          <w:sz w:val="24"/>
          <w:szCs w:val="24"/>
        </w:rPr>
        <w:t>1234 of 148</w:t>
      </w:r>
      <w:r w:rsidR="006146C1" w:rsidRPr="00615F8A">
        <w:rPr>
          <w:rStyle w:val="Strong"/>
          <w:rFonts w:ascii="Times New Roman" w:hAnsi="Times New Roman" w:cs="Times New Roman"/>
          <w:b w:val="0"/>
          <w:sz w:val="24"/>
          <w:szCs w:val="24"/>
        </w:rPr>
        <w:t xml:space="preserve">2), and </w:t>
      </w:r>
      <w:r w:rsidR="00B808BA" w:rsidRPr="00615F8A">
        <w:rPr>
          <w:rStyle w:val="Strong"/>
          <w:rFonts w:ascii="Times New Roman" w:hAnsi="Times New Roman" w:cs="Times New Roman"/>
          <w:b w:val="0"/>
          <w:sz w:val="24"/>
          <w:szCs w:val="24"/>
        </w:rPr>
        <w:t>82.58</w:t>
      </w:r>
      <w:r w:rsidR="006146C1" w:rsidRPr="00615F8A">
        <w:rPr>
          <w:rStyle w:val="Strong"/>
          <w:rFonts w:ascii="Times New Roman" w:hAnsi="Times New Roman" w:cs="Times New Roman"/>
          <w:b w:val="0"/>
          <w:sz w:val="24"/>
          <w:szCs w:val="24"/>
        </w:rPr>
        <w:t>% of these submitted samples resulted in the successful identification of an individual</w:t>
      </w:r>
      <w:r w:rsidR="00B808BA" w:rsidRPr="00615F8A">
        <w:rPr>
          <w:rStyle w:val="Strong"/>
          <w:rFonts w:ascii="Times New Roman" w:hAnsi="Times New Roman" w:cs="Times New Roman"/>
          <w:b w:val="0"/>
          <w:sz w:val="24"/>
          <w:szCs w:val="24"/>
        </w:rPr>
        <w:t xml:space="preserve"> (1019 of 1234)</w:t>
      </w:r>
      <w:r w:rsidR="006146C1" w:rsidRPr="00615F8A">
        <w:rPr>
          <w:rStyle w:val="Strong"/>
          <w:rFonts w:ascii="Times New Roman" w:hAnsi="Times New Roman" w:cs="Times New Roman"/>
          <w:b w:val="0"/>
          <w:sz w:val="24"/>
          <w:szCs w:val="24"/>
        </w:rPr>
        <w:t xml:space="preserve">. </w:t>
      </w:r>
      <w:r w:rsidR="00B808BA" w:rsidRPr="00615F8A">
        <w:rPr>
          <w:rStyle w:val="Strong"/>
          <w:rFonts w:ascii="Times New Roman" w:hAnsi="Times New Roman" w:cs="Times New Roman"/>
          <w:b w:val="0"/>
          <w:sz w:val="24"/>
          <w:szCs w:val="24"/>
        </w:rPr>
        <w:t xml:space="preserve">Only successful samples were included in subsampling in order to </w:t>
      </w:r>
      <w:r w:rsidR="00615F8A" w:rsidRPr="00615F8A">
        <w:rPr>
          <w:rStyle w:val="Strong"/>
          <w:rFonts w:ascii="Times New Roman" w:hAnsi="Times New Roman" w:cs="Times New Roman"/>
          <w:b w:val="0"/>
          <w:sz w:val="24"/>
          <w:szCs w:val="24"/>
        </w:rPr>
        <w:t xml:space="preserve">avoid confounding subsampling type with number of samples analyzed by the SECR model. </w:t>
      </w:r>
    </w:p>
    <w:p w14:paraId="6B2F4D45" w14:textId="0F4EC91F" w:rsidR="00AD2C62" w:rsidRDefault="00AD2C62" w:rsidP="00F7738E">
      <w:pPr>
        <w:spacing w:after="0" w:line="480" w:lineRule="auto"/>
        <w:rPr>
          <w:rStyle w:val="Strong"/>
          <w:rFonts w:ascii="Times New Roman" w:hAnsi="Times New Roman" w:cs="Times New Roman"/>
          <w:b w:val="0"/>
          <w:sz w:val="24"/>
          <w:szCs w:val="24"/>
        </w:rPr>
      </w:pPr>
      <w:r>
        <w:rPr>
          <w:noProof/>
        </w:rPr>
        <w:lastRenderedPageBreak/>
        <w:drawing>
          <wp:inline distT="0" distB="0" distL="0" distR="0" wp14:anchorId="5C8671F7" wp14:editId="50B8D75F">
            <wp:extent cx="5943600" cy="149860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8600"/>
                    </a:xfrm>
                    <a:prstGeom prst="rect">
                      <a:avLst/>
                    </a:prstGeom>
                    <a:ln>
                      <a:solidFill>
                        <a:schemeClr val="tx1"/>
                      </a:solidFill>
                    </a:ln>
                  </pic:spPr>
                </pic:pic>
              </a:graphicData>
            </a:graphic>
          </wp:inline>
        </w:drawing>
      </w:r>
    </w:p>
    <w:p w14:paraId="20464B74" w14:textId="62F8647C" w:rsidR="00AD2C62" w:rsidRDefault="00AD2C62" w:rsidP="00F7738E">
      <w:pPr>
        <w:spacing w:after="0"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Pr>
          <w:rStyle w:val="Strong"/>
          <w:rFonts w:ascii="Times New Roman" w:hAnsi="Times New Roman" w:cs="Times New Roman"/>
          <w:b w:val="0"/>
          <w:i/>
          <w:sz w:val="24"/>
          <w:szCs w:val="24"/>
        </w:rPr>
        <w:t xml:space="preserve">Figure 2. </w:t>
      </w:r>
      <w:r w:rsidR="000F73EF">
        <w:rPr>
          <w:rStyle w:val="Strong"/>
          <w:rFonts w:ascii="Times New Roman" w:hAnsi="Times New Roman" w:cs="Times New Roman"/>
          <w:b w:val="0"/>
          <w:sz w:val="24"/>
          <w:szCs w:val="24"/>
        </w:rPr>
        <w:t xml:space="preserve">Visual representation of subsampling types. </w:t>
      </w:r>
    </w:p>
    <w:p w14:paraId="0F83A49B" w14:textId="400C164F" w:rsidR="000F73EF" w:rsidRDefault="000F73EF"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 xml:space="preserve">Figure 2 illustrates the four subsampling types chosen in this experiment. These were chosen in accordance with existing subsampling strategies used by wildlife managers </w:t>
      </w:r>
      <w:r w:rsidRPr="00A82922">
        <w:rPr>
          <w:rStyle w:val="Strong"/>
          <w:rFonts w:ascii="Times New Roman" w:hAnsi="Times New Roman" w:cs="Times New Roman"/>
          <w:b w:val="0"/>
          <w:sz w:val="24"/>
          <w:szCs w:val="24"/>
          <w:highlight w:val="cyan"/>
        </w:rPr>
        <w:t>(citation needed).</w:t>
      </w:r>
      <w:r>
        <w:rPr>
          <w:rStyle w:val="Strong"/>
          <w:rFonts w:ascii="Times New Roman" w:hAnsi="Times New Roman" w:cs="Times New Roman"/>
          <w:b w:val="0"/>
          <w:sz w:val="24"/>
          <w:szCs w:val="24"/>
        </w:rPr>
        <w:t xml:space="preserve"> The subsampling types are:</w:t>
      </w:r>
    </w:p>
    <w:p w14:paraId="2AC0ABC4" w14:textId="5F17138A" w:rsidR="000F73EF" w:rsidRDefault="000F73EF" w:rsidP="00F7738E">
      <w:pPr>
        <w:pStyle w:val="ListParagraph"/>
        <w:numPr>
          <w:ilvl w:val="0"/>
          <w:numId w:val="1"/>
        </w:numPr>
        <w:spacing w:before="240" w:line="480" w:lineRule="auto"/>
        <w:rPr>
          <w:rStyle w:val="Strong"/>
          <w:rFonts w:ascii="Times New Roman" w:hAnsi="Times New Roman" w:cs="Times New Roman"/>
          <w:b w:val="0"/>
          <w:sz w:val="24"/>
          <w:szCs w:val="24"/>
        </w:rPr>
      </w:pPr>
      <w:proofErr w:type="spellStart"/>
      <w:r w:rsidRPr="000F73EF">
        <w:rPr>
          <w:rStyle w:val="Strong"/>
          <w:rFonts w:ascii="Times New Roman" w:hAnsi="Times New Roman" w:cs="Times New Roman"/>
          <w:b w:val="0"/>
          <w:i/>
          <w:sz w:val="24"/>
          <w:szCs w:val="24"/>
        </w:rPr>
        <w:t>SimpleRandom</w:t>
      </w:r>
      <w:proofErr w:type="spellEnd"/>
      <w:r>
        <w:rPr>
          <w:rStyle w:val="Strong"/>
          <w:rFonts w:ascii="Times New Roman" w:hAnsi="Times New Roman" w:cs="Times New Roman"/>
          <w:b w:val="0"/>
          <w:sz w:val="24"/>
          <w:szCs w:val="24"/>
        </w:rPr>
        <w:t xml:space="preserve"> – n samples are chosen at random from the entire data set, without respect to period or site. </w:t>
      </w:r>
      <w:r w:rsidR="008014E3">
        <w:rPr>
          <w:rStyle w:val="Strong"/>
          <w:rFonts w:ascii="Times New Roman" w:hAnsi="Times New Roman" w:cs="Times New Roman"/>
          <w:b w:val="0"/>
          <w:sz w:val="24"/>
          <w:szCs w:val="24"/>
        </w:rPr>
        <w:t>This type of sampling is, on average, most representative of the original data set; for example, site-sessions that have a large number of samples would</w:t>
      </w:r>
      <w:r w:rsidR="00586478">
        <w:rPr>
          <w:rStyle w:val="Strong"/>
          <w:rFonts w:ascii="Times New Roman" w:hAnsi="Times New Roman" w:cs="Times New Roman"/>
          <w:b w:val="0"/>
          <w:sz w:val="24"/>
          <w:szCs w:val="24"/>
        </w:rPr>
        <w:t xml:space="preserve"> have a the largest number of samples in the subsample, and site-sessions with only one sample are unlikely to be chosen.</w:t>
      </w:r>
    </w:p>
    <w:p w14:paraId="72803A73" w14:textId="4E1B7001" w:rsidR="000F73EF" w:rsidRDefault="000F73EF" w:rsidP="00F7738E">
      <w:pPr>
        <w:pStyle w:val="ListParagraph"/>
        <w:numPr>
          <w:ilvl w:val="0"/>
          <w:numId w:val="1"/>
        </w:num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Stratified </w:t>
      </w:r>
      <w:r>
        <w:rPr>
          <w:rStyle w:val="Strong"/>
          <w:rFonts w:ascii="Times New Roman" w:hAnsi="Times New Roman" w:cs="Times New Roman"/>
          <w:b w:val="0"/>
          <w:sz w:val="24"/>
          <w:szCs w:val="24"/>
        </w:rPr>
        <w:t xml:space="preserve">– n/6 samples are chosen at random from each of 6 </w:t>
      </w:r>
      <w:r w:rsidR="008014E3">
        <w:rPr>
          <w:rStyle w:val="Strong"/>
          <w:rFonts w:ascii="Times New Roman" w:hAnsi="Times New Roman" w:cs="Times New Roman"/>
          <w:b w:val="0"/>
          <w:sz w:val="24"/>
          <w:szCs w:val="24"/>
        </w:rPr>
        <w:t>sessions</w:t>
      </w:r>
      <w:r>
        <w:rPr>
          <w:rStyle w:val="Strong"/>
          <w:rFonts w:ascii="Times New Roman" w:hAnsi="Times New Roman" w:cs="Times New Roman"/>
          <w:b w:val="0"/>
          <w:sz w:val="24"/>
          <w:szCs w:val="24"/>
        </w:rPr>
        <w:t xml:space="preserve">, without respect to site. </w:t>
      </w:r>
      <w:r w:rsidR="008014E3">
        <w:rPr>
          <w:rStyle w:val="Strong"/>
          <w:rFonts w:ascii="Times New Roman" w:hAnsi="Times New Roman" w:cs="Times New Roman"/>
          <w:b w:val="0"/>
          <w:sz w:val="24"/>
          <w:szCs w:val="24"/>
        </w:rPr>
        <w:t xml:space="preserve">It is important to note that this differs from a true stratified random sample, where the number of samples chosen from each session would be weighted by the number of samples in each session relative to the number of samples overall. </w:t>
      </w:r>
    </w:p>
    <w:p w14:paraId="3BF2C678" w14:textId="52FA4E37" w:rsidR="000F73EF" w:rsidRDefault="000F73EF" w:rsidP="00F7738E">
      <w:pPr>
        <w:pStyle w:val="ListParagraph"/>
        <w:numPr>
          <w:ilvl w:val="0"/>
          <w:numId w:val="1"/>
        </w:num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b w:val="0"/>
          <w:i/>
          <w:sz w:val="24"/>
          <w:szCs w:val="24"/>
        </w:rPr>
        <w:t xml:space="preserve">Spread.one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one</w:t>
      </w:r>
      <w:r>
        <w:rPr>
          <w:rStyle w:val="Strong"/>
          <w:rFonts w:ascii="Times New Roman" w:hAnsi="Times New Roman" w:cs="Times New Roman"/>
          <w:b w:val="0"/>
          <w:sz w:val="24"/>
          <w:szCs w:val="24"/>
        </w:rPr>
        <w:t xml:space="preserve"> sample is chosen</w:t>
      </w:r>
      <w:r w:rsidR="008014E3">
        <w:rPr>
          <w:rStyle w:val="Strong"/>
          <w:rFonts w:ascii="Times New Roman" w:hAnsi="Times New Roman" w:cs="Times New Roman"/>
          <w:b w:val="0"/>
          <w:sz w:val="24"/>
          <w:szCs w:val="24"/>
        </w:rPr>
        <w:t xml:space="preserve"> from unique site-session. After this, samples are chosen randomly until n samples are aggregated. </w:t>
      </w:r>
    </w:p>
    <w:p w14:paraId="1DE00305" w14:textId="486FB400" w:rsidR="008014E3" w:rsidRDefault="008014E3" w:rsidP="00F7738E">
      <w:pPr>
        <w:pStyle w:val="ListParagraph"/>
        <w:numPr>
          <w:ilvl w:val="0"/>
          <w:numId w:val="1"/>
        </w:numPr>
        <w:spacing w:before="240" w:line="480" w:lineRule="auto"/>
        <w:rPr>
          <w:rStyle w:val="Strong"/>
          <w:rFonts w:ascii="Times New Roman" w:hAnsi="Times New Roman" w:cs="Times New Roman"/>
          <w:b w:val="0"/>
          <w:sz w:val="24"/>
          <w:szCs w:val="24"/>
        </w:rPr>
      </w:pPr>
      <w:proofErr w:type="spellStart"/>
      <w:r>
        <w:rPr>
          <w:rStyle w:val="Strong"/>
          <w:rFonts w:ascii="Times New Roman" w:hAnsi="Times New Roman" w:cs="Times New Roman"/>
          <w:b w:val="0"/>
          <w:i/>
          <w:sz w:val="24"/>
          <w:szCs w:val="24"/>
        </w:rPr>
        <w:t>Spread.two</w:t>
      </w:r>
      <w:proofErr w:type="spellEnd"/>
      <w:r>
        <w:rPr>
          <w:rStyle w:val="Strong"/>
          <w:rFonts w:ascii="Times New Roman" w:hAnsi="Times New Roman" w:cs="Times New Roman"/>
          <w:b w:val="0"/>
          <w:i/>
          <w:sz w:val="24"/>
          <w:szCs w:val="24"/>
        </w:rPr>
        <w:t xml:space="preserve"> </w:t>
      </w:r>
      <w:r>
        <w:rPr>
          <w:rStyle w:val="Strong"/>
          <w:rFonts w:ascii="Times New Roman" w:hAnsi="Times New Roman" w:cs="Times New Roman"/>
          <w:b w:val="0"/>
          <w:sz w:val="24"/>
          <w:szCs w:val="24"/>
        </w:rPr>
        <w:softHyphen/>
        <w:t>–</w:t>
      </w:r>
      <w:r w:rsidR="00586478">
        <w:rPr>
          <w:rStyle w:val="Strong"/>
          <w:rFonts w:ascii="Times New Roman" w:hAnsi="Times New Roman" w:cs="Times New Roman"/>
          <w:b w:val="0"/>
          <w:sz w:val="24"/>
          <w:szCs w:val="24"/>
        </w:rPr>
        <w:t xml:space="preserve"> two </w:t>
      </w:r>
      <w:r>
        <w:rPr>
          <w:rStyle w:val="Strong"/>
          <w:rFonts w:ascii="Times New Roman" w:hAnsi="Times New Roman" w:cs="Times New Roman"/>
          <w:b w:val="0"/>
          <w:sz w:val="24"/>
          <w:szCs w:val="24"/>
        </w:rPr>
        <w:t xml:space="preserve">samples are chosen from each unique site-session. After this, samples are chosen randomly until n samples are aggregated. </w:t>
      </w:r>
      <w:r w:rsidR="00586478">
        <w:rPr>
          <w:rStyle w:val="Strong"/>
          <w:rFonts w:ascii="Times New Roman" w:hAnsi="Times New Roman" w:cs="Times New Roman"/>
          <w:b w:val="0"/>
          <w:sz w:val="24"/>
          <w:szCs w:val="24"/>
        </w:rPr>
        <w:t xml:space="preserve">This method is least representative </w:t>
      </w:r>
      <w:r w:rsidR="00586478">
        <w:rPr>
          <w:rStyle w:val="Strong"/>
          <w:rFonts w:ascii="Times New Roman" w:hAnsi="Times New Roman" w:cs="Times New Roman"/>
          <w:b w:val="0"/>
          <w:sz w:val="24"/>
          <w:szCs w:val="24"/>
        </w:rPr>
        <w:lastRenderedPageBreak/>
        <w:t>of the original data, and most uniform with respect to site-session; for example, each unique site-session with only one or two samples have both of those samples chosen, and site-sessions with large amounts of samples are under-represented relative to the original dataset.</w:t>
      </w:r>
    </w:p>
    <w:p w14:paraId="5F518B03" w14:textId="77777777" w:rsidR="007E0228" w:rsidRDefault="007E0228" w:rsidP="00F7738E">
      <w:pPr>
        <w:pStyle w:val="ListParagraph"/>
        <w:spacing w:before="240" w:line="480" w:lineRule="auto"/>
        <w:rPr>
          <w:rStyle w:val="Strong"/>
          <w:rFonts w:ascii="Times New Roman" w:hAnsi="Times New Roman" w:cs="Times New Roman"/>
          <w:b w:val="0"/>
          <w:sz w:val="24"/>
          <w:szCs w:val="24"/>
        </w:rPr>
      </w:pPr>
    </w:p>
    <w:p w14:paraId="57F5D11C" w14:textId="3AADB798" w:rsidR="00586478" w:rsidRDefault="00586478" w:rsidP="00F7738E">
      <w:pPr>
        <w:spacing w:before="240" w:line="480" w:lineRule="auto"/>
        <w:rPr>
          <w:rStyle w:val="Strong"/>
          <w:rFonts w:ascii="Times New Roman" w:hAnsi="Times New Roman" w:cs="Times New Roman"/>
          <w:sz w:val="24"/>
          <w:szCs w:val="24"/>
        </w:rPr>
      </w:pPr>
      <w:r w:rsidRPr="00586478">
        <w:rPr>
          <w:rStyle w:val="Strong"/>
          <w:rFonts w:ascii="Times New Roman" w:hAnsi="Times New Roman" w:cs="Times New Roman"/>
          <w:sz w:val="24"/>
          <w:szCs w:val="24"/>
        </w:rPr>
        <w:t>Model Fittin</w:t>
      </w:r>
      <w:r w:rsidR="00170B7B" w:rsidRPr="00586478">
        <w:rPr>
          <w:rStyle w:val="Strong"/>
          <w:rFonts w:ascii="Times New Roman" w:hAnsi="Times New Roman" w:cs="Times New Roman"/>
          <w:sz w:val="24"/>
          <w:szCs w:val="24"/>
        </w:rPr>
        <w:t>g</w:t>
      </w:r>
    </w:p>
    <w:p w14:paraId="3BE9D675" w14:textId="32E0C5D4" w:rsidR="00586478" w:rsidRPr="001C003C" w:rsidRDefault="00586478"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001C003C">
        <w:rPr>
          <w:rStyle w:val="Strong"/>
          <w:rFonts w:ascii="Times New Roman" w:hAnsi="Times New Roman" w:cs="Times New Roman"/>
          <w:b w:val="0"/>
          <w:sz w:val="24"/>
          <w:szCs w:val="24"/>
        </w:rPr>
        <w:t xml:space="preserve">After subsampling, a SECR model was fit with 5 varying </w:t>
      </w:r>
      <w:r w:rsidR="00961032">
        <w:rPr>
          <w:rStyle w:val="Strong"/>
          <w:rFonts w:ascii="Times New Roman" w:hAnsi="Times New Roman" w:cs="Times New Roman"/>
          <w:b w:val="0"/>
          <w:sz w:val="24"/>
          <w:szCs w:val="24"/>
        </w:rPr>
        <w:t>covariate combinations</w:t>
      </w:r>
      <w:r w:rsidR="001C003C">
        <w:rPr>
          <w:rStyle w:val="Strong"/>
          <w:rFonts w:ascii="Times New Roman" w:hAnsi="Times New Roman" w:cs="Times New Roman"/>
          <w:b w:val="0"/>
          <w:sz w:val="24"/>
          <w:szCs w:val="24"/>
        </w:rPr>
        <w:t xml:space="preserve">. </w:t>
      </w:r>
      <w:r w:rsidR="00170B7B">
        <w:rPr>
          <w:rStyle w:val="Strong"/>
          <w:rFonts w:ascii="Times New Roman" w:hAnsi="Times New Roman" w:cs="Times New Roman"/>
          <w:b w:val="0"/>
          <w:sz w:val="24"/>
          <w:szCs w:val="24"/>
        </w:rPr>
        <w:t>These parameters were first</w:t>
      </w:r>
      <w:r w:rsidR="003D4E8C">
        <w:rPr>
          <w:rStyle w:val="Strong"/>
          <w:rFonts w:ascii="Times New Roman" w:hAnsi="Times New Roman" w:cs="Times New Roman"/>
          <w:b w:val="0"/>
          <w:sz w:val="24"/>
          <w:szCs w:val="24"/>
        </w:rPr>
        <w:t xml:space="preserve"> chosen</w:t>
      </w:r>
      <w:r w:rsidR="00170B7B">
        <w:rPr>
          <w:rStyle w:val="Strong"/>
          <w:rFonts w:ascii="Times New Roman" w:hAnsi="Times New Roman" w:cs="Times New Roman"/>
          <w:b w:val="0"/>
          <w:sz w:val="24"/>
          <w:szCs w:val="24"/>
        </w:rPr>
        <w:t xml:space="preserve"> by AIC selection with respect to the original 1019 sample dataset, then by increasing parsimony. Each model fitting assumed δ varied only by sex (</w:t>
      </w:r>
      <w:r w:rsidR="00170B7B" w:rsidRPr="00961032">
        <w:rPr>
          <w:rStyle w:val="Strong"/>
          <w:rFonts w:ascii="Times New Roman" w:hAnsi="Times New Roman" w:cs="Times New Roman"/>
          <w:b w:val="0"/>
          <w:sz w:val="24"/>
          <w:szCs w:val="24"/>
          <w:highlight w:val="cyan"/>
        </w:rPr>
        <w:t>insert explanation</w:t>
      </w:r>
      <w:r w:rsidR="00961032" w:rsidRPr="00961032">
        <w:rPr>
          <w:rStyle w:val="Strong"/>
          <w:rFonts w:ascii="Times New Roman" w:hAnsi="Times New Roman" w:cs="Times New Roman"/>
          <w:b w:val="0"/>
          <w:sz w:val="24"/>
          <w:szCs w:val="24"/>
          <w:highlight w:val="cyan"/>
        </w:rPr>
        <w:t>/source – because bears are known to vary their movement by sex, and sigma depends heavily on the movement patterns/distances</w:t>
      </w:r>
      <w:r w:rsidR="00170B7B">
        <w:rPr>
          <w:rStyle w:val="Strong"/>
          <w:rFonts w:ascii="Times New Roman" w:hAnsi="Times New Roman" w:cs="Times New Roman"/>
          <w:b w:val="0"/>
          <w:sz w:val="24"/>
          <w:szCs w:val="24"/>
        </w:rPr>
        <w:t>). The five models chosen can be found in Table 1.</w:t>
      </w: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260"/>
        <w:gridCol w:w="1170"/>
        <w:gridCol w:w="4135"/>
      </w:tblGrid>
      <w:tr w:rsidR="00586478" w14:paraId="601725AE" w14:textId="77777777" w:rsidTr="007E0228">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85" w:type="dxa"/>
          </w:tcPr>
          <w:p w14:paraId="6B05ABA3" w14:textId="3F02DA4E" w:rsidR="00586478" w:rsidRPr="00D367E2" w:rsidRDefault="00961032" w:rsidP="00F7738E">
            <w:pPr>
              <w:spacing w:before="240"/>
              <w:rPr>
                <w:rStyle w:val="Strong"/>
                <w:rFonts w:ascii="Times New Roman" w:hAnsi="Times New Roman" w:cs="Times New Roman"/>
                <w:b/>
                <w:sz w:val="24"/>
                <w:szCs w:val="24"/>
              </w:rPr>
            </w:pPr>
            <w:r>
              <w:rPr>
                <w:rStyle w:val="Strong"/>
                <w:rFonts w:ascii="Times New Roman" w:hAnsi="Times New Roman" w:cs="Times New Roman"/>
                <w:b/>
                <w:sz w:val="24"/>
                <w:szCs w:val="24"/>
              </w:rPr>
              <w:t>Covariates</w:t>
            </w:r>
          </w:p>
        </w:tc>
        <w:tc>
          <w:tcPr>
            <w:tcW w:w="1260" w:type="dxa"/>
          </w:tcPr>
          <w:p w14:paraId="53968453" w14:textId="2CC7F208" w:rsidR="00586478" w:rsidRPr="00D367E2" w:rsidRDefault="00942205" w:rsidP="00F7738E">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proofErr w:type="spellStart"/>
            <w:r w:rsidRPr="00D367E2">
              <w:rPr>
                <w:rStyle w:val="Strong"/>
                <w:rFonts w:ascii="Times New Roman" w:hAnsi="Times New Roman" w:cs="Times New Roman"/>
                <w:b/>
                <w:sz w:val="24"/>
                <w:szCs w:val="24"/>
              </w:rPr>
              <w:t>AICc</w:t>
            </w:r>
            <w:proofErr w:type="spellEnd"/>
          </w:p>
        </w:tc>
        <w:tc>
          <w:tcPr>
            <w:tcW w:w="1170" w:type="dxa"/>
          </w:tcPr>
          <w:p w14:paraId="505F4496" w14:textId="65437B91" w:rsidR="00586478" w:rsidRPr="00D367E2" w:rsidRDefault="00942205" w:rsidP="00F7738E">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w:t>
            </w:r>
            <w:proofErr w:type="spellStart"/>
            <w:r w:rsidRPr="00D367E2">
              <w:rPr>
                <w:rStyle w:val="Strong"/>
                <w:rFonts w:ascii="Times New Roman" w:hAnsi="Times New Roman" w:cs="Times New Roman"/>
                <w:b/>
                <w:sz w:val="24"/>
                <w:szCs w:val="24"/>
              </w:rPr>
              <w:t>AICc</w:t>
            </w:r>
            <w:proofErr w:type="spellEnd"/>
          </w:p>
        </w:tc>
        <w:tc>
          <w:tcPr>
            <w:tcW w:w="4135" w:type="dxa"/>
          </w:tcPr>
          <w:p w14:paraId="71D6FF90" w14:textId="486C3B5D" w:rsidR="00586478" w:rsidRPr="00D367E2" w:rsidRDefault="00942205" w:rsidP="00F7738E">
            <w:pPr>
              <w:spacing w:before="240"/>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4"/>
                <w:szCs w:val="24"/>
              </w:rPr>
            </w:pPr>
            <w:r w:rsidRPr="00D367E2">
              <w:rPr>
                <w:rStyle w:val="Strong"/>
                <w:rFonts w:ascii="Times New Roman" w:hAnsi="Times New Roman" w:cs="Times New Roman"/>
                <w:b/>
                <w:sz w:val="24"/>
                <w:szCs w:val="24"/>
              </w:rPr>
              <w:t>Density Estimate</w:t>
            </w:r>
            <w:r w:rsidR="00BE7362" w:rsidRPr="00D367E2">
              <w:rPr>
                <w:rStyle w:val="Strong"/>
                <w:rFonts w:ascii="Times New Roman" w:hAnsi="Times New Roman" w:cs="Times New Roman"/>
                <w:b/>
                <w:sz w:val="24"/>
                <w:szCs w:val="24"/>
              </w:rPr>
              <w:t xml:space="preserve"> </w:t>
            </w:r>
            <w:r w:rsidR="00BE7362" w:rsidRPr="00D367E2">
              <w:rPr>
                <w:rStyle w:val="Strong"/>
                <w:rFonts w:ascii="Times New Roman" w:hAnsi="Times New Roman" w:cs="Times New Roman"/>
                <w:b/>
                <w:i/>
                <w:sz w:val="24"/>
                <w:szCs w:val="24"/>
              </w:rPr>
              <w:t>(95% CI)</w:t>
            </w:r>
          </w:p>
        </w:tc>
      </w:tr>
      <w:tr w:rsidR="001C003C" w14:paraId="16AFF2AA" w14:textId="77777777" w:rsidTr="007E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5E14003" w14:textId="726639DE" w:rsidR="001C003C" w:rsidRDefault="00810886" w:rsidP="00F7738E">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b+t+Sex</m:t>
                </m:r>
              </m:oMath>
            </m:oMathPara>
          </w:p>
        </w:tc>
        <w:tc>
          <w:tcPr>
            <w:tcW w:w="1260" w:type="dxa"/>
          </w:tcPr>
          <w:p w14:paraId="2D6177A7" w14:textId="5A4F6FDB" w:rsidR="001C003C"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3492</w:t>
            </w:r>
          </w:p>
        </w:tc>
        <w:tc>
          <w:tcPr>
            <w:tcW w:w="1170" w:type="dxa"/>
          </w:tcPr>
          <w:p w14:paraId="0F37FCDD" w14:textId="38C58FCB" w:rsidR="001C003C"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0</w:t>
            </w:r>
          </w:p>
        </w:tc>
        <w:tc>
          <w:tcPr>
            <w:tcW w:w="4135" w:type="dxa"/>
          </w:tcPr>
          <w:p w14:paraId="71EC70CA" w14:textId="56B00154" w:rsidR="00BE7362" w:rsidRPr="00BE7362" w:rsidRDefault="00BE7362"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13.50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(9.86, 18.48)</w:t>
            </w:r>
          </w:p>
        </w:tc>
      </w:tr>
      <w:tr w:rsidR="00942205" w14:paraId="56E5EDD8" w14:textId="77777777" w:rsidTr="007E0228">
        <w:tc>
          <w:tcPr>
            <w:cnfStyle w:val="001000000000" w:firstRow="0" w:lastRow="0" w:firstColumn="1" w:lastColumn="0" w:oddVBand="0" w:evenVBand="0" w:oddHBand="0" w:evenHBand="0" w:firstRowFirstColumn="0" w:firstRowLastColumn="0" w:lastRowFirstColumn="0" w:lastRowLastColumn="0"/>
            <w:tcW w:w="2785" w:type="dxa"/>
          </w:tcPr>
          <w:p w14:paraId="730D737A" w14:textId="026256FA" w:rsidR="00942205" w:rsidRDefault="00810886" w:rsidP="00F7738E">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t+Sex</m:t>
                </m:r>
              </m:oMath>
            </m:oMathPara>
          </w:p>
        </w:tc>
        <w:tc>
          <w:tcPr>
            <w:tcW w:w="1260" w:type="dxa"/>
          </w:tcPr>
          <w:p w14:paraId="66140568" w14:textId="0E2A3FC8" w:rsidR="00942205" w:rsidRPr="00942205" w:rsidRDefault="00942205"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3496</w:t>
            </w:r>
          </w:p>
        </w:tc>
        <w:tc>
          <w:tcPr>
            <w:tcW w:w="1170" w:type="dxa"/>
          </w:tcPr>
          <w:p w14:paraId="29204AD0" w14:textId="05DD97C1" w:rsidR="00942205" w:rsidRPr="00942205" w:rsidRDefault="00942205"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4</w:t>
            </w:r>
          </w:p>
        </w:tc>
        <w:tc>
          <w:tcPr>
            <w:tcW w:w="4135" w:type="dxa"/>
          </w:tcPr>
          <w:p w14:paraId="56E2D3D8" w14:textId="392FE46F" w:rsidR="00942205" w:rsidRPr="00BE7362" w:rsidRDefault="00BE7362"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12.67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(9.30, 17.26)</w:t>
            </w:r>
          </w:p>
        </w:tc>
      </w:tr>
      <w:tr w:rsidR="00942205" w14:paraId="546028BB" w14:textId="77777777" w:rsidTr="007E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DE25248" w14:textId="7650813F" w:rsidR="00942205" w:rsidRDefault="00810886" w:rsidP="00F7738E">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b+t</m:t>
                </m:r>
              </m:oMath>
            </m:oMathPara>
          </w:p>
        </w:tc>
        <w:tc>
          <w:tcPr>
            <w:tcW w:w="1260" w:type="dxa"/>
          </w:tcPr>
          <w:p w14:paraId="7E7B73B0" w14:textId="2E4D96E5" w:rsidR="00942205"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3502</w:t>
            </w:r>
          </w:p>
        </w:tc>
        <w:tc>
          <w:tcPr>
            <w:tcW w:w="1170" w:type="dxa"/>
          </w:tcPr>
          <w:p w14:paraId="6112177A" w14:textId="0377307B" w:rsidR="00942205"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10</w:t>
            </w:r>
          </w:p>
        </w:tc>
        <w:tc>
          <w:tcPr>
            <w:tcW w:w="4135" w:type="dxa"/>
          </w:tcPr>
          <w:p w14:paraId="0E1B9CEF" w14:textId="7D5B45E5" w:rsidR="00942205" w:rsidRPr="00BE7362" w:rsidRDefault="00BE7362"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13.60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(9.93, 19.64)</w:t>
            </w:r>
          </w:p>
        </w:tc>
      </w:tr>
      <w:tr w:rsidR="00942205" w:rsidRPr="00961032" w14:paraId="6EDED2BD" w14:textId="77777777" w:rsidTr="007E0228">
        <w:tc>
          <w:tcPr>
            <w:cnfStyle w:val="001000000000" w:firstRow="0" w:lastRow="0" w:firstColumn="1" w:lastColumn="0" w:oddVBand="0" w:evenVBand="0" w:oddHBand="0" w:evenHBand="0" w:firstRowFirstColumn="0" w:firstRowLastColumn="0" w:lastRowFirstColumn="0" w:lastRowLastColumn="0"/>
            <w:tcW w:w="2785" w:type="dxa"/>
          </w:tcPr>
          <w:p w14:paraId="080778B6" w14:textId="72045222" w:rsidR="00942205" w:rsidRDefault="00810886" w:rsidP="00F7738E">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t</m:t>
                </m:r>
              </m:oMath>
            </m:oMathPara>
          </w:p>
        </w:tc>
        <w:tc>
          <w:tcPr>
            <w:tcW w:w="1260" w:type="dxa"/>
          </w:tcPr>
          <w:p w14:paraId="21AE8B60" w14:textId="0E8B959C" w:rsidR="00942205" w:rsidRPr="00942205" w:rsidRDefault="00942205"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3507</w:t>
            </w:r>
          </w:p>
        </w:tc>
        <w:tc>
          <w:tcPr>
            <w:tcW w:w="1170" w:type="dxa"/>
          </w:tcPr>
          <w:p w14:paraId="4025B0A0" w14:textId="1BF73A9F" w:rsidR="00942205" w:rsidRPr="00942205" w:rsidRDefault="00942205"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15</w:t>
            </w:r>
          </w:p>
        </w:tc>
        <w:tc>
          <w:tcPr>
            <w:tcW w:w="4135" w:type="dxa"/>
          </w:tcPr>
          <w:p w14:paraId="00F5C04C" w14:textId="31955EA6" w:rsidR="00942205" w:rsidRPr="00BE7362" w:rsidRDefault="00BE7362" w:rsidP="00F7738E">
            <w:pPr>
              <w:spacing w:before="240"/>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12.55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(9.22, 17.08)</w:t>
            </w:r>
          </w:p>
        </w:tc>
      </w:tr>
      <w:tr w:rsidR="00942205" w14:paraId="7194BCEA" w14:textId="77777777" w:rsidTr="007E0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47802A" w14:textId="6F6A28E6" w:rsidR="00942205" w:rsidRDefault="00810886" w:rsidP="00F7738E">
            <w:pPr>
              <w:spacing w:before="240"/>
              <w:rPr>
                <w:rStyle w:val="Strong"/>
                <w:rFonts w:ascii="Times New Roman" w:hAnsi="Times New Roman" w:cs="Times New Roman"/>
                <w:sz w:val="24"/>
                <w:szCs w:val="24"/>
              </w:rPr>
            </w:pPr>
            <m:oMathPara>
              <m:oMath>
                <m:sSub>
                  <m:sSubPr>
                    <m:ctrlPr>
                      <w:rPr>
                        <w:rStyle w:val="Strong"/>
                        <w:rFonts w:ascii="Cambria Math" w:hAnsi="Cambria Math" w:cs="Times New Roman"/>
                        <w:b/>
                        <w:bCs/>
                        <w:i/>
                        <w:sz w:val="24"/>
                        <w:szCs w:val="24"/>
                      </w:rPr>
                    </m:ctrlPr>
                  </m:sSubPr>
                  <m:e>
                    <m:r>
                      <m:rPr>
                        <m:sty m:val="bi"/>
                      </m:rPr>
                      <w:rPr>
                        <w:rStyle w:val="Strong"/>
                        <w:rFonts w:ascii="Cambria Math" w:hAnsi="Cambria Math" w:cs="Times New Roman"/>
                        <w:sz w:val="24"/>
                        <w:szCs w:val="24"/>
                      </w:rPr>
                      <m:t>g</m:t>
                    </m:r>
                  </m:e>
                  <m:sub>
                    <m:r>
                      <m:rPr>
                        <m:sty m:val="bi"/>
                      </m:rPr>
                      <w:rPr>
                        <w:rStyle w:val="Strong"/>
                        <w:rFonts w:ascii="Cambria Math" w:hAnsi="Cambria Math" w:cs="Times New Roman"/>
                        <w:sz w:val="24"/>
                        <w:szCs w:val="24"/>
                      </w:rPr>
                      <m:t>0</m:t>
                    </m:r>
                  </m:sub>
                </m:sSub>
                <m:r>
                  <m:rPr>
                    <m:sty m:val="bi"/>
                  </m:rPr>
                  <w:rPr>
                    <w:rStyle w:val="Strong"/>
                    <w:rFonts w:ascii="Cambria Math" w:hAnsi="Cambria Math" w:cs="Times New Roman"/>
                    <w:sz w:val="24"/>
                    <w:szCs w:val="24"/>
                  </w:rPr>
                  <m:t>~ b</m:t>
                </m:r>
              </m:oMath>
            </m:oMathPara>
          </w:p>
        </w:tc>
        <w:tc>
          <w:tcPr>
            <w:tcW w:w="1260" w:type="dxa"/>
          </w:tcPr>
          <w:p w14:paraId="530CB907" w14:textId="76909B08" w:rsidR="00942205"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3515</w:t>
            </w:r>
          </w:p>
        </w:tc>
        <w:tc>
          <w:tcPr>
            <w:tcW w:w="1170" w:type="dxa"/>
          </w:tcPr>
          <w:p w14:paraId="2A231F6E" w14:textId="249887BB" w:rsidR="00942205" w:rsidRPr="00942205" w:rsidRDefault="00942205"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942205">
              <w:rPr>
                <w:rStyle w:val="Strong"/>
                <w:rFonts w:ascii="Times New Roman" w:hAnsi="Times New Roman" w:cs="Times New Roman"/>
                <w:b w:val="0"/>
                <w:sz w:val="24"/>
                <w:szCs w:val="24"/>
              </w:rPr>
              <w:t>23</w:t>
            </w:r>
          </w:p>
        </w:tc>
        <w:tc>
          <w:tcPr>
            <w:tcW w:w="4135" w:type="dxa"/>
          </w:tcPr>
          <w:p w14:paraId="2079894B" w14:textId="4A5CD4E7" w:rsidR="00942205" w:rsidRPr="00BE7362" w:rsidRDefault="00BE7362" w:rsidP="00F7738E">
            <w:pPr>
              <w:spacing w:before="240"/>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4"/>
                <w:szCs w:val="24"/>
              </w:rPr>
            </w:pPr>
            <w:r w:rsidRPr="00BE7362">
              <w:rPr>
                <w:rStyle w:val="Strong"/>
                <w:rFonts w:ascii="Times New Roman" w:hAnsi="Times New Roman" w:cs="Times New Roman"/>
                <w:b w:val="0"/>
                <w:sz w:val="24"/>
                <w:szCs w:val="24"/>
              </w:rPr>
              <w:t xml:space="preserve">14.23 </w:t>
            </w:r>
            <w:r>
              <w:rPr>
                <w:rStyle w:val="Strong"/>
                <w:rFonts w:ascii="Times New Roman" w:hAnsi="Times New Roman" w:cs="Times New Roman"/>
                <w:b w:val="0"/>
                <w:sz w:val="24"/>
                <w:szCs w:val="24"/>
              </w:rPr>
              <w:t xml:space="preserve">  </w:t>
            </w:r>
            <w:r w:rsidRPr="00BE7362">
              <w:rPr>
                <w:rStyle w:val="Strong"/>
                <w:rFonts w:ascii="Times New Roman" w:hAnsi="Times New Roman" w:cs="Times New Roman"/>
                <w:b w:val="0"/>
                <w:i/>
                <w:sz w:val="24"/>
                <w:szCs w:val="24"/>
              </w:rPr>
              <w:t>(10.41, 19.46)</w:t>
            </w:r>
          </w:p>
        </w:tc>
      </w:tr>
    </w:tbl>
    <w:p w14:paraId="73D8C84D" w14:textId="239CD1C5" w:rsidR="00586478" w:rsidRDefault="00170B7B"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sidRPr="00170B7B">
        <w:rPr>
          <w:rStyle w:val="Strong"/>
          <w:rFonts w:ascii="Times New Roman" w:hAnsi="Times New Roman" w:cs="Times New Roman"/>
          <w:b w:val="0"/>
          <w:i/>
          <w:sz w:val="24"/>
          <w:szCs w:val="24"/>
        </w:rPr>
        <w:t xml:space="preserve">Table 1. </w:t>
      </w:r>
      <w:r>
        <w:rPr>
          <w:rStyle w:val="Strong"/>
          <w:rFonts w:ascii="Times New Roman" w:hAnsi="Times New Roman" w:cs="Times New Roman"/>
          <w:b w:val="0"/>
          <w:sz w:val="24"/>
          <w:szCs w:val="24"/>
        </w:rPr>
        <w:t xml:space="preserve">Models chosen with accompanying </w:t>
      </w:r>
      <w:proofErr w:type="spellStart"/>
      <w:r>
        <w:rPr>
          <w:rStyle w:val="Strong"/>
          <w:rFonts w:ascii="Times New Roman" w:hAnsi="Times New Roman" w:cs="Times New Roman"/>
          <w:b w:val="0"/>
          <w:sz w:val="24"/>
          <w:szCs w:val="24"/>
        </w:rPr>
        <w:t>AICc</w:t>
      </w:r>
      <w:proofErr w:type="spellEnd"/>
      <w:r>
        <w:rPr>
          <w:rStyle w:val="Strong"/>
          <w:rFonts w:ascii="Times New Roman" w:hAnsi="Times New Roman" w:cs="Times New Roman"/>
          <w:b w:val="0"/>
          <w:sz w:val="24"/>
          <w:szCs w:val="24"/>
        </w:rPr>
        <w:t xml:space="preserve"> scores, ∆</w:t>
      </w:r>
      <w:proofErr w:type="spellStart"/>
      <w:r>
        <w:rPr>
          <w:rStyle w:val="Strong"/>
          <w:rFonts w:ascii="Times New Roman" w:hAnsi="Times New Roman" w:cs="Times New Roman"/>
          <w:b w:val="0"/>
          <w:sz w:val="24"/>
          <w:szCs w:val="24"/>
        </w:rPr>
        <w:t>AICc</w:t>
      </w:r>
      <w:proofErr w:type="spellEnd"/>
      <w:r>
        <w:rPr>
          <w:rStyle w:val="Strong"/>
          <w:rFonts w:ascii="Times New Roman" w:hAnsi="Times New Roman" w:cs="Times New Roman"/>
          <w:b w:val="0"/>
          <w:sz w:val="24"/>
          <w:szCs w:val="24"/>
        </w:rPr>
        <w:t xml:space="preserve">, </w:t>
      </w:r>
    </w:p>
    <w:p w14:paraId="66609083" w14:textId="0F8E87F0" w:rsidR="00BE7362" w:rsidRPr="0094652B" w:rsidRDefault="00BE7362"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Models were fit using the R programming language (R Core Team, 2014), package ‘</w:t>
      </w:r>
      <w:proofErr w:type="spellStart"/>
      <w:r w:rsidRPr="00BE7362">
        <w:rPr>
          <w:rStyle w:val="Strong"/>
          <w:rFonts w:ascii="Times New Roman" w:hAnsi="Times New Roman" w:cs="Times New Roman"/>
          <w:b w:val="0"/>
          <w:sz w:val="24"/>
          <w:szCs w:val="24"/>
        </w:rPr>
        <w:t>secr</w:t>
      </w:r>
      <w:proofErr w:type="spellEnd"/>
      <w:r>
        <w:rPr>
          <w:rStyle w:val="Strong"/>
          <w:rFonts w:ascii="Times New Roman" w:hAnsi="Times New Roman" w:cs="Times New Roman"/>
          <w:b w:val="0"/>
          <w:sz w:val="24"/>
          <w:szCs w:val="24"/>
        </w:rPr>
        <w:t xml:space="preserve">’ </w:t>
      </w:r>
      <w:r w:rsidR="00A82922">
        <w:rPr>
          <w:rStyle w:val="Strong"/>
          <w:rFonts w:ascii="Times New Roman" w:hAnsi="Times New Roman" w:cs="Times New Roman"/>
          <w:b w:val="0"/>
          <w:sz w:val="24"/>
          <w:szCs w:val="24"/>
        </w:rPr>
        <w:t>for the fitting of the SECR models</w:t>
      </w:r>
      <w:r>
        <w:rPr>
          <w:rStyle w:val="Strong"/>
          <w:rFonts w:ascii="Times New Roman" w:hAnsi="Times New Roman" w:cs="Times New Roman"/>
          <w:b w:val="0"/>
          <w:sz w:val="24"/>
          <w:szCs w:val="24"/>
        </w:rPr>
        <w:t>, and packages</w:t>
      </w:r>
      <w:r w:rsidR="003D4E8C">
        <w:rPr>
          <w:rStyle w:val="Strong"/>
          <w:rFonts w:ascii="Times New Roman" w:hAnsi="Times New Roman" w:cs="Times New Roman"/>
          <w:b w:val="0"/>
          <w:sz w:val="24"/>
          <w:szCs w:val="24"/>
        </w:rPr>
        <w:t xml:space="preserve"> ‘</w:t>
      </w:r>
      <w:proofErr w:type="spellStart"/>
      <w:r w:rsidR="003D4E8C">
        <w:rPr>
          <w:rStyle w:val="Strong"/>
          <w:rFonts w:ascii="Times New Roman" w:hAnsi="Times New Roman" w:cs="Times New Roman"/>
          <w:b w:val="0"/>
          <w:sz w:val="24"/>
          <w:szCs w:val="24"/>
        </w:rPr>
        <w:t>foreach</w:t>
      </w:r>
      <w:proofErr w:type="spellEnd"/>
      <w:r w:rsidR="003D4E8C">
        <w:rPr>
          <w:rStyle w:val="Strong"/>
          <w:rFonts w:ascii="Times New Roman" w:hAnsi="Times New Roman" w:cs="Times New Roman"/>
          <w:b w:val="0"/>
          <w:sz w:val="24"/>
          <w:szCs w:val="24"/>
        </w:rPr>
        <w:t>’ and ‘</w:t>
      </w:r>
      <w:proofErr w:type="spellStart"/>
      <w:r w:rsidR="003D4E8C">
        <w:rPr>
          <w:rStyle w:val="Strong"/>
          <w:rFonts w:ascii="Times New Roman" w:hAnsi="Times New Roman" w:cs="Times New Roman"/>
          <w:b w:val="0"/>
          <w:sz w:val="24"/>
          <w:szCs w:val="24"/>
        </w:rPr>
        <w:t>doParallel</w:t>
      </w:r>
      <w:proofErr w:type="spellEnd"/>
      <w:r w:rsidR="003D4E8C">
        <w:rPr>
          <w:rStyle w:val="Strong"/>
          <w:rFonts w:ascii="Times New Roman" w:hAnsi="Times New Roman" w:cs="Times New Roman"/>
          <w:b w:val="0"/>
          <w:sz w:val="24"/>
          <w:szCs w:val="24"/>
        </w:rPr>
        <w:t xml:space="preserve">’ </w:t>
      </w:r>
      <w:r w:rsidR="00A82922">
        <w:rPr>
          <w:rStyle w:val="Strong"/>
          <w:rFonts w:ascii="Times New Roman" w:hAnsi="Times New Roman" w:cs="Times New Roman"/>
          <w:b w:val="0"/>
          <w:sz w:val="24"/>
          <w:szCs w:val="24"/>
        </w:rPr>
        <w:t xml:space="preserve"> for optimization of </w:t>
      </w:r>
      <w:r w:rsidR="00A82922">
        <w:rPr>
          <w:rStyle w:val="Strong"/>
          <w:rFonts w:ascii="Times New Roman" w:hAnsi="Times New Roman" w:cs="Times New Roman"/>
          <w:b w:val="0"/>
          <w:sz w:val="24"/>
          <w:szCs w:val="24"/>
        </w:rPr>
        <w:lastRenderedPageBreak/>
        <w:t>model fitting using parallel processing</w:t>
      </w:r>
      <w:r w:rsidR="0094652B">
        <w:rPr>
          <w:rStyle w:val="Strong"/>
          <w:rFonts w:ascii="Times New Roman" w:hAnsi="Times New Roman" w:cs="Times New Roman"/>
          <w:b w:val="0"/>
          <w:sz w:val="24"/>
          <w:szCs w:val="24"/>
        </w:rPr>
        <w:t xml:space="preserve"> </w:t>
      </w:r>
      <w:r w:rsidR="0094652B" w:rsidRPr="0094652B">
        <w:rPr>
          <w:rStyle w:val="Strong"/>
          <w:rFonts w:ascii="Times New Roman" w:hAnsi="Times New Roman" w:cs="Times New Roman"/>
          <w:b w:val="0"/>
          <w:sz w:val="24"/>
          <w:szCs w:val="24"/>
          <w:highlight w:val="cyan"/>
        </w:rPr>
        <w:t xml:space="preserve">(Site </w:t>
      </w:r>
      <w:proofErr w:type="spellStart"/>
      <w:r w:rsidR="0094652B" w:rsidRPr="0094652B">
        <w:rPr>
          <w:rStyle w:val="Strong"/>
          <w:rFonts w:ascii="Times New Roman" w:hAnsi="Times New Roman" w:cs="Times New Roman"/>
          <w:b w:val="0"/>
          <w:sz w:val="24"/>
          <w:szCs w:val="24"/>
          <w:highlight w:val="cyan"/>
        </w:rPr>
        <w:t>murray</w:t>
      </w:r>
      <w:proofErr w:type="spellEnd"/>
      <w:r w:rsidR="0094652B" w:rsidRPr="0094652B">
        <w:rPr>
          <w:rStyle w:val="Strong"/>
          <w:rFonts w:ascii="Times New Roman" w:hAnsi="Times New Roman" w:cs="Times New Roman"/>
          <w:b w:val="0"/>
          <w:sz w:val="24"/>
          <w:szCs w:val="24"/>
          <w:highlight w:val="cyan"/>
        </w:rPr>
        <w:t xml:space="preserve"> and whoever made </w:t>
      </w:r>
      <w:proofErr w:type="spellStart"/>
      <w:r w:rsidR="0094652B" w:rsidRPr="0094652B">
        <w:rPr>
          <w:rStyle w:val="Strong"/>
          <w:rFonts w:ascii="Times New Roman" w:hAnsi="Times New Roman" w:cs="Times New Roman"/>
          <w:b w:val="0"/>
          <w:sz w:val="24"/>
          <w:szCs w:val="24"/>
          <w:highlight w:val="cyan"/>
        </w:rPr>
        <w:t>foreach</w:t>
      </w:r>
      <w:proofErr w:type="spellEnd"/>
      <w:r w:rsidR="0094652B" w:rsidRPr="0094652B">
        <w:rPr>
          <w:rStyle w:val="Strong"/>
          <w:rFonts w:ascii="Times New Roman" w:hAnsi="Times New Roman" w:cs="Times New Roman"/>
          <w:b w:val="0"/>
          <w:sz w:val="24"/>
          <w:szCs w:val="24"/>
          <w:highlight w:val="cyan"/>
        </w:rPr>
        <w:t>)</w:t>
      </w:r>
      <w:r>
        <w:rPr>
          <w:rStyle w:val="Strong"/>
          <w:rFonts w:ascii="Times New Roman" w:hAnsi="Times New Roman" w:cs="Times New Roman"/>
          <w:b w:val="0"/>
          <w:sz w:val="24"/>
          <w:szCs w:val="24"/>
        </w:rPr>
        <w:t>.</w:t>
      </w:r>
      <w:r w:rsidR="003D4E8C">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 xml:space="preserve"> </w:t>
      </w:r>
      <w:r w:rsidR="0094652B">
        <w:rPr>
          <w:rStyle w:val="Strong"/>
          <w:rFonts w:ascii="Times New Roman" w:hAnsi="Times New Roman" w:cs="Times New Roman"/>
          <w:b w:val="0"/>
          <w:sz w:val="24"/>
          <w:szCs w:val="24"/>
        </w:rPr>
        <w:t xml:space="preserve">Using function </w:t>
      </w:r>
      <w:proofErr w:type="spellStart"/>
      <w:r w:rsidR="0094652B">
        <w:rPr>
          <w:rStyle w:val="Strong"/>
          <w:rFonts w:ascii="Times New Roman" w:hAnsi="Times New Roman" w:cs="Times New Roman"/>
          <w:b w:val="0"/>
          <w:i/>
          <w:sz w:val="24"/>
          <w:szCs w:val="24"/>
        </w:rPr>
        <w:t>secr.fit</w:t>
      </w:r>
      <w:proofErr w:type="spellEnd"/>
      <w:r w:rsidR="0094652B">
        <w:rPr>
          <w:rStyle w:val="Strong"/>
          <w:rFonts w:ascii="Times New Roman" w:hAnsi="Times New Roman" w:cs="Times New Roman"/>
          <w:b w:val="0"/>
          <w:i/>
          <w:sz w:val="24"/>
          <w:szCs w:val="24"/>
        </w:rPr>
        <w:t xml:space="preserve"> </w:t>
      </w:r>
      <w:r w:rsidR="0094652B">
        <w:rPr>
          <w:rStyle w:val="Strong"/>
          <w:rFonts w:ascii="Times New Roman" w:hAnsi="Times New Roman" w:cs="Times New Roman"/>
          <w:b w:val="0"/>
          <w:sz w:val="24"/>
          <w:szCs w:val="24"/>
        </w:rPr>
        <w:t>in package ‘</w:t>
      </w:r>
      <w:proofErr w:type="spellStart"/>
      <w:r w:rsidR="0094652B">
        <w:rPr>
          <w:rStyle w:val="Strong"/>
          <w:rFonts w:ascii="Times New Roman" w:hAnsi="Times New Roman" w:cs="Times New Roman"/>
          <w:b w:val="0"/>
          <w:sz w:val="24"/>
          <w:szCs w:val="24"/>
        </w:rPr>
        <w:t>secr</w:t>
      </w:r>
      <w:proofErr w:type="spellEnd"/>
      <w:r w:rsidR="0094652B">
        <w:rPr>
          <w:rStyle w:val="Strong"/>
          <w:rFonts w:ascii="Times New Roman" w:hAnsi="Times New Roman" w:cs="Times New Roman"/>
          <w:b w:val="0"/>
          <w:sz w:val="24"/>
          <w:szCs w:val="24"/>
        </w:rPr>
        <w:t xml:space="preserve">’, subsamples in the transformed from of a capture history were accompanied with a trap grid (referred to as a ‘mask’, and used to define an effective state-space) to arrive at a derived density estimate and a covariate matrix, both of which were used for analysis </w:t>
      </w:r>
      <w:r w:rsidR="00E35396">
        <w:rPr>
          <w:rStyle w:val="Strong"/>
          <w:rFonts w:ascii="Times New Roman" w:hAnsi="Times New Roman" w:cs="Times New Roman"/>
          <w:b w:val="0"/>
          <w:sz w:val="24"/>
          <w:szCs w:val="24"/>
        </w:rPr>
        <w:t>(</w:t>
      </w:r>
      <w:r w:rsidR="00E35396">
        <w:rPr>
          <w:rFonts w:ascii="Times New Roman" w:hAnsi="Times New Roman" w:cs="Times New Roman"/>
          <w:noProof/>
          <w:sz w:val="24"/>
          <w:szCs w:val="24"/>
        </w:rPr>
        <w:t>Royle et al 2013).</w:t>
      </w:r>
    </w:p>
    <w:p w14:paraId="182AAB10" w14:textId="369204C5" w:rsidR="00D367E2" w:rsidRPr="00A82922" w:rsidRDefault="00586478" w:rsidP="00F7738E">
      <w:pPr>
        <w:spacing w:before="240" w:line="480" w:lineRule="auto"/>
        <w:rPr>
          <w:rStyle w:val="Strong"/>
          <w:rFonts w:ascii="Times New Roman" w:hAnsi="Times New Roman" w:cs="Times New Roman"/>
          <w:sz w:val="24"/>
          <w:szCs w:val="24"/>
        </w:rPr>
      </w:pPr>
      <w:r w:rsidRPr="00A82922">
        <w:rPr>
          <w:rStyle w:val="Strong"/>
          <w:rFonts w:ascii="Times New Roman" w:hAnsi="Times New Roman" w:cs="Times New Roman"/>
          <w:sz w:val="24"/>
          <w:szCs w:val="24"/>
        </w:rPr>
        <w:t>Simulatio</w:t>
      </w:r>
      <w:r w:rsidR="00170B7B" w:rsidRPr="00A82922">
        <w:rPr>
          <w:rStyle w:val="Strong"/>
          <w:rFonts w:ascii="Times New Roman" w:hAnsi="Times New Roman" w:cs="Times New Roman"/>
          <w:sz w:val="24"/>
          <w:szCs w:val="24"/>
        </w:rPr>
        <w:t>n</w:t>
      </w:r>
    </w:p>
    <w:p w14:paraId="3A387F93" w14:textId="5BC2318C" w:rsidR="00F6074D" w:rsidRDefault="00A82922"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In this study, a single ‘simulation’ can be broadly defined as the taking of a subsample according to a single subsampling strategy</w:t>
      </w:r>
      <w:r w:rsidR="00002595">
        <w:rPr>
          <w:rStyle w:val="Strong"/>
          <w:rFonts w:ascii="Times New Roman" w:hAnsi="Times New Roman" w:cs="Times New Roman"/>
          <w:b w:val="0"/>
          <w:sz w:val="24"/>
          <w:szCs w:val="24"/>
        </w:rPr>
        <w:t xml:space="preserve"> (Fig. 2),</w:t>
      </w:r>
      <w:r>
        <w:rPr>
          <w:rStyle w:val="Strong"/>
          <w:rFonts w:ascii="Times New Roman" w:hAnsi="Times New Roman" w:cs="Times New Roman"/>
          <w:b w:val="0"/>
          <w:sz w:val="24"/>
          <w:szCs w:val="24"/>
        </w:rPr>
        <w:t xml:space="preserve"> the fitting of five SECR models with varying </w:t>
      </w:r>
      <w:r w:rsidR="00961032">
        <w:rPr>
          <w:rStyle w:val="Strong"/>
          <w:rFonts w:ascii="Times New Roman" w:hAnsi="Times New Roman" w:cs="Times New Roman"/>
          <w:b w:val="0"/>
          <w:sz w:val="24"/>
          <w:szCs w:val="24"/>
        </w:rPr>
        <w:t>covariates</w:t>
      </w:r>
      <w:r>
        <w:rPr>
          <w:rStyle w:val="Strong"/>
          <w:rFonts w:ascii="Times New Roman" w:hAnsi="Times New Roman" w:cs="Times New Roman"/>
          <w:b w:val="0"/>
          <w:sz w:val="24"/>
          <w:szCs w:val="24"/>
        </w:rPr>
        <w:t xml:space="preserve"> (Table 1)</w:t>
      </w:r>
      <w:r w:rsidR="00002595">
        <w:rPr>
          <w:rStyle w:val="Strong"/>
          <w:rFonts w:ascii="Times New Roman" w:hAnsi="Times New Roman" w:cs="Times New Roman"/>
          <w:b w:val="0"/>
          <w:sz w:val="24"/>
          <w:szCs w:val="24"/>
        </w:rPr>
        <w:t>, and the saving of model output for later comparison</w:t>
      </w:r>
      <w:r>
        <w:rPr>
          <w:rStyle w:val="Strong"/>
          <w:rFonts w:ascii="Times New Roman" w:hAnsi="Times New Roman" w:cs="Times New Roman"/>
          <w:b w:val="0"/>
          <w:sz w:val="24"/>
          <w:szCs w:val="24"/>
        </w:rPr>
        <w:t>. In the initial stage of this experiment, subsampling strategy was manipulated while holding sample size constant</w:t>
      </w:r>
      <w:r w:rsidR="00180B9E">
        <w:rPr>
          <w:rStyle w:val="Strong"/>
          <w:rFonts w:ascii="Times New Roman" w:hAnsi="Times New Roman" w:cs="Times New Roman"/>
          <w:b w:val="0"/>
          <w:sz w:val="24"/>
          <w:szCs w:val="24"/>
        </w:rPr>
        <w:t xml:space="preserve"> at 450</w:t>
      </w:r>
      <w:r>
        <w:rPr>
          <w:rStyle w:val="Strong"/>
          <w:rFonts w:ascii="Times New Roman" w:hAnsi="Times New Roman" w:cs="Times New Roman"/>
          <w:b w:val="0"/>
          <w:sz w:val="24"/>
          <w:szCs w:val="24"/>
        </w:rPr>
        <w:t>, in order to infer the influence of subsampling strategy on the derived density estimate of each SECR model</w:t>
      </w:r>
      <w:r w:rsidR="00180B9E">
        <w:rPr>
          <w:rStyle w:val="Strong"/>
          <w:rFonts w:ascii="Times New Roman" w:hAnsi="Times New Roman" w:cs="Times New Roman"/>
          <w:b w:val="0"/>
          <w:sz w:val="24"/>
          <w:szCs w:val="24"/>
        </w:rPr>
        <w:t xml:space="preserve"> (Fig. 3); these simulations are referred to as ‘subsampling trials’ in this document as well as in the accompanying code documentation</w:t>
      </w:r>
      <w:r w:rsidR="00F6074D">
        <w:rPr>
          <w:rStyle w:val="Strong"/>
          <w:rFonts w:ascii="Times New Roman" w:hAnsi="Times New Roman" w:cs="Times New Roman"/>
          <w:b w:val="0"/>
          <w:sz w:val="24"/>
          <w:szCs w:val="24"/>
        </w:rPr>
        <w:t xml:space="preserve">. In these trials, a simulation occurred stepwise using each subsampling strategy perpetually for six weeks, using a </w:t>
      </w:r>
      <w:r w:rsidR="00F6074D" w:rsidRPr="00F6074D">
        <w:rPr>
          <w:rStyle w:val="Strong"/>
          <w:rFonts w:ascii="Times New Roman" w:hAnsi="Times New Roman" w:cs="Times New Roman"/>
          <w:b w:val="0"/>
          <w:sz w:val="24"/>
          <w:szCs w:val="24"/>
          <w:highlight w:val="cyan"/>
        </w:rPr>
        <w:t>(SONY VAIO SPECS</w:t>
      </w:r>
      <w:r w:rsidR="00F6074D">
        <w:rPr>
          <w:rStyle w:val="Strong"/>
          <w:rFonts w:ascii="Times New Roman" w:hAnsi="Times New Roman" w:cs="Times New Roman"/>
          <w:b w:val="0"/>
          <w:sz w:val="24"/>
          <w:szCs w:val="24"/>
        </w:rPr>
        <w:t>).</w:t>
      </w:r>
    </w:p>
    <w:p w14:paraId="00423B18" w14:textId="3E62EBAF" w:rsidR="00A82922" w:rsidRPr="00F6074D" w:rsidRDefault="00180B9E" w:rsidP="00F7738E">
      <w:pPr>
        <w:spacing w:before="240" w:line="480" w:lineRule="auto"/>
        <w:ind w:firstLine="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Using the resultant density estimates from the subsampling trials, two subsampling types (</w:t>
      </w:r>
      <w:proofErr w:type="spellStart"/>
      <w:r>
        <w:rPr>
          <w:rStyle w:val="Strong"/>
          <w:rFonts w:ascii="Times New Roman" w:hAnsi="Times New Roman" w:cs="Times New Roman"/>
          <w:b w:val="0"/>
          <w:sz w:val="24"/>
          <w:szCs w:val="24"/>
        </w:rPr>
        <w:t>SimpleRandom</w:t>
      </w:r>
      <w:proofErr w:type="spellEnd"/>
      <w:r>
        <w:rPr>
          <w:rStyle w:val="Strong"/>
          <w:rFonts w:ascii="Times New Roman" w:hAnsi="Times New Roman" w:cs="Times New Roman"/>
          <w:b w:val="0"/>
          <w:sz w:val="24"/>
          <w:szCs w:val="24"/>
        </w:rPr>
        <w:t xml:space="preserve"> and Spread.one)</w:t>
      </w:r>
      <w:r w:rsidR="00F6074D">
        <w:rPr>
          <w:rStyle w:val="Strong"/>
          <w:rFonts w:ascii="Times New Roman" w:hAnsi="Times New Roman" w:cs="Times New Roman"/>
          <w:b w:val="0"/>
          <w:sz w:val="24"/>
          <w:szCs w:val="24"/>
        </w:rPr>
        <w:t xml:space="preserve"> were chosen for ‘size trials’, where each simulation varied by both subsampling strategy </w:t>
      </w:r>
      <w:r w:rsidR="00F6074D">
        <w:rPr>
          <w:rStyle w:val="Strong"/>
          <w:rFonts w:ascii="Times New Roman" w:hAnsi="Times New Roman" w:cs="Times New Roman"/>
          <w:b w:val="0"/>
          <w:i/>
          <w:sz w:val="24"/>
          <w:szCs w:val="24"/>
        </w:rPr>
        <w:t>and</w:t>
      </w:r>
      <w:r w:rsidR="00F6074D">
        <w:rPr>
          <w:rStyle w:val="Strong"/>
          <w:rFonts w:ascii="Times New Roman" w:hAnsi="Times New Roman" w:cs="Times New Roman"/>
          <w:b w:val="0"/>
          <w:sz w:val="24"/>
          <w:szCs w:val="24"/>
        </w:rPr>
        <w:t xml:space="preserve"> sample size (Fig. 3). Due to computational constraints, all four subsampling strategies could not be analyzed in these size trials. In these trials, a simulation occurred stepwise using each subsampling strategy and each sample size (250-950, by 100) perpetually for three weeks. </w:t>
      </w:r>
    </w:p>
    <w:p w14:paraId="1ACDDCA0" w14:textId="1D60E8A5" w:rsidR="008014E3" w:rsidRDefault="00180B9E" w:rsidP="00F7738E">
      <w:pPr>
        <w:tabs>
          <w:tab w:val="left" w:pos="5505"/>
        </w:tabs>
        <w:spacing w:line="480" w:lineRule="auto"/>
        <w:rPr>
          <w:rFonts w:ascii="Times New Roman" w:hAnsi="Times New Roman" w:cs="Times New Roman"/>
          <w:b/>
          <w:sz w:val="24"/>
          <w:szCs w:val="24"/>
        </w:rPr>
      </w:pPr>
      <w:r>
        <w:rPr>
          <w:noProof/>
        </w:rPr>
        <w:lastRenderedPageBreak/>
        <w:drawing>
          <wp:inline distT="0" distB="0" distL="0" distR="0" wp14:anchorId="29C9C202" wp14:editId="2906369D">
            <wp:extent cx="4114800" cy="1893864"/>
            <wp:effectExtent l="19050" t="19050" r="1905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6552" cy="1903876"/>
                    </a:xfrm>
                    <a:prstGeom prst="rect">
                      <a:avLst/>
                    </a:prstGeom>
                    <a:ln>
                      <a:solidFill>
                        <a:schemeClr val="tx1"/>
                      </a:solidFill>
                    </a:ln>
                  </pic:spPr>
                </pic:pic>
              </a:graphicData>
            </a:graphic>
          </wp:inline>
        </w:drawing>
      </w:r>
      <w:r>
        <w:rPr>
          <w:noProof/>
        </w:rPr>
        <w:drawing>
          <wp:inline distT="0" distB="0" distL="0" distR="0" wp14:anchorId="613E35DA" wp14:editId="66F3E0F4">
            <wp:extent cx="4086571" cy="1866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0175" cy="1877683"/>
                    </a:xfrm>
                    <a:prstGeom prst="rect">
                      <a:avLst/>
                    </a:prstGeom>
                    <a:ln>
                      <a:solidFill>
                        <a:schemeClr val="tx1"/>
                      </a:solidFill>
                    </a:ln>
                  </pic:spPr>
                </pic:pic>
              </a:graphicData>
            </a:graphic>
          </wp:inline>
        </w:drawing>
      </w:r>
    </w:p>
    <w:p w14:paraId="47EDD836" w14:textId="0F87F929" w:rsidR="00180B9E" w:rsidRDefault="00180B9E" w:rsidP="00F7738E">
      <w:pPr>
        <w:spacing w:before="240" w:line="480" w:lineRule="auto"/>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i/>
          <w:sz w:val="24"/>
          <w:szCs w:val="24"/>
        </w:rPr>
        <w:t xml:space="preserve">Figure 3. </w:t>
      </w:r>
      <w:r w:rsidRPr="00170B7B">
        <w:rPr>
          <w:rStyle w:val="Strong"/>
          <w:rFonts w:ascii="Times New Roman" w:hAnsi="Times New Roman" w:cs="Times New Roman"/>
          <w:b w:val="0"/>
          <w:i/>
          <w:sz w:val="24"/>
          <w:szCs w:val="24"/>
        </w:rPr>
        <w:t xml:space="preserve"> </w:t>
      </w:r>
      <w:r>
        <w:rPr>
          <w:rStyle w:val="Strong"/>
          <w:rFonts w:ascii="Times New Roman" w:hAnsi="Times New Roman" w:cs="Times New Roman"/>
          <w:b w:val="0"/>
          <w:sz w:val="24"/>
          <w:szCs w:val="24"/>
        </w:rPr>
        <w:t xml:space="preserve">Methodology flowchart for ‘subsampling trials’ (above) and ‘size trials’ (below). Comparisons of density estimates from subsampling trials led to the subsampling strategy selection in the size trials. </w:t>
      </w:r>
    </w:p>
    <w:p w14:paraId="2D26DB94" w14:textId="77777777" w:rsidR="00B64293" w:rsidRDefault="00B64293" w:rsidP="00F7738E">
      <w:pPr>
        <w:spacing w:line="480" w:lineRule="auto"/>
        <w:rPr>
          <w:rStyle w:val="Strong"/>
        </w:rPr>
      </w:pPr>
    </w:p>
    <w:p w14:paraId="46C287B2" w14:textId="77777777" w:rsidR="007E19AA" w:rsidRPr="00B64293" w:rsidRDefault="007E19AA" w:rsidP="00F7738E">
      <w:pPr>
        <w:spacing w:line="480" w:lineRule="auto"/>
        <w:rPr>
          <w:rStyle w:val="Strong"/>
          <w:sz w:val="24"/>
          <w:szCs w:val="24"/>
        </w:rPr>
      </w:pPr>
      <w:r w:rsidRPr="00B64293">
        <w:rPr>
          <w:rStyle w:val="Strong"/>
          <w:sz w:val="24"/>
          <w:szCs w:val="24"/>
        </w:rPr>
        <w:t>RESULTS</w:t>
      </w:r>
    </w:p>
    <w:p w14:paraId="2FDC83B8" w14:textId="77777777" w:rsidR="007E19AA" w:rsidRPr="00B64293" w:rsidRDefault="007E19AA" w:rsidP="00F7738E">
      <w:pPr>
        <w:spacing w:line="480" w:lineRule="auto"/>
        <w:rPr>
          <w:rStyle w:val="Strong"/>
          <w:sz w:val="24"/>
          <w:szCs w:val="24"/>
        </w:rPr>
      </w:pPr>
      <w:r w:rsidRPr="00B64293">
        <w:rPr>
          <w:rStyle w:val="Strong"/>
          <w:sz w:val="24"/>
          <w:szCs w:val="24"/>
        </w:rPr>
        <w:t>DISCUSSION</w:t>
      </w:r>
    </w:p>
    <w:p w14:paraId="39B5EB55" w14:textId="77777777" w:rsidR="007E19AA" w:rsidRPr="00B64293" w:rsidRDefault="007E19AA" w:rsidP="00F7738E">
      <w:pPr>
        <w:spacing w:line="480" w:lineRule="auto"/>
        <w:rPr>
          <w:rStyle w:val="Strong"/>
          <w:sz w:val="24"/>
          <w:szCs w:val="24"/>
        </w:rPr>
      </w:pPr>
      <w:r w:rsidRPr="00B64293">
        <w:rPr>
          <w:rStyle w:val="Strong"/>
          <w:sz w:val="24"/>
          <w:szCs w:val="24"/>
        </w:rPr>
        <w:t>ACKNOWLEDGEMENTS</w:t>
      </w:r>
    </w:p>
    <w:p w14:paraId="1311EC48" w14:textId="77777777" w:rsidR="005A709F" w:rsidRPr="00B64293" w:rsidRDefault="005A709F" w:rsidP="00F7738E">
      <w:pPr>
        <w:spacing w:line="480" w:lineRule="auto"/>
        <w:rPr>
          <w:rStyle w:val="Strong"/>
          <w:sz w:val="24"/>
          <w:szCs w:val="24"/>
        </w:rPr>
      </w:pPr>
      <w:r w:rsidRPr="00B64293">
        <w:rPr>
          <w:rStyle w:val="Strong"/>
          <w:sz w:val="24"/>
          <w:szCs w:val="24"/>
        </w:rPr>
        <w:t>REFERENCES</w:t>
      </w:r>
    </w:p>
    <w:p w14:paraId="31A235D0" w14:textId="77777777" w:rsidR="007E19AA" w:rsidRDefault="007E19AA" w:rsidP="00F7738E">
      <w:pPr>
        <w:spacing w:line="480" w:lineRule="auto"/>
        <w:jc w:val="center"/>
        <w:rPr>
          <w:rFonts w:asciiTheme="majorHAnsi" w:hAnsiTheme="majorHAnsi"/>
          <w:sz w:val="24"/>
          <w:szCs w:val="24"/>
        </w:rPr>
      </w:pPr>
    </w:p>
    <w:p w14:paraId="36F7341F" w14:textId="77777777" w:rsidR="007E19AA" w:rsidRPr="007E19AA" w:rsidRDefault="007E19AA" w:rsidP="00F7738E">
      <w:pPr>
        <w:spacing w:line="480" w:lineRule="auto"/>
        <w:jc w:val="center"/>
        <w:rPr>
          <w:rFonts w:asciiTheme="majorHAnsi" w:hAnsiTheme="majorHAnsi"/>
          <w:sz w:val="24"/>
          <w:szCs w:val="24"/>
        </w:rPr>
      </w:pPr>
    </w:p>
    <w:p w14:paraId="44974EA5" w14:textId="77777777" w:rsidR="007E19AA" w:rsidRPr="007E19AA" w:rsidRDefault="007E19AA" w:rsidP="00F7738E">
      <w:pPr>
        <w:spacing w:line="480" w:lineRule="auto"/>
        <w:jc w:val="center"/>
        <w:rPr>
          <w:rFonts w:asciiTheme="majorHAnsi" w:hAnsiTheme="majorHAnsi"/>
          <w:b/>
          <w:sz w:val="24"/>
          <w:szCs w:val="24"/>
        </w:rPr>
      </w:pPr>
    </w:p>
    <w:sectPr w:rsidR="007E19AA" w:rsidRPr="007E19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DE745" w14:textId="77777777" w:rsidR="007E0228" w:rsidRDefault="007E0228" w:rsidP="00F70A7F">
      <w:pPr>
        <w:spacing w:after="0" w:line="240" w:lineRule="auto"/>
      </w:pPr>
      <w:r>
        <w:separator/>
      </w:r>
    </w:p>
  </w:endnote>
  <w:endnote w:type="continuationSeparator" w:id="0">
    <w:p w14:paraId="072F3761" w14:textId="77777777" w:rsidR="007E0228" w:rsidRDefault="007E0228" w:rsidP="00F7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Cambria Math">
    <w:panose1 w:val="02040503050406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546EF" w14:textId="77777777" w:rsidR="007E0228" w:rsidRDefault="007E0228" w:rsidP="00F70A7F">
      <w:pPr>
        <w:spacing w:after="0" w:line="240" w:lineRule="auto"/>
      </w:pPr>
      <w:r>
        <w:separator/>
      </w:r>
    </w:p>
  </w:footnote>
  <w:footnote w:type="continuationSeparator" w:id="0">
    <w:p w14:paraId="1C9E81D3" w14:textId="77777777" w:rsidR="007E0228" w:rsidRDefault="007E0228" w:rsidP="00F70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6CAA1" w14:textId="77777777" w:rsidR="007E0228" w:rsidRDefault="007E0228" w:rsidP="00F70A7F">
    <w:pPr>
      <w:jc w:val="right"/>
    </w:pPr>
    <w:r>
      <w:t>Nick Gondek</w:t>
    </w:r>
  </w:p>
  <w:p w14:paraId="6C485DD3" w14:textId="77777777" w:rsidR="007E0228" w:rsidRDefault="007E0228" w:rsidP="00F70A7F">
    <w:pPr>
      <w:jc w:val="right"/>
    </w:pPr>
    <w:r>
      <w:t xml:space="preserve">2016 Honors Thesis Draft – Page </w:t>
    </w:r>
    <w:r>
      <w:fldChar w:fldCharType="begin"/>
    </w:r>
    <w:r>
      <w:instrText xml:space="preserve"> PAGE   \* MERGEFORMAT </w:instrText>
    </w:r>
    <w:r>
      <w:fldChar w:fldCharType="separate"/>
    </w:r>
    <w:r w:rsidR="00F7738E">
      <w:rPr>
        <w:noProof/>
      </w:rPr>
      <w:t>10</w:t>
    </w:r>
    <w:r>
      <w:rPr>
        <w:noProof/>
      </w:rPr>
      <w:fldChar w:fldCharType="end"/>
    </w:r>
  </w:p>
  <w:p w14:paraId="2F44519A" w14:textId="77777777" w:rsidR="007E0228" w:rsidRDefault="007E0228" w:rsidP="00F70A7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922C1"/>
    <w:multiLevelType w:val="hybridMultilevel"/>
    <w:tmpl w:val="1C04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F"/>
    <w:rsid w:val="00002595"/>
    <w:rsid w:val="00062314"/>
    <w:rsid w:val="000D346D"/>
    <w:rsid w:val="000F73EF"/>
    <w:rsid w:val="00170B7B"/>
    <w:rsid w:val="00180B9E"/>
    <w:rsid w:val="001C003C"/>
    <w:rsid w:val="002D73FE"/>
    <w:rsid w:val="0030141D"/>
    <w:rsid w:val="003C1016"/>
    <w:rsid w:val="003D4E8C"/>
    <w:rsid w:val="004079C2"/>
    <w:rsid w:val="00474477"/>
    <w:rsid w:val="004D61E7"/>
    <w:rsid w:val="00512BA8"/>
    <w:rsid w:val="00553406"/>
    <w:rsid w:val="00556D0F"/>
    <w:rsid w:val="00561B41"/>
    <w:rsid w:val="00586478"/>
    <w:rsid w:val="005A709F"/>
    <w:rsid w:val="006146C1"/>
    <w:rsid w:val="00615F8A"/>
    <w:rsid w:val="007E0228"/>
    <w:rsid w:val="007E19AA"/>
    <w:rsid w:val="008014E3"/>
    <w:rsid w:val="00810886"/>
    <w:rsid w:val="0084695B"/>
    <w:rsid w:val="008C392D"/>
    <w:rsid w:val="00942205"/>
    <w:rsid w:val="0094652B"/>
    <w:rsid w:val="00961032"/>
    <w:rsid w:val="00966ACE"/>
    <w:rsid w:val="00A82922"/>
    <w:rsid w:val="00AD2C62"/>
    <w:rsid w:val="00B1718A"/>
    <w:rsid w:val="00B64293"/>
    <w:rsid w:val="00B808BA"/>
    <w:rsid w:val="00B85714"/>
    <w:rsid w:val="00BB2DE1"/>
    <w:rsid w:val="00BE14BD"/>
    <w:rsid w:val="00BE7362"/>
    <w:rsid w:val="00BF3EAB"/>
    <w:rsid w:val="00D367E2"/>
    <w:rsid w:val="00D87B98"/>
    <w:rsid w:val="00E11A3F"/>
    <w:rsid w:val="00E35396"/>
    <w:rsid w:val="00E82AF2"/>
    <w:rsid w:val="00EF03ED"/>
    <w:rsid w:val="00F2689F"/>
    <w:rsid w:val="00F27BA5"/>
    <w:rsid w:val="00F31869"/>
    <w:rsid w:val="00F6074D"/>
    <w:rsid w:val="00F70A7F"/>
    <w:rsid w:val="00F7738E"/>
    <w:rsid w:val="00FC1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1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A7F"/>
  </w:style>
  <w:style w:type="paragraph" w:styleId="Footer">
    <w:name w:val="footer"/>
    <w:basedOn w:val="Normal"/>
    <w:link w:val="FooterChar"/>
    <w:uiPriority w:val="99"/>
    <w:unhideWhenUsed/>
    <w:rsid w:val="00F7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A7F"/>
  </w:style>
  <w:style w:type="character" w:styleId="Strong">
    <w:name w:val="Strong"/>
    <w:basedOn w:val="DefaultParagraphFont"/>
    <w:uiPriority w:val="22"/>
    <w:qFormat/>
    <w:rsid w:val="007E19AA"/>
    <w:rPr>
      <w:b/>
      <w:bCs/>
    </w:rPr>
  </w:style>
  <w:style w:type="character" w:styleId="SubtleEmphasis">
    <w:name w:val="Subtle Emphasis"/>
    <w:basedOn w:val="DefaultParagraphFont"/>
    <w:uiPriority w:val="19"/>
    <w:qFormat/>
    <w:rsid w:val="007E19AA"/>
    <w:rPr>
      <w:i/>
      <w:iCs/>
      <w:color w:val="404040" w:themeColor="text1" w:themeTint="BF"/>
    </w:rPr>
  </w:style>
  <w:style w:type="paragraph" w:styleId="NormalWeb">
    <w:name w:val="Normal (Web)"/>
    <w:basedOn w:val="Normal"/>
    <w:uiPriority w:val="99"/>
    <w:semiHidden/>
    <w:unhideWhenUsed/>
    <w:rsid w:val="007E19A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146C1"/>
    <w:rPr>
      <w:sz w:val="16"/>
      <w:szCs w:val="16"/>
    </w:rPr>
  </w:style>
  <w:style w:type="paragraph" w:styleId="CommentText">
    <w:name w:val="annotation text"/>
    <w:basedOn w:val="Normal"/>
    <w:link w:val="CommentTextChar"/>
    <w:uiPriority w:val="99"/>
    <w:semiHidden/>
    <w:unhideWhenUsed/>
    <w:rsid w:val="006146C1"/>
    <w:pPr>
      <w:spacing w:line="240" w:lineRule="auto"/>
    </w:pPr>
    <w:rPr>
      <w:sz w:val="20"/>
      <w:szCs w:val="20"/>
    </w:rPr>
  </w:style>
  <w:style w:type="character" w:customStyle="1" w:styleId="CommentTextChar">
    <w:name w:val="Comment Text Char"/>
    <w:basedOn w:val="DefaultParagraphFont"/>
    <w:link w:val="CommentText"/>
    <w:uiPriority w:val="99"/>
    <w:semiHidden/>
    <w:rsid w:val="006146C1"/>
    <w:rPr>
      <w:sz w:val="20"/>
      <w:szCs w:val="20"/>
    </w:rPr>
  </w:style>
  <w:style w:type="paragraph" w:styleId="CommentSubject">
    <w:name w:val="annotation subject"/>
    <w:basedOn w:val="CommentText"/>
    <w:next w:val="CommentText"/>
    <w:link w:val="CommentSubjectChar"/>
    <w:uiPriority w:val="99"/>
    <w:semiHidden/>
    <w:unhideWhenUsed/>
    <w:rsid w:val="006146C1"/>
    <w:rPr>
      <w:b/>
      <w:bCs/>
    </w:rPr>
  </w:style>
  <w:style w:type="character" w:customStyle="1" w:styleId="CommentSubjectChar">
    <w:name w:val="Comment Subject Char"/>
    <w:basedOn w:val="CommentTextChar"/>
    <w:link w:val="CommentSubject"/>
    <w:uiPriority w:val="99"/>
    <w:semiHidden/>
    <w:rsid w:val="006146C1"/>
    <w:rPr>
      <w:b/>
      <w:bCs/>
      <w:sz w:val="20"/>
      <w:szCs w:val="20"/>
    </w:rPr>
  </w:style>
  <w:style w:type="paragraph" w:styleId="BalloonText">
    <w:name w:val="Balloon Text"/>
    <w:basedOn w:val="Normal"/>
    <w:link w:val="BalloonTextChar"/>
    <w:uiPriority w:val="99"/>
    <w:semiHidden/>
    <w:unhideWhenUsed/>
    <w:rsid w:val="0061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C1"/>
    <w:rPr>
      <w:rFonts w:ascii="Segoe UI" w:hAnsi="Segoe UI" w:cs="Segoe UI"/>
      <w:sz w:val="18"/>
      <w:szCs w:val="18"/>
    </w:rPr>
  </w:style>
  <w:style w:type="paragraph" w:styleId="ListParagraph">
    <w:name w:val="List Paragraph"/>
    <w:basedOn w:val="Normal"/>
    <w:uiPriority w:val="34"/>
    <w:qFormat/>
    <w:rsid w:val="000F73EF"/>
    <w:pPr>
      <w:ind w:left="720"/>
      <w:contextualSpacing/>
    </w:pPr>
  </w:style>
  <w:style w:type="table" w:styleId="TableGrid">
    <w:name w:val="Table Grid"/>
    <w:basedOn w:val="TableNormal"/>
    <w:uiPriority w:val="39"/>
    <w:rsid w:val="0058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B7B"/>
    <w:rPr>
      <w:color w:val="808080"/>
    </w:rPr>
  </w:style>
  <w:style w:type="table" w:customStyle="1" w:styleId="PlainTable4">
    <w:name w:val="Plain Table 4"/>
    <w:basedOn w:val="TableNormal"/>
    <w:uiPriority w:val="44"/>
    <w:rsid w:val="00D367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A7F"/>
  </w:style>
  <w:style w:type="paragraph" w:styleId="Footer">
    <w:name w:val="footer"/>
    <w:basedOn w:val="Normal"/>
    <w:link w:val="FooterChar"/>
    <w:uiPriority w:val="99"/>
    <w:unhideWhenUsed/>
    <w:rsid w:val="00F7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A7F"/>
  </w:style>
  <w:style w:type="character" w:styleId="Strong">
    <w:name w:val="Strong"/>
    <w:basedOn w:val="DefaultParagraphFont"/>
    <w:uiPriority w:val="22"/>
    <w:qFormat/>
    <w:rsid w:val="007E19AA"/>
    <w:rPr>
      <w:b/>
      <w:bCs/>
    </w:rPr>
  </w:style>
  <w:style w:type="character" w:styleId="SubtleEmphasis">
    <w:name w:val="Subtle Emphasis"/>
    <w:basedOn w:val="DefaultParagraphFont"/>
    <w:uiPriority w:val="19"/>
    <w:qFormat/>
    <w:rsid w:val="007E19AA"/>
    <w:rPr>
      <w:i/>
      <w:iCs/>
      <w:color w:val="404040" w:themeColor="text1" w:themeTint="BF"/>
    </w:rPr>
  </w:style>
  <w:style w:type="paragraph" w:styleId="NormalWeb">
    <w:name w:val="Normal (Web)"/>
    <w:basedOn w:val="Normal"/>
    <w:uiPriority w:val="99"/>
    <w:semiHidden/>
    <w:unhideWhenUsed/>
    <w:rsid w:val="007E19A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146C1"/>
    <w:rPr>
      <w:sz w:val="16"/>
      <w:szCs w:val="16"/>
    </w:rPr>
  </w:style>
  <w:style w:type="paragraph" w:styleId="CommentText">
    <w:name w:val="annotation text"/>
    <w:basedOn w:val="Normal"/>
    <w:link w:val="CommentTextChar"/>
    <w:uiPriority w:val="99"/>
    <w:semiHidden/>
    <w:unhideWhenUsed/>
    <w:rsid w:val="006146C1"/>
    <w:pPr>
      <w:spacing w:line="240" w:lineRule="auto"/>
    </w:pPr>
    <w:rPr>
      <w:sz w:val="20"/>
      <w:szCs w:val="20"/>
    </w:rPr>
  </w:style>
  <w:style w:type="character" w:customStyle="1" w:styleId="CommentTextChar">
    <w:name w:val="Comment Text Char"/>
    <w:basedOn w:val="DefaultParagraphFont"/>
    <w:link w:val="CommentText"/>
    <w:uiPriority w:val="99"/>
    <w:semiHidden/>
    <w:rsid w:val="006146C1"/>
    <w:rPr>
      <w:sz w:val="20"/>
      <w:szCs w:val="20"/>
    </w:rPr>
  </w:style>
  <w:style w:type="paragraph" w:styleId="CommentSubject">
    <w:name w:val="annotation subject"/>
    <w:basedOn w:val="CommentText"/>
    <w:next w:val="CommentText"/>
    <w:link w:val="CommentSubjectChar"/>
    <w:uiPriority w:val="99"/>
    <w:semiHidden/>
    <w:unhideWhenUsed/>
    <w:rsid w:val="006146C1"/>
    <w:rPr>
      <w:b/>
      <w:bCs/>
    </w:rPr>
  </w:style>
  <w:style w:type="character" w:customStyle="1" w:styleId="CommentSubjectChar">
    <w:name w:val="Comment Subject Char"/>
    <w:basedOn w:val="CommentTextChar"/>
    <w:link w:val="CommentSubject"/>
    <w:uiPriority w:val="99"/>
    <w:semiHidden/>
    <w:rsid w:val="006146C1"/>
    <w:rPr>
      <w:b/>
      <w:bCs/>
      <w:sz w:val="20"/>
      <w:szCs w:val="20"/>
    </w:rPr>
  </w:style>
  <w:style w:type="paragraph" w:styleId="BalloonText">
    <w:name w:val="Balloon Text"/>
    <w:basedOn w:val="Normal"/>
    <w:link w:val="BalloonTextChar"/>
    <w:uiPriority w:val="99"/>
    <w:semiHidden/>
    <w:unhideWhenUsed/>
    <w:rsid w:val="00614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C1"/>
    <w:rPr>
      <w:rFonts w:ascii="Segoe UI" w:hAnsi="Segoe UI" w:cs="Segoe UI"/>
      <w:sz w:val="18"/>
      <w:szCs w:val="18"/>
    </w:rPr>
  </w:style>
  <w:style w:type="paragraph" w:styleId="ListParagraph">
    <w:name w:val="List Paragraph"/>
    <w:basedOn w:val="Normal"/>
    <w:uiPriority w:val="34"/>
    <w:qFormat/>
    <w:rsid w:val="000F73EF"/>
    <w:pPr>
      <w:ind w:left="720"/>
      <w:contextualSpacing/>
    </w:pPr>
  </w:style>
  <w:style w:type="table" w:styleId="TableGrid">
    <w:name w:val="Table Grid"/>
    <w:basedOn w:val="TableNormal"/>
    <w:uiPriority w:val="39"/>
    <w:rsid w:val="0058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B7B"/>
    <w:rPr>
      <w:color w:val="808080"/>
    </w:rPr>
  </w:style>
  <w:style w:type="table" w:customStyle="1" w:styleId="PlainTable4">
    <w:name w:val="Plain Table 4"/>
    <w:basedOn w:val="TableNormal"/>
    <w:uiPriority w:val="44"/>
    <w:rsid w:val="00D367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D8A3-9A78-A34E-86F6-096419E4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1719</Words>
  <Characters>9800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Gondek</dc:creator>
  <cp:keywords/>
  <dc:description/>
  <cp:lastModifiedBy>Nick</cp:lastModifiedBy>
  <cp:revision>2</cp:revision>
  <dcterms:created xsi:type="dcterms:W3CDTF">2016-04-18T22:42:00Z</dcterms:created>
  <dcterms:modified xsi:type="dcterms:W3CDTF">2016-04-18T22:42:00Z</dcterms:modified>
</cp:coreProperties>
</file>