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A8AD84">
      <w:pPr>
        <w:ind w:firstLine="480"/>
      </w:pPr>
      <w:r>
        <w:rPr>
          <w:rFonts w:hint="eastAsia"/>
        </w:rPr>
        <w:drawing>
          <wp:anchor distT="0" distB="0" distL="114300" distR="114300" simplePos="0" relativeHeight="251661312" behindDoc="1" locked="0" layoutInCell="1" allowOverlap="1">
            <wp:simplePos x="0" y="0"/>
            <wp:positionH relativeFrom="column">
              <wp:posOffset>-1143000</wp:posOffset>
            </wp:positionH>
            <wp:positionV relativeFrom="paragraph">
              <wp:posOffset>-946150</wp:posOffset>
            </wp:positionV>
            <wp:extent cx="7586345" cy="10702290"/>
            <wp:effectExtent l="0" t="0" r="3175" b="11430"/>
            <wp:wrapNone/>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7586345" cy="10702290"/>
                    </a:xfrm>
                    <a:prstGeom prst="rect">
                      <a:avLst/>
                    </a:prstGeom>
                  </pic:spPr>
                </pic:pic>
              </a:graphicData>
            </a:graphic>
          </wp:anchor>
        </w:drawing>
      </w:r>
    </w:p>
    <w:p w14:paraId="4EC8F961">
      <w:pPr>
        <w:ind w:firstLine="480"/>
      </w:pPr>
    </w:p>
    <w:p w14:paraId="094C524F">
      <w:pPr>
        <w:ind w:firstLine="480"/>
      </w:pPr>
    </w:p>
    <w:p w14:paraId="6C06E779">
      <w:pPr>
        <w:ind w:firstLine="480"/>
      </w:pPr>
    </w:p>
    <w:p w14:paraId="54E96C4C">
      <w:pPr>
        <w:ind w:firstLine="480"/>
      </w:pPr>
    </w:p>
    <w:p w14:paraId="20831C60">
      <w:pPr>
        <w:ind w:firstLine="480"/>
      </w:pPr>
    </w:p>
    <w:p w14:paraId="2F792C61">
      <w:pPr>
        <w:ind w:firstLine="480"/>
      </w:pPr>
    </w:p>
    <w:p w14:paraId="10692113">
      <w:pPr>
        <w:ind w:firstLine="480"/>
      </w:pPr>
    </w:p>
    <w:p w14:paraId="60316039">
      <w:pPr>
        <w:ind w:firstLine="480"/>
      </w:pPr>
    </w:p>
    <w:p w14:paraId="3D3D742C">
      <w:pPr>
        <w:ind w:firstLine="480"/>
      </w:pPr>
    </w:p>
    <w:p w14:paraId="54B867E2">
      <w:pPr>
        <w:ind w:firstLine="480"/>
      </w:pPr>
    </w:p>
    <w:p w14:paraId="6D01BF64">
      <w:pPr>
        <w:ind w:firstLine="480"/>
      </w:pPr>
    </w:p>
    <w:p w14:paraId="7C1301CA">
      <w:pPr>
        <w:ind w:firstLine="480"/>
      </w:pPr>
    </w:p>
    <w:p w14:paraId="16D670D9">
      <w:pPr>
        <w:ind w:firstLine="480"/>
      </w:pPr>
    </w:p>
    <w:p w14:paraId="7FC46028">
      <w:pPr>
        <w:ind w:firstLine="480"/>
      </w:pPr>
    </w:p>
    <w:p w14:paraId="54020765">
      <w:pPr>
        <w:ind w:firstLine="480"/>
      </w:pPr>
    </w:p>
    <w:p w14:paraId="4C30BEA7">
      <w:pPr>
        <w:ind w:firstLine="480"/>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07E83082">
      <w:pPr>
        <w:pStyle w:val="2"/>
        <w:jc w:val="center"/>
        <w:rPr>
          <w:rFonts w:hint="eastAsia"/>
          <w:szCs w:val="32"/>
        </w:rPr>
      </w:pPr>
      <w:bookmarkStart w:id="0" w:name="_Toc23609"/>
      <w:r>
        <w:rPr>
          <w:rFonts w:hint="eastAsia"/>
          <w:szCs w:val="32"/>
          <w:lang w:bidi="ar"/>
        </w:rPr>
        <w:t>摘要</w:t>
      </w:r>
      <w:bookmarkEnd w:id="0"/>
    </w:p>
    <w:p w14:paraId="7870D8EC">
      <w:pPr>
        <w:ind w:firstLine="480"/>
      </w:pPr>
      <w:r>
        <w:rPr>
          <w:rFonts w:hint="eastAsia"/>
        </w:rPr>
        <w:t>在烟草产业高质量发展的背景下，当前烟草种植管理仍处于“经验驱动”阶段，传统缺素与病虫害检测均依赖人工田间巡查，受个人经验影响大、误判率高，且规模化种植下检测周期长，难以实现缺素问题的早发现、早干预，以及病虫害的及时监测、精准防控，造成误判率高、肥料农药利用率</w:t>
      </w:r>
      <w:r>
        <w:rPr>
          <w:rFonts w:hint="eastAsia"/>
          <w:lang w:val="en-US" w:eastAsia="zh-CN"/>
        </w:rPr>
        <w:t>较</w:t>
      </w:r>
      <w:r>
        <w:rPr>
          <w:rFonts w:hint="eastAsia"/>
        </w:rPr>
        <w:t>低、环境破坏严重、烟草品质难以提高等问题。针对烟草种植中出现的上述问题，本项目提出一种基于无人机多模态融合的烟草缺素及病虫害精准检测与智能农资施用系统，旨在通过技术创新实现烟草缺素、病虫害检测的自动化与精准化，以及施肥、施药作业的科学化与个性化，助力烟草种植产业的智能化升级与绿色可持续发展。</w:t>
      </w:r>
    </w:p>
    <w:p w14:paraId="1E38B556">
      <w:pPr>
        <w:ind w:firstLine="480"/>
      </w:pPr>
      <w:r>
        <w:rPr>
          <w:rFonts w:hint="eastAsia"/>
        </w:rPr>
        <w:t>为此，本项目提出基于无人机多模态融合的烟草缺素及病虫害精准检测与智能农资施用系统，以“多模态数据采集—轻量化智能识别—多源协同决策—精准变量作业”为技术路线，通过无人机搭载RGB与多光谱传感器获取表观及生化信息，结合改进ResNet与YOLOv8n轻量化模型，实现8种缺素与4种典型病虫害高效实时识别；融合多源信息生成定制化追肥与施药方案，依托改进A*算法完成复杂地形精准作业，构建全流程闭环管理。有效改善烟叶成熟度、色泽、油分与均匀度，提升中上等烟草比例，保障优质原料供给，为烟草种植户、农业技术推广部门提供标准化、可复制的精准管理解决方案，符合《烟草农业生产技术规程》《化肥减量增效工作方案（2023-2025）》等行业规范，对推动农业现代化、实现烟草产业绿色可持续发展具有重要意义，应用前景与推广价值显著。</w:t>
      </w:r>
    </w:p>
    <w:p w14:paraId="1C497CE3">
      <w:pPr>
        <w:ind w:firstLine="480"/>
      </w:pPr>
    </w:p>
    <w:p w14:paraId="6D64C863">
      <w:pPr>
        <w:ind w:firstLine="480"/>
      </w:pPr>
      <w:r>
        <w:rPr>
          <w:rFonts w:hint="eastAsia"/>
        </w:rPr>
        <w:t>关键词：无人机遥感，多模态融合，烟草缺素检测，烟草病虫害识别，精准施肥施药，轻量化算法，智慧农业</w:t>
      </w:r>
    </w:p>
    <w:p w14:paraId="79B4F140">
      <w:pPr>
        <w:ind w:firstLine="480"/>
      </w:pPr>
    </w:p>
    <w:p w14:paraId="5BC08A8B">
      <w:pPr>
        <w:ind w:firstLine="480"/>
      </w:pPr>
    </w:p>
    <w:p w14:paraId="531C4E5E">
      <w:pPr>
        <w:pStyle w:val="3"/>
        <w:ind w:firstLine="0" w:firstLineChars="0"/>
        <w:rPr>
          <w:lang w:bidi="ar"/>
        </w:rPr>
      </w:pPr>
    </w:p>
    <w:sdt>
      <w:sdtPr>
        <w:rPr>
          <w:rFonts w:eastAsia="宋体" w:asciiTheme="minorHAnsi" w:hAnsiTheme="minorHAnsi" w:cstheme="minorBidi"/>
          <w:color w:val="auto"/>
          <w:kern w:val="2"/>
          <w:sz w:val="24"/>
          <w:szCs w:val="24"/>
          <w:lang w:val="zh-CN"/>
        </w:rPr>
        <w:id w:val="1493140706"/>
        <w:docPartObj>
          <w:docPartGallery w:val="Table of Contents"/>
          <w:docPartUnique/>
        </w:docPartObj>
      </w:sdtPr>
      <w:sdtEndPr>
        <w:rPr>
          <w:rFonts w:eastAsia="宋体" w:asciiTheme="minorHAnsi" w:hAnsiTheme="minorHAnsi" w:cstheme="minorBidi"/>
          <w:b/>
          <w:bCs/>
          <w:color w:val="auto"/>
          <w:kern w:val="2"/>
          <w:sz w:val="24"/>
          <w:szCs w:val="24"/>
          <w:lang w:val="zh-CN"/>
        </w:rPr>
      </w:sdtEndPr>
      <w:sdtContent>
        <w:p w14:paraId="57BF8549">
          <w:pPr>
            <w:pStyle w:val="35"/>
            <w:spacing w:before="480" w:after="480" w:line="240" w:lineRule="auto"/>
            <w:jc w:val="center"/>
            <w:rPr>
              <w:rFonts w:hint="eastAsia" w:ascii="黑体" w:hAnsi="黑体" w:eastAsia="黑体"/>
              <w:b/>
              <w:bCs/>
              <w:color w:val="auto"/>
            </w:rPr>
          </w:pPr>
          <w:r>
            <w:rPr>
              <w:rFonts w:ascii="黑体" w:hAnsi="黑体" w:eastAsia="黑体"/>
              <w:b/>
              <w:bCs/>
              <w:color w:val="auto"/>
              <w:lang w:val="zh-CN"/>
            </w:rPr>
            <w:t>目录</w:t>
          </w:r>
        </w:p>
        <w:p w14:paraId="31E13B01">
          <w:pPr>
            <w:pStyle w:val="15"/>
            <w:tabs>
              <w:tab w:val="right" w:leader="dot" w:pos="8306"/>
            </w:tabs>
          </w:pPr>
          <w:r>
            <w:fldChar w:fldCharType="begin"/>
          </w:r>
          <w:r>
            <w:instrText xml:space="preserve"> TOC \o "1-3" \h \z \u </w:instrText>
          </w:r>
          <w:r>
            <w:fldChar w:fldCharType="separate"/>
          </w:r>
          <w:r>
            <w:fldChar w:fldCharType="begin"/>
          </w:r>
          <w:r>
            <w:instrText xml:space="preserve"> HYPERLINK \l _Toc23609 </w:instrText>
          </w:r>
          <w:r>
            <w:fldChar w:fldCharType="separate"/>
          </w:r>
          <w:r>
            <w:rPr>
              <w:rFonts w:hint="eastAsia"/>
              <w:szCs w:val="32"/>
              <w:lang w:bidi="ar"/>
            </w:rPr>
            <w:t>摘要</w:t>
          </w:r>
          <w:r>
            <w:tab/>
          </w:r>
          <w:r>
            <w:fldChar w:fldCharType="begin"/>
          </w:r>
          <w:r>
            <w:instrText xml:space="preserve"> PAGEREF _Toc23609 \h </w:instrText>
          </w:r>
          <w:r>
            <w:fldChar w:fldCharType="separate"/>
          </w:r>
          <w:r>
            <w:t>2</w:t>
          </w:r>
          <w:r>
            <w:fldChar w:fldCharType="end"/>
          </w:r>
          <w:r>
            <w:fldChar w:fldCharType="end"/>
          </w:r>
        </w:p>
        <w:p w14:paraId="37B310A3">
          <w:pPr>
            <w:pStyle w:val="15"/>
            <w:tabs>
              <w:tab w:val="right" w:leader="dot" w:pos="8306"/>
            </w:tabs>
          </w:pPr>
          <w:r>
            <w:rPr>
              <w:bCs/>
              <w:lang w:val="zh-CN"/>
            </w:rPr>
            <w:fldChar w:fldCharType="begin"/>
          </w:r>
          <w:r>
            <w:rPr>
              <w:bCs/>
              <w:lang w:val="zh-CN"/>
            </w:rPr>
            <w:instrText xml:space="preserve"> HYPERLINK \l _Toc16122 </w:instrText>
          </w:r>
          <w:r>
            <w:rPr>
              <w:bCs/>
              <w:lang w:val="zh-CN"/>
            </w:rPr>
            <w:fldChar w:fldCharType="separate"/>
          </w:r>
          <w:r>
            <w:rPr>
              <w:rFonts w:hint="eastAsia" w:ascii="黑体" w:hAnsi="黑体" w:cs="宋体"/>
              <w:lang w:bidi="ar"/>
            </w:rPr>
            <w:t>1.</w:t>
          </w:r>
          <w:r>
            <w:rPr>
              <w:rFonts w:hint="eastAsia" w:cs="宋体"/>
              <w:lang w:bidi="ar"/>
            </w:rPr>
            <w:t xml:space="preserve"> </w:t>
          </w:r>
          <w:r>
            <w:rPr>
              <w:rFonts w:hint="eastAsia"/>
            </w:rPr>
            <w:t>项目概述</w:t>
          </w:r>
          <w:r>
            <w:tab/>
          </w:r>
          <w:r>
            <w:fldChar w:fldCharType="begin"/>
          </w:r>
          <w:r>
            <w:instrText xml:space="preserve"> PAGEREF _Toc16122 \h </w:instrText>
          </w:r>
          <w:r>
            <w:fldChar w:fldCharType="separate"/>
          </w:r>
          <w:r>
            <w:t>9</w:t>
          </w:r>
          <w:r>
            <w:fldChar w:fldCharType="end"/>
          </w:r>
          <w:r>
            <w:rPr>
              <w:bCs/>
              <w:lang w:val="zh-CN"/>
            </w:rPr>
            <w:fldChar w:fldCharType="end"/>
          </w:r>
        </w:p>
        <w:p w14:paraId="595E909A">
          <w:pPr>
            <w:pStyle w:val="18"/>
            <w:tabs>
              <w:tab w:val="right" w:leader="dot" w:pos="8306"/>
            </w:tabs>
          </w:pPr>
          <w:r>
            <w:rPr>
              <w:bCs/>
              <w:lang w:val="zh-CN"/>
            </w:rPr>
            <w:fldChar w:fldCharType="begin"/>
          </w:r>
          <w:r>
            <w:rPr>
              <w:bCs/>
              <w:lang w:val="zh-CN"/>
            </w:rPr>
            <w:instrText xml:space="preserve"> HYPERLINK \l _Toc5677 </w:instrText>
          </w:r>
          <w:r>
            <w:rPr>
              <w:bCs/>
              <w:lang w:val="zh-CN"/>
            </w:rPr>
            <w:fldChar w:fldCharType="separate"/>
          </w:r>
          <w:r>
            <w:rPr>
              <w:rFonts w:ascii="黑体" w:hAnsi="黑体" w:cs="黑体"/>
              <w:lang w:bidi="ar"/>
            </w:rPr>
            <w:t>1.1.</w:t>
          </w:r>
          <w:r>
            <w:rPr>
              <w:rFonts w:hint="eastAsia"/>
            </w:rPr>
            <w:t xml:space="preserve"> 主题创意来源与项目背景</w:t>
          </w:r>
          <w:r>
            <w:tab/>
          </w:r>
          <w:r>
            <w:fldChar w:fldCharType="begin"/>
          </w:r>
          <w:r>
            <w:instrText xml:space="preserve"> PAGEREF _Toc5677 \h </w:instrText>
          </w:r>
          <w:r>
            <w:fldChar w:fldCharType="separate"/>
          </w:r>
          <w:r>
            <w:t>9</w:t>
          </w:r>
          <w:r>
            <w:fldChar w:fldCharType="end"/>
          </w:r>
          <w:r>
            <w:rPr>
              <w:bCs/>
              <w:lang w:val="zh-CN"/>
            </w:rPr>
            <w:fldChar w:fldCharType="end"/>
          </w:r>
        </w:p>
        <w:p w14:paraId="36BC3DA2">
          <w:pPr>
            <w:pStyle w:val="11"/>
            <w:tabs>
              <w:tab w:val="right" w:leader="dot" w:pos="8306"/>
            </w:tabs>
          </w:pPr>
          <w:r>
            <w:rPr>
              <w:bCs/>
              <w:lang w:val="zh-CN"/>
            </w:rPr>
            <w:fldChar w:fldCharType="begin"/>
          </w:r>
          <w:r>
            <w:rPr>
              <w:bCs/>
              <w:lang w:val="zh-CN"/>
            </w:rPr>
            <w:instrText xml:space="preserve"> HYPERLINK \l _Toc16482 </w:instrText>
          </w:r>
          <w:r>
            <w:rPr>
              <w:bCs/>
              <w:lang w:val="zh-CN"/>
            </w:rPr>
            <w:fldChar w:fldCharType="separate"/>
          </w:r>
          <w:r>
            <w:rPr>
              <w:rFonts w:hint="default" w:ascii="黑体" w:hAnsi="黑体" w:cs="黑体"/>
              <w:lang w:bidi="ar"/>
            </w:rPr>
            <w:t>1.1.1.</w:t>
          </w:r>
          <w:r>
            <w:t>中国烟草种植业的发展现状与生产特征分析</w:t>
          </w:r>
          <w:r>
            <w:tab/>
          </w:r>
          <w:r>
            <w:fldChar w:fldCharType="begin"/>
          </w:r>
          <w:r>
            <w:instrText xml:space="preserve"> PAGEREF _Toc16482 \h </w:instrText>
          </w:r>
          <w:r>
            <w:fldChar w:fldCharType="separate"/>
          </w:r>
          <w:r>
            <w:t>10</w:t>
          </w:r>
          <w:r>
            <w:fldChar w:fldCharType="end"/>
          </w:r>
          <w:r>
            <w:rPr>
              <w:bCs/>
              <w:lang w:val="zh-CN"/>
            </w:rPr>
            <w:fldChar w:fldCharType="end"/>
          </w:r>
        </w:p>
        <w:p w14:paraId="4FD02FF6">
          <w:pPr>
            <w:pStyle w:val="11"/>
            <w:tabs>
              <w:tab w:val="right" w:leader="dot" w:pos="8306"/>
            </w:tabs>
          </w:pPr>
          <w:r>
            <w:rPr>
              <w:bCs/>
              <w:lang w:val="zh-CN"/>
            </w:rPr>
            <w:fldChar w:fldCharType="begin"/>
          </w:r>
          <w:r>
            <w:rPr>
              <w:bCs/>
              <w:lang w:val="zh-CN"/>
            </w:rPr>
            <w:instrText xml:space="preserve"> HYPERLINK \l _Toc26566 </w:instrText>
          </w:r>
          <w:r>
            <w:rPr>
              <w:bCs/>
              <w:lang w:val="zh-CN"/>
            </w:rPr>
            <w:fldChar w:fldCharType="separate"/>
          </w:r>
          <w:r>
            <w:rPr>
              <w:rFonts w:hint="default" w:ascii="黑体" w:hAnsi="黑体" w:cs="黑体"/>
              <w:lang w:bidi="ar"/>
            </w:rPr>
            <w:t>1.1.2.</w:t>
          </w:r>
          <w:r>
            <w:t>传统施肥向智能化转型的刚性障碍</w:t>
          </w:r>
          <w:r>
            <w:tab/>
          </w:r>
          <w:r>
            <w:fldChar w:fldCharType="begin"/>
          </w:r>
          <w:r>
            <w:instrText xml:space="preserve"> PAGEREF _Toc26566 \h </w:instrText>
          </w:r>
          <w:r>
            <w:fldChar w:fldCharType="separate"/>
          </w:r>
          <w:r>
            <w:t>10</w:t>
          </w:r>
          <w:r>
            <w:fldChar w:fldCharType="end"/>
          </w:r>
          <w:r>
            <w:rPr>
              <w:bCs/>
              <w:lang w:val="zh-CN"/>
            </w:rPr>
            <w:fldChar w:fldCharType="end"/>
          </w:r>
        </w:p>
        <w:p w14:paraId="2A9B2B5B">
          <w:pPr>
            <w:pStyle w:val="11"/>
            <w:tabs>
              <w:tab w:val="right" w:leader="dot" w:pos="8306"/>
            </w:tabs>
          </w:pPr>
          <w:r>
            <w:rPr>
              <w:bCs/>
              <w:lang w:val="zh-CN"/>
            </w:rPr>
            <w:fldChar w:fldCharType="begin"/>
          </w:r>
          <w:r>
            <w:rPr>
              <w:bCs/>
              <w:lang w:val="zh-CN"/>
            </w:rPr>
            <w:instrText xml:space="preserve"> HYPERLINK \l _Toc7998 </w:instrText>
          </w:r>
          <w:r>
            <w:rPr>
              <w:bCs/>
              <w:lang w:val="zh-CN"/>
            </w:rPr>
            <w:fldChar w:fldCharType="separate"/>
          </w:r>
          <w:r>
            <w:rPr>
              <w:rFonts w:hint="default" w:ascii="黑体" w:hAnsi="黑体" w:cs="黑体"/>
              <w:lang w:bidi="ar"/>
            </w:rPr>
            <w:t>1.1.3.</w:t>
          </w:r>
          <w:r>
            <w:t>市场需求</w:t>
          </w:r>
          <w:r>
            <w:tab/>
          </w:r>
          <w:r>
            <w:fldChar w:fldCharType="begin"/>
          </w:r>
          <w:r>
            <w:instrText xml:space="preserve"> PAGEREF _Toc7998 \h </w:instrText>
          </w:r>
          <w:r>
            <w:fldChar w:fldCharType="separate"/>
          </w:r>
          <w:r>
            <w:t>12</w:t>
          </w:r>
          <w:r>
            <w:fldChar w:fldCharType="end"/>
          </w:r>
          <w:r>
            <w:rPr>
              <w:bCs/>
              <w:lang w:val="zh-CN"/>
            </w:rPr>
            <w:fldChar w:fldCharType="end"/>
          </w:r>
        </w:p>
        <w:p w14:paraId="79CFEDE3">
          <w:pPr>
            <w:pStyle w:val="18"/>
            <w:tabs>
              <w:tab w:val="right" w:leader="dot" w:pos="8306"/>
            </w:tabs>
          </w:pPr>
          <w:r>
            <w:rPr>
              <w:bCs/>
              <w:lang w:val="zh-CN"/>
            </w:rPr>
            <w:fldChar w:fldCharType="begin"/>
          </w:r>
          <w:r>
            <w:rPr>
              <w:bCs/>
              <w:lang w:val="zh-CN"/>
            </w:rPr>
            <w:instrText xml:space="preserve"> HYPERLINK \l _Toc20699 </w:instrText>
          </w:r>
          <w:r>
            <w:rPr>
              <w:bCs/>
              <w:lang w:val="zh-CN"/>
            </w:rPr>
            <w:fldChar w:fldCharType="separate"/>
          </w:r>
          <w:r>
            <w:rPr>
              <w:rFonts w:ascii="黑体" w:hAnsi="黑体" w:cs="黑体"/>
              <w:lang w:bidi="ar"/>
            </w:rPr>
            <w:t>1.2.</w:t>
          </w:r>
          <w:r>
            <w:rPr>
              <w:rFonts w:hint="eastAsia" w:ascii="黑体" w:hAnsi="黑体" w:cs="黑体"/>
              <w:lang w:bidi="ar"/>
            </w:rPr>
            <w:t xml:space="preserve"> </w:t>
          </w:r>
          <w:r>
            <w:rPr>
              <w:rFonts w:hint="eastAsia"/>
            </w:rPr>
            <w:t>项目定位</w:t>
          </w:r>
          <w:r>
            <w:tab/>
          </w:r>
          <w:r>
            <w:fldChar w:fldCharType="begin"/>
          </w:r>
          <w:r>
            <w:instrText xml:space="preserve"> PAGEREF _Toc20699 \h </w:instrText>
          </w:r>
          <w:r>
            <w:fldChar w:fldCharType="separate"/>
          </w:r>
          <w:r>
            <w:t>13</w:t>
          </w:r>
          <w:r>
            <w:fldChar w:fldCharType="end"/>
          </w:r>
          <w:r>
            <w:rPr>
              <w:bCs/>
              <w:lang w:val="zh-CN"/>
            </w:rPr>
            <w:fldChar w:fldCharType="end"/>
          </w:r>
        </w:p>
        <w:p w14:paraId="0AB7C37F">
          <w:pPr>
            <w:pStyle w:val="11"/>
            <w:tabs>
              <w:tab w:val="right" w:leader="dot" w:pos="8306"/>
            </w:tabs>
          </w:pPr>
          <w:r>
            <w:rPr>
              <w:bCs/>
              <w:lang w:val="zh-CN"/>
            </w:rPr>
            <w:fldChar w:fldCharType="begin"/>
          </w:r>
          <w:r>
            <w:rPr>
              <w:bCs/>
              <w:lang w:val="zh-CN"/>
            </w:rPr>
            <w:instrText xml:space="preserve"> HYPERLINK \l _Toc20772 </w:instrText>
          </w:r>
          <w:r>
            <w:rPr>
              <w:bCs/>
              <w:lang w:val="zh-CN"/>
            </w:rPr>
            <w:fldChar w:fldCharType="separate"/>
          </w:r>
          <w:r>
            <w:rPr>
              <w:rFonts w:hint="default" w:ascii="黑体" w:hAnsi="黑体" w:cs="黑体"/>
              <w:szCs w:val="28"/>
              <w:lang w:bidi="ar"/>
            </w:rPr>
            <w:t>1.2.1.</w:t>
          </w:r>
          <w:r>
            <w:rPr>
              <w:rFonts w:ascii="黑体" w:hAnsi="黑体" w:cs="黑体"/>
              <w:szCs w:val="28"/>
            </w:rPr>
            <w:t>应用场景</w:t>
          </w:r>
          <w:r>
            <w:tab/>
          </w:r>
          <w:r>
            <w:fldChar w:fldCharType="begin"/>
          </w:r>
          <w:r>
            <w:instrText xml:space="preserve"> PAGEREF _Toc20772 \h </w:instrText>
          </w:r>
          <w:r>
            <w:fldChar w:fldCharType="separate"/>
          </w:r>
          <w:r>
            <w:t>13</w:t>
          </w:r>
          <w:r>
            <w:fldChar w:fldCharType="end"/>
          </w:r>
          <w:r>
            <w:rPr>
              <w:bCs/>
              <w:lang w:val="zh-CN"/>
            </w:rPr>
            <w:fldChar w:fldCharType="end"/>
          </w:r>
        </w:p>
        <w:p w14:paraId="4C5CEA07">
          <w:pPr>
            <w:pStyle w:val="11"/>
            <w:tabs>
              <w:tab w:val="right" w:leader="dot" w:pos="8306"/>
            </w:tabs>
          </w:pPr>
          <w:r>
            <w:rPr>
              <w:bCs/>
              <w:lang w:val="zh-CN"/>
            </w:rPr>
            <w:fldChar w:fldCharType="begin"/>
          </w:r>
          <w:r>
            <w:rPr>
              <w:bCs/>
              <w:lang w:val="zh-CN"/>
            </w:rPr>
            <w:instrText xml:space="preserve"> HYPERLINK \l _Toc31066 </w:instrText>
          </w:r>
          <w:r>
            <w:rPr>
              <w:bCs/>
              <w:lang w:val="zh-CN"/>
            </w:rPr>
            <w:fldChar w:fldCharType="separate"/>
          </w:r>
          <w:r>
            <w:rPr>
              <w:rFonts w:hint="default" w:ascii="黑体" w:hAnsi="黑体" w:cs="黑体"/>
              <w:lang w:bidi="ar"/>
            </w:rPr>
            <w:t>1.2.2.</w:t>
          </w:r>
          <w:r>
            <w:t>用户群体</w:t>
          </w:r>
          <w:r>
            <w:tab/>
          </w:r>
          <w:r>
            <w:fldChar w:fldCharType="begin"/>
          </w:r>
          <w:r>
            <w:instrText xml:space="preserve"> PAGEREF _Toc31066 \h </w:instrText>
          </w:r>
          <w:r>
            <w:fldChar w:fldCharType="separate"/>
          </w:r>
          <w:r>
            <w:t>14</w:t>
          </w:r>
          <w:r>
            <w:fldChar w:fldCharType="end"/>
          </w:r>
          <w:r>
            <w:rPr>
              <w:bCs/>
              <w:lang w:val="zh-CN"/>
            </w:rPr>
            <w:fldChar w:fldCharType="end"/>
          </w:r>
        </w:p>
        <w:p w14:paraId="2332FCEA">
          <w:pPr>
            <w:pStyle w:val="18"/>
            <w:tabs>
              <w:tab w:val="right" w:leader="dot" w:pos="8306"/>
            </w:tabs>
          </w:pPr>
          <w:r>
            <w:rPr>
              <w:bCs/>
              <w:lang w:val="zh-CN"/>
            </w:rPr>
            <w:fldChar w:fldCharType="begin"/>
          </w:r>
          <w:r>
            <w:rPr>
              <w:bCs/>
              <w:lang w:val="zh-CN"/>
            </w:rPr>
            <w:instrText xml:space="preserve"> HYPERLINK \l _Toc3123 </w:instrText>
          </w:r>
          <w:r>
            <w:rPr>
              <w:bCs/>
              <w:lang w:val="zh-CN"/>
            </w:rPr>
            <w:fldChar w:fldCharType="separate"/>
          </w:r>
          <w:r>
            <w:rPr>
              <w:rFonts w:ascii="黑体" w:hAnsi="黑体" w:cs="黑体"/>
              <w:lang w:bidi="ar"/>
            </w:rPr>
            <w:t>1.3.</w:t>
          </w:r>
          <w:r>
            <w:rPr>
              <w:rFonts w:hint="eastAsia" w:ascii="黑体" w:hAnsi="黑体" w:cs="黑体"/>
              <w:lang w:bidi="ar"/>
            </w:rPr>
            <w:t xml:space="preserve"> </w:t>
          </w:r>
          <w:r>
            <w:rPr>
              <w:rFonts w:hint="eastAsia"/>
            </w:rPr>
            <w:t>主要功能与技术特色</w:t>
          </w:r>
          <w:r>
            <w:tab/>
          </w:r>
          <w:r>
            <w:fldChar w:fldCharType="begin"/>
          </w:r>
          <w:r>
            <w:instrText xml:space="preserve"> PAGEREF _Toc3123 \h </w:instrText>
          </w:r>
          <w:r>
            <w:fldChar w:fldCharType="separate"/>
          </w:r>
          <w:r>
            <w:t>14</w:t>
          </w:r>
          <w:r>
            <w:fldChar w:fldCharType="end"/>
          </w:r>
          <w:r>
            <w:rPr>
              <w:bCs/>
              <w:lang w:val="zh-CN"/>
            </w:rPr>
            <w:fldChar w:fldCharType="end"/>
          </w:r>
        </w:p>
        <w:p w14:paraId="0C5D26AA">
          <w:pPr>
            <w:pStyle w:val="11"/>
            <w:tabs>
              <w:tab w:val="right" w:leader="dot" w:pos="8306"/>
            </w:tabs>
          </w:pPr>
          <w:r>
            <w:rPr>
              <w:bCs/>
              <w:lang w:val="zh-CN"/>
            </w:rPr>
            <w:fldChar w:fldCharType="begin"/>
          </w:r>
          <w:r>
            <w:rPr>
              <w:bCs/>
              <w:lang w:val="zh-CN"/>
            </w:rPr>
            <w:instrText xml:space="preserve"> HYPERLINK \l _Toc23849 </w:instrText>
          </w:r>
          <w:r>
            <w:rPr>
              <w:bCs/>
              <w:lang w:val="zh-CN"/>
            </w:rPr>
            <w:fldChar w:fldCharType="separate"/>
          </w:r>
          <w:r>
            <w:rPr>
              <w:rFonts w:hint="default" w:ascii="黑体" w:hAnsi="黑体" w:cs="黑体"/>
              <w:lang w:bidi="ar"/>
            </w:rPr>
            <w:t>1.3.1.</w:t>
          </w:r>
          <w:r>
            <w:t>核心功能</w:t>
          </w:r>
          <w:r>
            <w:tab/>
          </w:r>
          <w:r>
            <w:fldChar w:fldCharType="begin"/>
          </w:r>
          <w:r>
            <w:instrText xml:space="preserve"> PAGEREF _Toc23849 \h </w:instrText>
          </w:r>
          <w:r>
            <w:fldChar w:fldCharType="separate"/>
          </w:r>
          <w:r>
            <w:t>14</w:t>
          </w:r>
          <w:r>
            <w:fldChar w:fldCharType="end"/>
          </w:r>
          <w:r>
            <w:rPr>
              <w:bCs/>
              <w:lang w:val="zh-CN"/>
            </w:rPr>
            <w:fldChar w:fldCharType="end"/>
          </w:r>
        </w:p>
        <w:p w14:paraId="712FCFE4">
          <w:pPr>
            <w:pStyle w:val="11"/>
            <w:tabs>
              <w:tab w:val="right" w:leader="dot" w:pos="8306"/>
            </w:tabs>
          </w:pPr>
          <w:r>
            <w:rPr>
              <w:bCs/>
              <w:lang w:val="zh-CN"/>
            </w:rPr>
            <w:fldChar w:fldCharType="begin"/>
          </w:r>
          <w:r>
            <w:rPr>
              <w:bCs/>
              <w:lang w:val="zh-CN"/>
            </w:rPr>
            <w:instrText xml:space="preserve"> HYPERLINK \l _Toc2546 </w:instrText>
          </w:r>
          <w:r>
            <w:rPr>
              <w:bCs/>
              <w:lang w:val="zh-CN"/>
            </w:rPr>
            <w:fldChar w:fldCharType="separate"/>
          </w:r>
          <w:r>
            <w:rPr>
              <w:rFonts w:hint="default" w:ascii="黑体" w:hAnsi="黑体" w:cs="黑体"/>
              <w:lang w:bidi="ar"/>
            </w:rPr>
            <w:t>1.3.2.</w:t>
          </w:r>
          <w:r>
            <w:t>技术特色</w:t>
          </w:r>
          <w:r>
            <w:tab/>
          </w:r>
          <w:r>
            <w:fldChar w:fldCharType="begin"/>
          </w:r>
          <w:r>
            <w:instrText xml:space="preserve"> PAGEREF _Toc2546 \h </w:instrText>
          </w:r>
          <w:r>
            <w:fldChar w:fldCharType="separate"/>
          </w:r>
          <w:r>
            <w:t>15</w:t>
          </w:r>
          <w:r>
            <w:fldChar w:fldCharType="end"/>
          </w:r>
          <w:r>
            <w:rPr>
              <w:bCs/>
              <w:lang w:val="zh-CN"/>
            </w:rPr>
            <w:fldChar w:fldCharType="end"/>
          </w:r>
        </w:p>
        <w:p w14:paraId="1F52B9B6">
          <w:pPr>
            <w:pStyle w:val="18"/>
            <w:tabs>
              <w:tab w:val="right" w:leader="dot" w:pos="8306"/>
            </w:tabs>
          </w:pPr>
          <w:r>
            <w:rPr>
              <w:bCs/>
              <w:lang w:val="zh-CN"/>
            </w:rPr>
            <w:fldChar w:fldCharType="begin"/>
          </w:r>
          <w:r>
            <w:rPr>
              <w:bCs/>
              <w:lang w:val="zh-CN"/>
            </w:rPr>
            <w:instrText xml:space="preserve"> HYPERLINK \l _Toc12291 </w:instrText>
          </w:r>
          <w:r>
            <w:rPr>
              <w:bCs/>
              <w:lang w:val="zh-CN"/>
            </w:rPr>
            <w:fldChar w:fldCharType="separate"/>
          </w:r>
          <w:r>
            <w:rPr>
              <w:rFonts w:ascii="黑体" w:hAnsi="黑体" w:cs="黑体"/>
              <w:lang w:bidi="ar"/>
            </w:rPr>
            <w:t>1.4.</w:t>
          </w:r>
          <w:r>
            <w:rPr>
              <w:rFonts w:hint="eastAsia" w:ascii="黑体" w:hAnsi="黑体" w:cs="黑体"/>
              <w:lang w:bidi="ar"/>
            </w:rPr>
            <w:t xml:space="preserve"> </w:t>
          </w:r>
          <w:r>
            <w:rPr>
              <w:rFonts w:hint="eastAsia"/>
            </w:rPr>
            <w:t>项目价值与项目推广前景</w:t>
          </w:r>
          <w:r>
            <w:tab/>
          </w:r>
          <w:r>
            <w:fldChar w:fldCharType="begin"/>
          </w:r>
          <w:r>
            <w:instrText xml:space="preserve"> PAGEREF _Toc12291 \h </w:instrText>
          </w:r>
          <w:r>
            <w:fldChar w:fldCharType="separate"/>
          </w:r>
          <w:r>
            <w:t>16</w:t>
          </w:r>
          <w:r>
            <w:fldChar w:fldCharType="end"/>
          </w:r>
          <w:r>
            <w:rPr>
              <w:bCs/>
              <w:lang w:val="zh-CN"/>
            </w:rPr>
            <w:fldChar w:fldCharType="end"/>
          </w:r>
        </w:p>
        <w:p w14:paraId="7DBCABDA">
          <w:pPr>
            <w:pStyle w:val="11"/>
            <w:tabs>
              <w:tab w:val="right" w:leader="dot" w:pos="8306"/>
            </w:tabs>
          </w:pPr>
          <w:r>
            <w:rPr>
              <w:bCs/>
              <w:lang w:val="zh-CN"/>
            </w:rPr>
            <w:fldChar w:fldCharType="begin"/>
          </w:r>
          <w:r>
            <w:rPr>
              <w:bCs/>
              <w:lang w:val="zh-CN"/>
            </w:rPr>
            <w:instrText xml:space="preserve"> HYPERLINK \l _Toc22078 </w:instrText>
          </w:r>
          <w:r>
            <w:rPr>
              <w:bCs/>
              <w:lang w:val="zh-CN"/>
            </w:rPr>
            <w:fldChar w:fldCharType="separate"/>
          </w:r>
          <w:r>
            <w:rPr>
              <w:rFonts w:hint="default" w:ascii="黑体" w:hAnsi="黑体" w:cs="黑体"/>
              <w:lang w:bidi="ar"/>
            </w:rPr>
            <w:t>1.4.1.</w:t>
          </w:r>
          <w:r>
            <w:t>应用价值</w:t>
          </w:r>
          <w:r>
            <w:tab/>
          </w:r>
          <w:r>
            <w:fldChar w:fldCharType="begin"/>
          </w:r>
          <w:r>
            <w:instrText xml:space="preserve"> PAGEREF _Toc22078 \h </w:instrText>
          </w:r>
          <w:r>
            <w:fldChar w:fldCharType="separate"/>
          </w:r>
          <w:r>
            <w:t>16</w:t>
          </w:r>
          <w:r>
            <w:fldChar w:fldCharType="end"/>
          </w:r>
          <w:r>
            <w:rPr>
              <w:bCs/>
              <w:lang w:val="zh-CN"/>
            </w:rPr>
            <w:fldChar w:fldCharType="end"/>
          </w:r>
        </w:p>
        <w:p w14:paraId="7E9091C2">
          <w:pPr>
            <w:pStyle w:val="11"/>
            <w:tabs>
              <w:tab w:val="right" w:leader="dot" w:pos="8306"/>
            </w:tabs>
          </w:pPr>
          <w:r>
            <w:rPr>
              <w:bCs/>
              <w:lang w:val="zh-CN"/>
            </w:rPr>
            <w:fldChar w:fldCharType="begin"/>
          </w:r>
          <w:r>
            <w:rPr>
              <w:bCs/>
              <w:lang w:val="zh-CN"/>
            </w:rPr>
            <w:instrText xml:space="preserve"> HYPERLINK \l _Toc312 </w:instrText>
          </w:r>
          <w:r>
            <w:rPr>
              <w:bCs/>
              <w:lang w:val="zh-CN"/>
            </w:rPr>
            <w:fldChar w:fldCharType="separate"/>
          </w:r>
          <w:r>
            <w:rPr>
              <w:rFonts w:hint="default" w:ascii="黑体" w:hAnsi="黑体" w:cs="黑体"/>
              <w:lang w:bidi="ar"/>
            </w:rPr>
            <w:t>1.4.2.</w:t>
          </w:r>
          <w:r>
            <w:t>推广前景</w:t>
          </w:r>
          <w:r>
            <w:tab/>
          </w:r>
          <w:r>
            <w:fldChar w:fldCharType="begin"/>
          </w:r>
          <w:r>
            <w:instrText xml:space="preserve"> PAGEREF _Toc312 \h </w:instrText>
          </w:r>
          <w:r>
            <w:fldChar w:fldCharType="separate"/>
          </w:r>
          <w:r>
            <w:t>16</w:t>
          </w:r>
          <w:r>
            <w:fldChar w:fldCharType="end"/>
          </w:r>
          <w:r>
            <w:rPr>
              <w:bCs/>
              <w:lang w:val="zh-CN"/>
            </w:rPr>
            <w:fldChar w:fldCharType="end"/>
          </w:r>
        </w:p>
        <w:p w14:paraId="18DD30FB">
          <w:pPr>
            <w:pStyle w:val="15"/>
            <w:tabs>
              <w:tab w:val="right" w:leader="dot" w:pos="8306"/>
            </w:tabs>
          </w:pPr>
          <w:r>
            <w:rPr>
              <w:bCs/>
              <w:lang w:val="zh-CN"/>
            </w:rPr>
            <w:fldChar w:fldCharType="begin"/>
          </w:r>
          <w:r>
            <w:rPr>
              <w:bCs/>
              <w:lang w:val="zh-CN"/>
            </w:rPr>
            <w:instrText xml:space="preserve"> HYPERLINK \l _Toc12927 </w:instrText>
          </w:r>
          <w:r>
            <w:rPr>
              <w:bCs/>
              <w:lang w:val="zh-CN"/>
            </w:rPr>
            <w:fldChar w:fldCharType="separate"/>
          </w:r>
          <w:r>
            <w:rPr>
              <w:rFonts w:hint="eastAsia" w:ascii="黑体" w:hAnsi="黑体"/>
              <w:lang w:bidi="ar"/>
            </w:rPr>
            <w:t xml:space="preserve">2. </w:t>
          </w:r>
          <w:r>
            <w:rPr>
              <w:rFonts w:hint="eastAsia" w:ascii="黑体" w:hAnsi="黑体"/>
            </w:rPr>
            <w:t>问题分析</w:t>
          </w:r>
          <w:r>
            <w:tab/>
          </w:r>
          <w:r>
            <w:fldChar w:fldCharType="begin"/>
          </w:r>
          <w:r>
            <w:instrText xml:space="preserve"> PAGEREF _Toc12927 \h </w:instrText>
          </w:r>
          <w:r>
            <w:fldChar w:fldCharType="separate"/>
          </w:r>
          <w:r>
            <w:t>17</w:t>
          </w:r>
          <w:r>
            <w:fldChar w:fldCharType="end"/>
          </w:r>
          <w:r>
            <w:rPr>
              <w:bCs/>
              <w:lang w:val="zh-CN"/>
            </w:rPr>
            <w:fldChar w:fldCharType="end"/>
          </w:r>
        </w:p>
        <w:p w14:paraId="5C0B9C4F">
          <w:pPr>
            <w:pStyle w:val="18"/>
            <w:tabs>
              <w:tab w:val="right" w:leader="dot" w:pos="8306"/>
            </w:tabs>
          </w:pPr>
          <w:r>
            <w:rPr>
              <w:bCs/>
              <w:lang w:val="zh-CN"/>
            </w:rPr>
            <w:fldChar w:fldCharType="begin"/>
          </w:r>
          <w:r>
            <w:rPr>
              <w:bCs/>
              <w:lang w:val="zh-CN"/>
            </w:rPr>
            <w:instrText xml:space="preserve"> HYPERLINK \l _Toc9851 </w:instrText>
          </w:r>
          <w:r>
            <w:rPr>
              <w:bCs/>
              <w:lang w:val="zh-CN"/>
            </w:rPr>
            <w:fldChar w:fldCharType="separate"/>
          </w:r>
          <w:r>
            <w:rPr>
              <w:rFonts w:hint="eastAsia" w:ascii="黑体" w:hAnsi="黑体"/>
            </w:rPr>
            <w:t>2.1. 问题来源</w:t>
          </w:r>
          <w:r>
            <w:tab/>
          </w:r>
          <w:r>
            <w:fldChar w:fldCharType="begin"/>
          </w:r>
          <w:r>
            <w:instrText xml:space="preserve"> PAGEREF _Toc9851 \h </w:instrText>
          </w:r>
          <w:r>
            <w:fldChar w:fldCharType="separate"/>
          </w:r>
          <w:r>
            <w:t>17</w:t>
          </w:r>
          <w:r>
            <w:fldChar w:fldCharType="end"/>
          </w:r>
          <w:r>
            <w:rPr>
              <w:bCs/>
              <w:lang w:val="zh-CN"/>
            </w:rPr>
            <w:fldChar w:fldCharType="end"/>
          </w:r>
        </w:p>
        <w:p w14:paraId="20CEC8D9">
          <w:pPr>
            <w:pStyle w:val="11"/>
            <w:tabs>
              <w:tab w:val="right" w:leader="dot" w:pos="8306"/>
            </w:tabs>
          </w:pPr>
          <w:r>
            <w:rPr>
              <w:bCs/>
              <w:lang w:val="zh-CN"/>
            </w:rPr>
            <w:fldChar w:fldCharType="begin"/>
          </w:r>
          <w:r>
            <w:rPr>
              <w:bCs/>
              <w:lang w:val="zh-CN"/>
            </w:rPr>
            <w:instrText xml:space="preserve"> HYPERLINK \l _Toc6082 </w:instrText>
          </w:r>
          <w:r>
            <w:rPr>
              <w:bCs/>
              <w:lang w:val="zh-CN"/>
            </w:rPr>
            <w:fldChar w:fldCharType="separate"/>
          </w:r>
          <w:r>
            <w:rPr>
              <w:rFonts w:hint="default" w:ascii="黑体" w:hAnsi="黑体" w:cs="黑体"/>
              <w:lang w:bidi="ar"/>
            </w:rPr>
            <w:t>2.1.1.</w:t>
          </w:r>
          <w:r>
            <w:t>烟草缺素及病虫害检测效率与精准性双重困境</w:t>
          </w:r>
          <w:r>
            <w:tab/>
          </w:r>
          <w:r>
            <w:fldChar w:fldCharType="begin"/>
          </w:r>
          <w:r>
            <w:instrText xml:space="preserve"> PAGEREF _Toc6082 \h </w:instrText>
          </w:r>
          <w:r>
            <w:fldChar w:fldCharType="separate"/>
          </w:r>
          <w:r>
            <w:t>18</w:t>
          </w:r>
          <w:r>
            <w:fldChar w:fldCharType="end"/>
          </w:r>
          <w:r>
            <w:rPr>
              <w:bCs/>
              <w:lang w:val="zh-CN"/>
            </w:rPr>
            <w:fldChar w:fldCharType="end"/>
          </w:r>
        </w:p>
        <w:p w14:paraId="092B39E5">
          <w:pPr>
            <w:pStyle w:val="11"/>
            <w:tabs>
              <w:tab w:val="right" w:leader="dot" w:pos="8306"/>
            </w:tabs>
          </w:pPr>
          <w:r>
            <w:rPr>
              <w:bCs/>
              <w:lang w:val="zh-CN"/>
            </w:rPr>
            <w:fldChar w:fldCharType="begin"/>
          </w:r>
          <w:r>
            <w:rPr>
              <w:bCs/>
              <w:lang w:val="zh-CN"/>
            </w:rPr>
            <w:instrText xml:space="preserve"> HYPERLINK \l _Toc28202 </w:instrText>
          </w:r>
          <w:r>
            <w:rPr>
              <w:bCs/>
              <w:lang w:val="zh-CN"/>
            </w:rPr>
            <w:fldChar w:fldCharType="separate"/>
          </w:r>
          <w:r>
            <w:rPr>
              <w:rFonts w:hint="default" w:ascii="黑体" w:hAnsi="黑体" w:cs="黑体"/>
              <w:lang w:bidi="ar"/>
            </w:rPr>
            <w:t>2.1.2.</w:t>
          </w:r>
          <w:r>
            <w:t>肥药施用精准度不足</w:t>
          </w:r>
          <w:r>
            <w:tab/>
          </w:r>
          <w:r>
            <w:fldChar w:fldCharType="begin"/>
          </w:r>
          <w:r>
            <w:instrText xml:space="preserve"> PAGEREF _Toc28202 \h </w:instrText>
          </w:r>
          <w:r>
            <w:fldChar w:fldCharType="separate"/>
          </w:r>
          <w:r>
            <w:t>18</w:t>
          </w:r>
          <w:r>
            <w:fldChar w:fldCharType="end"/>
          </w:r>
          <w:r>
            <w:rPr>
              <w:bCs/>
              <w:lang w:val="zh-CN"/>
            </w:rPr>
            <w:fldChar w:fldCharType="end"/>
          </w:r>
        </w:p>
        <w:p w14:paraId="58A4D255">
          <w:pPr>
            <w:pStyle w:val="11"/>
            <w:tabs>
              <w:tab w:val="right" w:leader="dot" w:pos="8306"/>
            </w:tabs>
          </w:pPr>
          <w:r>
            <w:rPr>
              <w:bCs/>
              <w:lang w:val="zh-CN"/>
            </w:rPr>
            <w:fldChar w:fldCharType="begin"/>
          </w:r>
          <w:r>
            <w:rPr>
              <w:bCs/>
              <w:lang w:val="zh-CN"/>
            </w:rPr>
            <w:instrText xml:space="preserve"> HYPERLINK \l _Toc30316 </w:instrText>
          </w:r>
          <w:r>
            <w:rPr>
              <w:bCs/>
              <w:lang w:val="zh-CN"/>
            </w:rPr>
            <w:fldChar w:fldCharType="separate"/>
          </w:r>
          <w:r>
            <w:rPr>
              <w:rFonts w:hint="default" w:ascii="黑体" w:hAnsi="黑体" w:cs="黑体"/>
              <w:lang w:bidi="ar"/>
            </w:rPr>
            <w:t>2.1.3.</w:t>
          </w:r>
          <w:r>
            <w:t>劳动力短缺与老龄化制约产业发展</w:t>
          </w:r>
          <w:r>
            <w:tab/>
          </w:r>
          <w:r>
            <w:fldChar w:fldCharType="begin"/>
          </w:r>
          <w:r>
            <w:instrText xml:space="preserve"> PAGEREF _Toc30316 \h </w:instrText>
          </w:r>
          <w:r>
            <w:fldChar w:fldCharType="separate"/>
          </w:r>
          <w:r>
            <w:t>18</w:t>
          </w:r>
          <w:r>
            <w:fldChar w:fldCharType="end"/>
          </w:r>
          <w:r>
            <w:rPr>
              <w:bCs/>
              <w:lang w:val="zh-CN"/>
            </w:rPr>
            <w:fldChar w:fldCharType="end"/>
          </w:r>
        </w:p>
        <w:p w14:paraId="2E707892">
          <w:pPr>
            <w:pStyle w:val="11"/>
            <w:tabs>
              <w:tab w:val="right" w:leader="dot" w:pos="8306"/>
            </w:tabs>
          </w:pPr>
          <w:r>
            <w:rPr>
              <w:bCs/>
              <w:lang w:val="zh-CN"/>
            </w:rPr>
            <w:fldChar w:fldCharType="begin"/>
          </w:r>
          <w:r>
            <w:rPr>
              <w:bCs/>
              <w:lang w:val="zh-CN"/>
            </w:rPr>
            <w:instrText xml:space="preserve"> HYPERLINK \l _Toc23722 </w:instrText>
          </w:r>
          <w:r>
            <w:rPr>
              <w:bCs/>
              <w:lang w:val="zh-CN"/>
            </w:rPr>
            <w:fldChar w:fldCharType="separate"/>
          </w:r>
          <w:r>
            <w:rPr>
              <w:rFonts w:hint="default" w:ascii="黑体" w:hAnsi="黑体" w:cs="黑体"/>
              <w:lang w:bidi="ar"/>
            </w:rPr>
            <w:t>2.1.4.</w:t>
          </w:r>
          <w:r>
            <w:t>产业标准化管理缺乏数据支撑</w:t>
          </w:r>
          <w:r>
            <w:tab/>
          </w:r>
          <w:r>
            <w:fldChar w:fldCharType="begin"/>
          </w:r>
          <w:r>
            <w:instrText xml:space="preserve"> PAGEREF _Toc23722 \h </w:instrText>
          </w:r>
          <w:r>
            <w:fldChar w:fldCharType="separate"/>
          </w:r>
          <w:r>
            <w:t>18</w:t>
          </w:r>
          <w:r>
            <w:fldChar w:fldCharType="end"/>
          </w:r>
          <w:r>
            <w:rPr>
              <w:bCs/>
              <w:lang w:val="zh-CN"/>
            </w:rPr>
            <w:fldChar w:fldCharType="end"/>
          </w:r>
        </w:p>
        <w:p w14:paraId="0B49CFA7">
          <w:pPr>
            <w:pStyle w:val="11"/>
            <w:tabs>
              <w:tab w:val="right" w:leader="dot" w:pos="8306"/>
            </w:tabs>
          </w:pPr>
          <w:r>
            <w:rPr>
              <w:bCs/>
              <w:lang w:val="zh-CN"/>
            </w:rPr>
            <w:fldChar w:fldCharType="begin"/>
          </w:r>
          <w:r>
            <w:rPr>
              <w:bCs/>
              <w:lang w:val="zh-CN"/>
            </w:rPr>
            <w:instrText xml:space="preserve"> HYPERLINK \l _Toc2198 </w:instrText>
          </w:r>
          <w:r>
            <w:rPr>
              <w:bCs/>
              <w:lang w:val="zh-CN"/>
            </w:rPr>
            <w:fldChar w:fldCharType="separate"/>
          </w:r>
          <w:r>
            <w:rPr>
              <w:rFonts w:hint="default" w:ascii="黑体" w:hAnsi="黑体" w:cs="黑体"/>
              <w:lang w:bidi="ar"/>
            </w:rPr>
            <w:t>2.1.5.</w:t>
          </w:r>
          <w:r>
            <w:t>政策背景：农业数字化转型攻坚</w:t>
          </w:r>
          <w:r>
            <w:tab/>
          </w:r>
          <w:r>
            <w:fldChar w:fldCharType="begin"/>
          </w:r>
          <w:r>
            <w:instrText xml:space="preserve"> PAGEREF _Toc2198 \h </w:instrText>
          </w:r>
          <w:r>
            <w:fldChar w:fldCharType="separate"/>
          </w:r>
          <w:r>
            <w:t>19</w:t>
          </w:r>
          <w:r>
            <w:fldChar w:fldCharType="end"/>
          </w:r>
          <w:r>
            <w:rPr>
              <w:bCs/>
              <w:lang w:val="zh-CN"/>
            </w:rPr>
            <w:fldChar w:fldCharType="end"/>
          </w:r>
        </w:p>
        <w:p w14:paraId="2E1080D2">
          <w:pPr>
            <w:pStyle w:val="11"/>
            <w:tabs>
              <w:tab w:val="right" w:leader="dot" w:pos="8306"/>
            </w:tabs>
          </w:pPr>
          <w:r>
            <w:rPr>
              <w:bCs/>
              <w:lang w:val="zh-CN"/>
            </w:rPr>
            <w:fldChar w:fldCharType="begin"/>
          </w:r>
          <w:r>
            <w:rPr>
              <w:bCs/>
              <w:lang w:val="zh-CN"/>
            </w:rPr>
            <w:instrText xml:space="preserve"> HYPERLINK \l _Toc5582 </w:instrText>
          </w:r>
          <w:r>
            <w:rPr>
              <w:bCs/>
              <w:lang w:val="zh-CN"/>
            </w:rPr>
            <w:fldChar w:fldCharType="separate"/>
          </w:r>
          <w:r>
            <w:rPr>
              <w:rFonts w:hint="default" w:ascii="黑体" w:hAnsi="黑体" w:cs="黑体"/>
              <w:lang w:bidi="ar"/>
            </w:rPr>
            <w:t>2.1.6.</w:t>
          </w:r>
          <w:r>
            <w:t>行业规范：种植与品质要求日趋严格</w:t>
          </w:r>
          <w:r>
            <w:tab/>
          </w:r>
          <w:r>
            <w:fldChar w:fldCharType="begin"/>
          </w:r>
          <w:r>
            <w:instrText xml:space="preserve"> PAGEREF _Toc5582 \h </w:instrText>
          </w:r>
          <w:r>
            <w:fldChar w:fldCharType="separate"/>
          </w:r>
          <w:r>
            <w:t>20</w:t>
          </w:r>
          <w:r>
            <w:fldChar w:fldCharType="end"/>
          </w:r>
          <w:r>
            <w:rPr>
              <w:bCs/>
              <w:lang w:val="zh-CN"/>
            </w:rPr>
            <w:fldChar w:fldCharType="end"/>
          </w:r>
        </w:p>
        <w:p w14:paraId="4B18FBFE">
          <w:pPr>
            <w:pStyle w:val="18"/>
            <w:tabs>
              <w:tab w:val="right" w:leader="dot" w:pos="8306"/>
            </w:tabs>
          </w:pPr>
          <w:r>
            <w:rPr>
              <w:bCs/>
              <w:lang w:val="zh-CN"/>
            </w:rPr>
            <w:fldChar w:fldCharType="begin"/>
          </w:r>
          <w:r>
            <w:rPr>
              <w:bCs/>
              <w:lang w:val="zh-CN"/>
            </w:rPr>
            <w:instrText xml:space="preserve"> HYPERLINK \l _Toc29792 </w:instrText>
          </w:r>
          <w:r>
            <w:rPr>
              <w:bCs/>
              <w:lang w:val="zh-CN"/>
            </w:rPr>
            <w:fldChar w:fldCharType="separate"/>
          </w:r>
          <w:r>
            <w:rPr>
              <w:rFonts w:ascii="黑体" w:hAnsi="黑体" w:cs="黑体"/>
              <w:lang w:bidi="ar"/>
            </w:rPr>
            <w:t>2.2.</w:t>
          </w:r>
          <w:r>
            <w:rPr>
              <w:rFonts w:hint="eastAsia" w:ascii="黑体" w:hAnsi="黑体" w:cs="黑体"/>
              <w:lang w:bidi="ar"/>
            </w:rPr>
            <w:t xml:space="preserve"> </w:t>
          </w:r>
          <w:r>
            <w:rPr>
              <w:rFonts w:hint="eastAsia"/>
            </w:rPr>
            <w:t>国内外研究现状</w:t>
          </w:r>
          <w:r>
            <w:tab/>
          </w:r>
          <w:r>
            <w:fldChar w:fldCharType="begin"/>
          </w:r>
          <w:r>
            <w:instrText xml:space="preserve"> PAGEREF _Toc29792 \h </w:instrText>
          </w:r>
          <w:r>
            <w:fldChar w:fldCharType="separate"/>
          </w:r>
          <w:r>
            <w:t>21</w:t>
          </w:r>
          <w:r>
            <w:fldChar w:fldCharType="end"/>
          </w:r>
          <w:r>
            <w:rPr>
              <w:bCs/>
              <w:lang w:val="zh-CN"/>
            </w:rPr>
            <w:fldChar w:fldCharType="end"/>
          </w:r>
        </w:p>
        <w:p w14:paraId="2CDF5BA8">
          <w:pPr>
            <w:pStyle w:val="11"/>
            <w:tabs>
              <w:tab w:val="right" w:leader="dot" w:pos="8306"/>
            </w:tabs>
          </w:pPr>
          <w:r>
            <w:rPr>
              <w:bCs/>
              <w:lang w:val="zh-CN"/>
            </w:rPr>
            <w:fldChar w:fldCharType="begin"/>
          </w:r>
          <w:r>
            <w:rPr>
              <w:bCs/>
              <w:lang w:val="zh-CN"/>
            </w:rPr>
            <w:instrText xml:space="preserve"> HYPERLINK \l _Toc23147 </w:instrText>
          </w:r>
          <w:r>
            <w:rPr>
              <w:bCs/>
              <w:lang w:val="zh-CN"/>
            </w:rPr>
            <w:fldChar w:fldCharType="separate"/>
          </w:r>
          <w:r>
            <w:rPr>
              <w:rFonts w:hint="default" w:ascii="黑体" w:hAnsi="黑体" w:cs="黑体"/>
              <w:lang w:bidi="ar"/>
            </w:rPr>
            <w:t>2.2.1.</w:t>
          </w:r>
          <w:r>
            <w:t>作物智能识别与病虫害检测研究</w:t>
          </w:r>
          <w:r>
            <w:tab/>
          </w:r>
          <w:r>
            <w:fldChar w:fldCharType="begin"/>
          </w:r>
          <w:r>
            <w:instrText xml:space="preserve"> PAGEREF _Toc23147 \h </w:instrText>
          </w:r>
          <w:r>
            <w:fldChar w:fldCharType="separate"/>
          </w:r>
          <w:r>
            <w:t>21</w:t>
          </w:r>
          <w:r>
            <w:fldChar w:fldCharType="end"/>
          </w:r>
          <w:r>
            <w:rPr>
              <w:bCs/>
              <w:lang w:val="zh-CN"/>
            </w:rPr>
            <w:fldChar w:fldCharType="end"/>
          </w:r>
        </w:p>
        <w:p w14:paraId="25973C8D">
          <w:pPr>
            <w:pStyle w:val="11"/>
            <w:tabs>
              <w:tab w:val="right" w:leader="dot" w:pos="8306"/>
            </w:tabs>
          </w:pPr>
          <w:r>
            <w:rPr>
              <w:bCs/>
              <w:lang w:val="zh-CN"/>
            </w:rPr>
            <w:fldChar w:fldCharType="begin"/>
          </w:r>
          <w:r>
            <w:rPr>
              <w:bCs/>
              <w:lang w:val="zh-CN"/>
            </w:rPr>
            <w:instrText xml:space="preserve"> HYPERLINK \l _Toc9654 </w:instrText>
          </w:r>
          <w:r>
            <w:rPr>
              <w:bCs/>
              <w:lang w:val="zh-CN"/>
            </w:rPr>
            <w:fldChar w:fldCharType="separate"/>
          </w:r>
          <w:r>
            <w:rPr>
              <w:rFonts w:hint="default" w:ascii="黑体" w:hAnsi="黑体" w:cs="黑体"/>
              <w:lang w:bidi="ar"/>
            </w:rPr>
            <w:t>2.2.2.</w:t>
          </w:r>
          <w:r>
            <w:t>精准施肥施药与绿色防控技术研究</w:t>
          </w:r>
          <w:r>
            <w:tab/>
          </w:r>
          <w:r>
            <w:fldChar w:fldCharType="begin"/>
          </w:r>
          <w:r>
            <w:instrText xml:space="preserve"> PAGEREF _Toc9654 \h </w:instrText>
          </w:r>
          <w:r>
            <w:fldChar w:fldCharType="separate"/>
          </w:r>
          <w:r>
            <w:t>22</w:t>
          </w:r>
          <w:r>
            <w:fldChar w:fldCharType="end"/>
          </w:r>
          <w:r>
            <w:rPr>
              <w:bCs/>
              <w:lang w:val="zh-CN"/>
            </w:rPr>
            <w:fldChar w:fldCharType="end"/>
          </w:r>
        </w:p>
        <w:p w14:paraId="43E1512A">
          <w:pPr>
            <w:pStyle w:val="11"/>
            <w:tabs>
              <w:tab w:val="right" w:leader="dot" w:pos="8306"/>
            </w:tabs>
          </w:pPr>
          <w:r>
            <w:rPr>
              <w:bCs/>
              <w:lang w:val="zh-CN"/>
            </w:rPr>
            <w:fldChar w:fldCharType="begin"/>
          </w:r>
          <w:r>
            <w:rPr>
              <w:bCs/>
              <w:lang w:val="zh-CN"/>
            </w:rPr>
            <w:instrText xml:space="preserve"> HYPERLINK \l _Toc895 </w:instrText>
          </w:r>
          <w:r>
            <w:rPr>
              <w:bCs/>
              <w:lang w:val="zh-CN"/>
            </w:rPr>
            <w:fldChar w:fldCharType="separate"/>
          </w:r>
          <w:r>
            <w:rPr>
              <w:rFonts w:hint="default" w:ascii="黑体" w:hAnsi="黑体" w:cs="黑体"/>
              <w:lang w:bidi="ar"/>
            </w:rPr>
            <w:t>2.2.3.</w:t>
          </w:r>
          <w:r>
            <w:t>农业无人机与烟草一体化智能作业研究</w:t>
          </w:r>
          <w:r>
            <w:tab/>
          </w:r>
          <w:r>
            <w:fldChar w:fldCharType="begin"/>
          </w:r>
          <w:r>
            <w:instrText xml:space="preserve"> PAGEREF _Toc895 \h </w:instrText>
          </w:r>
          <w:r>
            <w:fldChar w:fldCharType="separate"/>
          </w:r>
          <w:r>
            <w:t>22</w:t>
          </w:r>
          <w:r>
            <w:fldChar w:fldCharType="end"/>
          </w:r>
          <w:r>
            <w:rPr>
              <w:bCs/>
              <w:lang w:val="zh-CN"/>
            </w:rPr>
            <w:fldChar w:fldCharType="end"/>
          </w:r>
        </w:p>
        <w:p w14:paraId="5A48411A">
          <w:pPr>
            <w:pStyle w:val="11"/>
            <w:tabs>
              <w:tab w:val="right" w:leader="dot" w:pos="8306"/>
            </w:tabs>
          </w:pPr>
          <w:r>
            <w:rPr>
              <w:bCs/>
              <w:lang w:val="zh-CN"/>
            </w:rPr>
            <w:fldChar w:fldCharType="begin"/>
          </w:r>
          <w:r>
            <w:rPr>
              <w:bCs/>
              <w:lang w:val="zh-CN"/>
            </w:rPr>
            <w:instrText xml:space="preserve"> HYPERLINK \l _Toc17242 </w:instrText>
          </w:r>
          <w:r>
            <w:rPr>
              <w:bCs/>
              <w:lang w:val="zh-CN"/>
            </w:rPr>
            <w:fldChar w:fldCharType="separate"/>
          </w:r>
          <w:r>
            <w:rPr>
              <w:rFonts w:hint="default" w:ascii="黑体" w:hAnsi="黑体" w:cs="黑体"/>
              <w:lang w:bidi="ar"/>
            </w:rPr>
            <w:t>2.2.4.</w:t>
          </w:r>
          <w:r>
            <w:t>多模态数据融合与数字烟田建设研究</w:t>
          </w:r>
          <w:r>
            <w:tab/>
          </w:r>
          <w:r>
            <w:fldChar w:fldCharType="begin"/>
          </w:r>
          <w:r>
            <w:instrText xml:space="preserve"> PAGEREF _Toc17242 \h </w:instrText>
          </w:r>
          <w:r>
            <w:fldChar w:fldCharType="separate"/>
          </w:r>
          <w:r>
            <w:t>22</w:t>
          </w:r>
          <w:r>
            <w:fldChar w:fldCharType="end"/>
          </w:r>
          <w:r>
            <w:rPr>
              <w:bCs/>
              <w:lang w:val="zh-CN"/>
            </w:rPr>
            <w:fldChar w:fldCharType="end"/>
          </w:r>
        </w:p>
        <w:p w14:paraId="09BC00BE">
          <w:pPr>
            <w:pStyle w:val="18"/>
            <w:tabs>
              <w:tab w:val="right" w:leader="dot" w:pos="8306"/>
            </w:tabs>
          </w:pPr>
          <w:r>
            <w:rPr>
              <w:bCs/>
              <w:lang w:val="zh-CN"/>
            </w:rPr>
            <w:fldChar w:fldCharType="begin"/>
          </w:r>
          <w:r>
            <w:rPr>
              <w:bCs/>
              <w:lang w:val="zh-CN"/>
            </w:rPr>
            <w:instrText xml:space="preserve"> HYPERLINK \l _Toc28563 </w:instrText>
          </w:r>
          <w:r>
            <w:rPr>
              <w:bCs/>
              <w:lang w:val="zh-CN"/>
            </w:rPr>
            <w:fldChar w:fldCharType="separate"/>
          </w:r>
          <w:r>
            <w:rPr>
              <w:rFonts w:ascii="黑体" w:hAnsi="黑体" w:cs="黑体"/>
              <w:lang w:bidi="ar"/>
            </w:rPr>
            <w:t>2.3.</w:t>
          </w:r>
          <w:r>
            <w:rPr>
              <w:rFonts w:hint="eastAsia" w:ascii="黑体" w:hAnsi="黑体" w:cs="黑体"/>
              <w:lang w:bidi="ar"/>
            </w:rPr>
            <w:t xml:space="preserve"> </w:t>
          </w:r>
          <w:r>
            <w:rPr>
              <w:rFonts w:hint="eastAsia"/>
            </w:rPr>
            <w:t>项目要解决的痛点问题</w:t>
          </w:r>
          <w:r>
            <w:tab/>
          </w:r>
          <w:r>
            <w:fldChar w:fldCharType="begin"/>
          </w:r>
          <w:r>
            <w:instrText xml:space="preserve"> PAGEREF _Toc28563 \h </w:instrText>
          </w:r>
          <w:r>
            <w:fldChar w:fldCharType="separate"/>
          </w:r>
          <w:r>
            <w:t>24</w:t>
          </w:r>
          <w:r>
            <w:fldChar w:fldCharType="end"/>
          </w:r>
          <w:r>
            <w:rPr>
              <w:bCs/>
              <w:lang w:val="zh-CN"/>
            </w:rPr>
            <w:fldChar w:fldCharType="end"/>
          </w:r>
        </w:p>
        <w:p w14:paraId="10C9206B">
          <w:pPr>
            <w:pStyle w:val="11"/>
            <w:tabs>
              <w:tab w:val="right" w:leader="dot" w:pos="8306"/>
            </w:tabs>
          </w:pPr>
          <w:r>
            <w:rPr>
              <w:bCs/>
              <w:lang w:val="zh-CN"/>
            </w:rPr>
            <w:fldChar w:fldCharType="begin"/>
          </w:r>
          <w:r>
            <w:rPr>
              <w:bCs/>
              <w:lang w:val="zh-CN"/>
            </w:rPr>
            <w:instrText xml:space="preserve"> HYPERLINK \l _Toc15433 </w:instrText>
          </w:r>
          <w:r>
            <w:rPr>
              <w:bCs/>
              <w:lang w:val="zh-CN"/>
            </w:rPr>
            <w:fldChar w:fldCharType="separate"/>
          </w:r>
          <w:r>
            <w:rPr>
              <w:rFonts w:hint="default" w:ascii="黑体" w:hAnsi="黑体" w:cs="黑体"/>
              <w:lang w:bidi="ar"/>
            </w:rPr>
            <w:t>2.3.1.</w:t>
          </w:r>
          <w:r>
            <w:t>缺素及病虫害识别的精准性与实时性不足</w:t>
          </w:r>
          <w:r>
            <w:tab/>
          </w:r>
          <w:r>
            <w:fldChar w:fldCharType="begin"/>
          </w:r>
          <w:r>
            <w:instrText xml:space="preserve"> PAGEREF _Toc15433 \h </w:instrText>
          </w:r>
          <w:r>
            <w:fldChar w:fldCharType="separate"/>
          </w:r>
          <w:r>
            <w:t>24</w:t>
          </w:r>
          <w:r>
            <w:fldChar w:fldCharType="end"/>
          </w:r>
          <w:r>
            <w:rPr>
              <w:bCs/>
              <w:lang w:val="zh-CN"/>
            </w:rPr>
            <w:fldChar w:fldCharType="end"/>
          </w:r>
        </w:p>
        <w:p w14:paraId="17CE0D17">
          <w:pPr>
            <w:pStyle w:val="11"/>
            <w:tabs>
              <w:tab w:val="right" w:leader="dot" w:pos="8306"/>
            </w:tabs>
          </w:pPr>
          <w:r>
            <w:rPr>
              <w:bCs/>
              <w:lang w:val="zh-CN"/>
            </w:rPr>
            <w:fldChar w:fldCharType="begin"/>
          </w:r>
          <w:r>
            <w:rPr>
              <w:bCs/>
              <w:lang w:val="zh-CN"/>
            </w:rPr>
            <w:instrText xml:space="preserve"> HYPERLINK \l _Toc25158 </w:instrText>
          </w:r>
          <w:r>
            <w:rPr>
              <w:bCs/>
              <w:lang w:val="zh-CN"/>
            </w:rPr>
            <w:fldChar w:fldCharType="separate"/>
          </w:r>
          <w:r>
            <w:rPr>
              <w:rFonts w:hint="default" w:ascii="黑体" w:hAnsi="黑体" w:cs="黑体"/>
              <w:lang w:bidi="ar"/>
            </w:rPr>
            <w:t>2.3.2.</w:t>
          </w:r>
          <w:r>
            <w:t>农资施用策略的科学性与个性化欠缺</w:t>
          </w:r>
          <w:r>
            <w:tab/>
          </w:r>
          <w:r>
            <w:fldChar w:fldCharType="begin"/>
          </w:r>
          <w:r>
            <w:instrText xml:space="preserve"> PAGEREF _Toc25158 \h </w:instrText>
          </w:r>
          <w:r>
            <w:fldChar w:fldCharType="separate"/>
          </w:r>
          <w:r>
            <w:t>24</w:t>
          </w:r>
          <w:r>
            <w:fldChar w:fldCharType="end"/>
          </w:r>
          <w:r>
            <w:rPr>
              <w:bCs/>
              <w:lang w:val="zh-CN"/>
            </w:rPr>
            <w:fldChar w:fldCharType="end"/>
          </w:r>
        </w:p>
        <w:p w14:paraId="1A16A86B">
          <w:pPr>
            <w:pStyle w:val="11"/>
            <w:tabs>
              <w:tab w:val="right" w:leader="dot" w:pos="8306"/>
            </w:tabs>
          </w:pPr>
          <w:r>
            <w:rPr>
              <w:bCs/>
              <w:lang w:val="zh-CN"/>
            </w:rPr>
            <w:fldChar w:fldCharType="begin"/>
          </w:r>
          <w:r>
            <w:rPr>
              <w:bCs/>
              <w:lang w:val="zh-CN"/>
            </w:rPr>
            <w:instrText xml:space="preserve"> HYPERLINK \l _Toc13616 </w:instrText>
          </w:r>
          <w:r>
            <w:rPr>
              <w:bCs/>
              <w:lang w:val="zh-CN"/>
            </w:rPr>
            <w:fldChar w:fldCharType="separate"/>
          </w:r>
          <w:r>
            <w:rPr>
              <w:rFonts w:hint="default" w:ascii="黑体" w:hAnsi="黑体" w:cs="黑体"/>
              <w:lang w:bidi="ar"/>
            </w:rPr>
            <w:t>2.3.3.</w:t>
          </w:r>
          <w:r>
            <w:t>复杂地形下的作业适配性差</w:t>
          </w:r>
          <w:r>
            <w:tab/>
          </w:r>
          <w:r>
            <w:fldChar w:fldCharType="begin"/>
          </w:r>
          <w:r>
            <w:instrText xml:space="preserve"> PAGEREF _Toc13616 \h </w:instrText>
          </w:r>
          <w:r>
            <w:fldChar w:fldCharType="separate"/>
          </w:r>
          <w:r>
            <w:t>25</w:t>
          </w:r>
          <w:r>
            <w:fldChar w:fldCharType="end"/>
          </w:r>
          <w:r>
            <w:rPr>
              <w:bCs/>
              <w:lang w:val="zh-CN"/>
            </w:rPr>
            <w:fldChar w:fldCharType="end"/>
          </w:r>
        </w:p>
        <w:p w14:paraId="4F089AA8">
          <w:pPr>
            <w:pStyle w:val="11"/>
            <w:tabs>
              <w:tab w:val="right" w:leader="dot" w:pos="8306"/>
            </w:tabs>
          </w:pPr>
          <w:r>
            <w:rPr>
              <w:bCs/>
              <w:lang w:val="zh-CN"/>
            </w:rPr>
            <w:fldChar w:fldCharType="begin"/>
          </w:r>
          <w:r>
            <w:rPr>
              <w:bCs/>
              <w:lang w:val="zh-CN"/>
            </w:rPr>
            <w:instrText xml:space="preserve"> HYPERLINK \l _Toc20098 </w:instrText>
          </w:r>
          <w:r>
            <w:rPr>
              <w:bCs/>
              <w:lang w:val="zh-CN"/>
            </w:rPr>
            <w:fldChar w:fldCharType="separate"/>
          </w:r>
          <w:r>
            <w:rPr>
              <w:rFonts w:hint="default" w:ascii="黑体" w:hAnsi="黑体" w:cs="黑体"/>
              <w:lang w:bidi="ar"/>
            </w:rPr>
            <w:t>2.3.4.</w:t>
          </w:r>
          <w:r>
            <w:t>系统的集成性与易用性不足</w:t>
          </w:r>
          <w:r>
            <w:tab/>
          </w:r>
          <w:r>
            <w:fldChar w:fldCharType="begin"/>
          </w:r>
          <w:r>
            <w:instrText xml:space="preserve"> PAGEREF _Toc20098 \h </w:instrText>
          </w:r>
          <w:r>
            <w:fldChar w:fldCharType="separate"/>
          </w:r>
          <w:r>
            <w:t>25</w:t>
          </w:r>
          <w:r>
            <w:fldChar w:fldCharType="end"/>
          </w:r>
          <w:r>
            <w:rPr>
              <w:bCs/>
              <w:lang w:val="zh-CN"/>
            </w:rPr>
            <w:fldChar w:fldCharType="end"/>
          </w:r>
        </w:p>
        <w:p w14:paraId="708DE0E6">
          <w:pPr>
            <w:pStyle w:val="18"/>
            <w:tabs>
              <w:tab w:val="right" w:leader="dot" w:pos="8306"/>
            </w:tabs>
          </w:pPr>
          <w:r>
            <w:rPr>
              <w:bCs/>
              <w:lang w:val="zh-CN"/>
            </w:rPr>
            <w:fldChar w:fldCharType="begin"/>
          </w:r>
          <w:r>
            <w:rPr>
              <w:bCs/>
              <w:lang w:val="zh-CN"/>
            </w:rPr>
            <w:instrText xml:space="preserve"> HYPERLINK \l _Toc27214 </w:instrText>
          </w:r>
          <w:r>
            <w:rPr>
              <w:bCs/>
              <w:lang w:val="zh-CN"/>
            </w:rPr>
            <w:fldChar w:fldCharType="separate"/>
          </w:r>
          <w:r>
            <w:rPr>
              <w:rFonts w:ascii="黑体" w:hAnsi="黑体" w:cs="黑体"/>
              <w:lang w:bidi="ar"/>
            </w:rPr>
            <w:t>2.4.</w:t>
          </w:r>
          <w:r>
            <w:rPr>
              <w:rFonts w:hint="eastAsia" w:ascii="黑体" w:hAnsi="黑体" w:cs="黑体"/>
              <w:lang w:bidi="ar"/>
            </w:rPr>
            <w:t xml:space="preserve"> </w:t>
          </w:r>
          <w:r>
            <w:rPr>
              <w:rFonts w:hint="eastAsia"/>
            </w:rPr>
            <w:t>解决问题的思路</w:t>
          </w:r>
          <w:r>
            <w:tab/>
          </w:r>
          <w:r>
            <w:fldChar w:fldCharType="begin"/>
          </w:r>
          <w:r>
            <w:instrText xml:space="preserve"> PAGEREF _Toc27214 \h </w:instrText>
          </w:r>
          <w:r>
            <w:fldChar w:fldCharType="separate"/>
          </w:r>
          <w:r>
            <w:t>25</w:t>
          </w:r>
          <w:r>
            <w:fldChar w:fldCharType="end"/>
          </w:r>
          <w:r>
            <w:rPr>
              <w:bCs/>
              <w:lang w:val="zh-CN"/>
            </w:rPr>
            <w:fldChar w:fldCharType="end"/>
          </w:r>
        </w:p>
        <w:p w14:paraId="19F01649">
          <w:pPr>
            <w:pStyle w:val="11"/>
            <w:tabs>
              <w:tab w:val="right" w:leader="dot" w:pos="8306"/>
            </w:tabs>
          </w:pPr>
          <w:r>
            <w:rPr>
              <w:bCs/>
              <w:lang w:val="zh-CN"/>
            </w:rPr>
            <w:fldChar w:fldCharType="begin"/>
          </w:r>
          <w:r>
            <w:rPr>
              <w:bCs/>
              <w:lang w:val="zh-CN"/>
            </w:rPr>
            <w:instrText xml:space="preserve"> HYPERLINK \l _Toc17871 </w:instrText>
          </w:r>
          <w:r>
            <w:rPr>
              <w:bCs/>
              <w:lang w:val="zh-CN"/>
            </w:rPr>
            <w:fldChar w:fldCharType="separate"/>
          </w:r>
          <w:r>
            <w:rPr>
              <w:rFonts w:hint="default" w:ascii="黑体" w:hAnsi="黑体" w:cs="黑体"/>
              <w:lang w:bidi="ar"/>
            </w:rPr>
            <w:t>2.4.1.</w:t>
          </w:r>
          <w:r>
            <w:t>多维度检测指标体系构建</w:t>
          </w:r>
          <w:r>
            <w:tab/>
          </w:r>
          <w:r>
            <w:fldChar w:fldCharType="begin"/>
          </w:r>
          <w:r>
            <w:instrText xml:space="preserve"> PAGEREF _Toc17871 \h </w:instrText>
          </w:r>
          <w:r>
            <w:fldChar w:fldCharType="separate"/>
          </w:r>
          <w:r>
            <w:t>25</w:t>
          </w:r>
          <w:r>
            <w:fldChar w:fldCharType="end"/>
          </w:r>
          <w:r>
            <w:rPr>
              <w:bCs/>
              <w:lang w:val="zh-CN"/>
            </w:rPr>
            <w:fldChar w:fldCharType="end"/>
          </w:r>
        </w:p>
        <w:p w14:paraId="52F2F793">
          <w:pPr>
            <w:pStyle w:val="11"/>
            <w:tabs>
              <w:tab w:val="right" w:leader="dot" w:pos="8306"/>
            </w:tabs>
          </w:pPr>
          <w:r>
            <w:rPr>
              <w:bCs/>
              <w:lang w:val="zh-CN"/>
            </w:rPr>
            <w:fldChar w:fldCharType="begin"/>
          </w:r>
          <w:r>
            <w:rPr>
              <w:bCs/>
              <w:lang w:val="zh-CN"/>
            </w:rPr>
            <w:instrText xml:space="preserve"> HYPERLINK \l _Toc13326 </w:instrText>
          </w:r>
          <w:r>
            <w:rPr>
              <w:bCs/>
              <w:lang w:val="zh-CN"/>
            </w:rPr>
            <w:fldChar w:fldCharType="separate"/>
          </w:r>
          <w:r>
            <w:rPr>
              <w:rFonts w:hint="default" w:ascii="黑体" w:hAnsi="黑体" w:cs="黑体"/>
              <w:lang w:bidi="ar"/>
            </w:rPr>
            <w:t>2.4.2.</w:t>
          </w:r>
          <w:r>
            <w:t>多模态数据融合技术路径</w:t>
          </w:r>
          <w:r>
            <w:tab/>
          </w:r>
          <w:r>
            <w:fldChar w:fldCharType="begin"/>
          </w:r>
          <w:r>
            <w:instrText xml:space="preserve"> PAGEREF _Toc13326 \h </w:instrText>
          </w:r>
          <w:r>
            <w:fldChar w:fldCharType="separate"/>
          </w:r>
          <w:r>
            <w:t>26</w:t>
          </w:r>
          <w:r>
            <w:fldChar w:fldCharType="end"/>
          </w:r>
          <w:r>
            <w:rPr>
              <w:bCs/>
              <w:lang w:val="zh-CN"/>
            </w:rPr>
            <w:fldChar w:fldCharType="end"/>
          </w:r>
        </w:p>
        <w:p w14:paraId="1C04021E">
          <w:pPr>
            <w:pStyle w:val="11"/>
            <w:tabs>
              <w:tab w:val="right" w:leader="dot" w:pos="8306"/>
            </w:tabs>
          </w:pPr>
          <w:r>
            <w:rPr>
              <w:bCs/>
              <w:lang w:val="zh-CN"/>
            </w:rPr>
            <w:fldChar w:fldCharType="begin"/>
          </w:r>
          <w:r>
            <w:rPr>
              <w:bCs/>
              <w:lang w:val="zh-CN"/>
            </w:rPr>
            <w:instrText xml:space="preserve"> HYPERLINK \l _Toc32443 </w:instrText>
          </w:r>
          <w:r>
            <w:rPr>
              <w:bCs/>
              <w:lang w:val="zh-CN"/>
            </w:rPr>
            <w:fldChar w:fldCharType="separate"/>
          </w:r>
          <w:r>
            <w:rPr>
              <w:rFonts w:hint="default" w:ascii="黑体" w:hAnsi="黑体" w:cs="黑体"/>
              <w:lang w:bidi="ar"/>
            </w:rPr>
            <w:t>2.4.3.</w:t>
          </w:r>
          <w:r>
            <w:t>轻量化边缘计算架构设计</w:t>
          </w:r>
          <w:r>
            <w:tab/>
          </w:r>
          <w:r>
            <w:fldChar w:fldCharType="begin"/>
          </w:r>
          <w:r>
            <w:instrText xml:space="preserve"> PAGEREF _Toc32443 \h </w:instrText>
          </w:r>
          <w:r>
            <w:fldChar w:fldCharType="separate"/>
          </w:r>
          <w:r>
            <w:t>27</w:t>
          </w:r>
          <w:r>
            <w:fldChar w:fldCharType="end"/>
          </w:r>
          <w:r>
            <w:rPr>
              <w:bCs/>
              <w:lang w:val="zh-CN"/>
            </w:rPr>
            <w:fldChar w:fldCharType="end"/>
          </w:r>
        </w:p>
        <w:p w14:paraId="5A3D9315">
          <w:pPr>
            <w:pStyle w:val="11"/>
            <w:tabs>
              <w:tab w:val="right" w:leader="dot" w:pos="8306"/>
            </w:tabs>
          </w:pPr>
          <w:r>
            <w:rPr>
              <w:bCs/>
              <w:lang w:val="zh-CN"/>
            </w:rPr>
            <w:fldChar w:fldCharType="begin"/>
          </w:r>
          <w:r>
            <w:rPr>
              <w:bCs/>
              <w:lang w:val="zh-CN"/>
            </w:rPr>
            <w:instrText xml:space="preserve"> HYPERLINK \l _Toc22376 </w:instrText>
          </w:r>
          <w:r>
            <w:rPr>
              <w:bCs/>
              <w:lang w:val="zh-CN"/>
            </w:rPr>
            <w:fldChar w:fldCharType="separate"/>
          </w:r>
          <w:r>
            <w:rPr>
              <w:rFonts w:hint="default" w:ascii="黑体" w:hAnsi="黑体" w:cs="黑体"/>
              <w:lang w:bidi="ar"/>
            </w:rPr>
            <w:t>2.4.4.</w:t>
          </w:r>
          <w:r>
            <w:t>多源信息协同的农资施用策略生成</w:t>
          </w:r>
          <w:r>
            <w:tab/>
          </w:r>
          <w:r>
            <w:fldChar w:fldCharType="begin"/>
          </w:r>
          <w:r>
            <w:instrText xml:space="preserve"> PAGEREF _Toc22376 \h </w:instrText>
          </w:r>
          <w:r>
            <w:fldChar w:fldCharType="separate"/>
          </w:r>
          <w:r>
            <w:t>27</w:t>
          </w:r>
          <w:r>
            <w:fldChar w:fldCharType="end"/>
          </w:r>
          <w:r>
            <w:rPr>
              <w:bCs/>
              <w:lang w:val="zh-CN"/>
            </w:rPr>
            <w:fldChar w:fldCharType="end"/>
          </w:r>
        </w:p>
        <w:p w14:paraId="2FE144FD">
          <w:pPr>
            <w:pStyle w:val="11"/>
            <w:tabs>
              <w:tab w:val="right" w:leader="dot" w:pos="8306"/>
            </w:tabs>
          </w:pPr>
          <w:r>
            <w:rPr>
              <w:bCs/>
              <w:lang w:val="zh-CN"/>
            </w:rPr>
            <w:fldChar w:fldCharType="begin"/>
          </w:r>
          <w:r>
            <w:rPr>
              <w:bCs/>
              <w:lang w:val="zh-CN"/>
            </w:rPr>
            <w:instrText xml:space="preserve"> HYPERLINK \l _Toc30837 </w:instrText>
          </w:r>
          <w:r>
            <w:rPr>
              <w:bCs/>
              <w:lang w:val="zh-CN"/>
            </w:rPr>
            <w:fldChar w:fldCharType="separate"/>
          </w:r>
          <w:r>
            <w:rPr>
              <w:rFonts w:hint="default" w:ascii="黑体" w:hAnsi="黑体" w:cs="黑体"/>
              <w:lang w:bidi="ar"/>
            </w:rPr>
            <w:t>2.4.5.</w:t>
          </w:r>
          <w:r>
            <w:t>地形自适应路径规划算法优化</w:t>
          </w:r>
          <w:r>
            <w:tab/>
          </w:r>
          <w:r>
            <w:fldChar w:fldCharType="begin"/>
          </w:r>
          <w:r>
            <w:instrText xml:space="preserve"> PAGEREF _Toc30837 \h </w:instrText>
          </w:r>
          <w:r>
            <w:fldChar w:fldCharType="separate"/>
          </w:r>
          <w:r>
            <w:t>28</w:t>
          </w:r>
          <w:r>
            <w:fldChar w:fldCharType="end"/>
          </w:r>
          <w:r>
            <w:rPr>
              <w:bCs/>
              <w:lang w:val="zh-CN"/>
            </w:rPr>
            <w:fldChar w:fldCharType="end"/>
          </w:r>
        </w:p>
        <w:p w14:paraId="20BD265C">
          <w:pPr>
            <w:pStyle w:val="15"/>
            <w:tabs>
              <w:tab w:val="right" w:leader="dot" w:pos="8306"/>
            </w:tabs>
          </w:pPr>
          <w:r>
            <w:rPr>
              <w:bCs/>
              <w:lang w:val="zh-CN"/>
            </w:rPr>
            <w:fldChar w:fldCharType="begin"/>
          </w:r>
          <w:r>
            <w:rPr>
              <w:bCs/>
              <w:lang w:val="zh-CN"/>
            </w:rPr>
            <w:instrText xml:space="preserve"> HYPERLINK \l _Toc21632 </w:instrText>
          </w:r>
          <w:r>
            <w:rPr>
              <w:bCs/>
              <w:lang w:val="zh-CN"/>
            </w:rPr>
            <w:fldChar w:fldCharType="separate"/>
          </w:r>
          <w:r>
            <w:rPr>
              <w:rFonts w:hint="eastAsia" w:ascii="黑体" w:hAnsi="黑体"/>
            </w:rPr>
            <w:t xml:space="preserve">3. </w:t>
          </w:r>
          <w:r>
            <w:rPr>
              <w:rFonts w:ascii="黑体" w:hAnsi="黑体"/>
            </w:rPr>
            <w:t>技术方案</w:t>
          </w:r>
          <w:r>
            <w:tab/>
          </w:r>
          <w:r>
            <w:fldChar w:fldCharType="begin"/>
          </w:r>
          <w:r>
            <w:instrText xml:space="preserve"> PAGEREF _Toc21632 \h </w:instrText>
          </w:r>
          <w:r>
            <w:fldChar w:fldCharType="separate"/>
          </w:r>
          <w:r>
            <w:t>29</w:t>
          </w:r>
          <w:r>
            <w:fldChar w:fldCharType="end"/>
          </w:r>
          <w:r>
            <w:rPr>
              <w:bCs/>
              <w:lang w:val="zh-CN"/>
            </w:rPr>
            <w:fldChar w:fldCharType="end"/>
          </w:r>
        </w:p>
        <w:p w14:paraId="1C2374C8">
          <w:pPr>
            <w:pStyle w:val="18"/>
            <w:tabs>
              <w:tab w:val="right" w:leader="dot" w:pos="8306"/>
            </w:tabs>
          </w:pPr>
          <w:r>
            <w:rPr>
              <w:bCs/>
              <w:lang w:val="zh-CN"/>
            </w:rPr>
            <w:fldChar w:fldCharType="begin"/>
          </w:r>
          <w:r>
            <w:rPr>
              <w:bCs/>
              <w:lang w:val="zh-CN"/>
            </w:rPr>
            <w:instrText xml:space="preserve"> HYPERLINK \l _Toc383 </w:instrText>
          </w:r>
          <w:r>
            <w:rPr>
              <w:bCs/>
              <w:lang w:val="zh-CN"/>
            </w:rPr>
            <w:fldChar w:fldCharType="separate"/>
          </w:r>
          <w:r>
            <w:rPr>
              <w:rFonts w:ascii="黑体" w:hAnsi="黑体" w:cs="黑体"/>
              <w:lang w:bidi="ar"/>
            </w:rPr>
            <w:t>3.1.</w:t>
          </w:r>
          <w:r>
            <w:rPr>
              <w:rFonts w:hint="eastAsia" w:ascii="黑体" w:hAnsi="黑体" w:cs="黑体"/>
              <w:lang w:bidi="ar"/>
            </w:rPr>
            <w:t xml:space="preserve"> </w:t>
          </w:r>
          <w:r>
            <w:t>总体技术方案与框架</w:t>
          </w:r>
          <w:r>
            <w:tab/>
          </w:r>
          <w:r>
            <w:fldChar w:fldCharType="begin"/>
          </w:r>
          <w:r>
            <w:instrText xml:space="preserve"> PAGEREF _Toc383 \h </w:instrText>
          </w:r>
          <w:r>
            <w:fldChar w:fldCharType="separate"/>
          </w:r>
          <w:r>
            <w:t>29</w:t>
          </w:r>
          <w:r>
            <w:fldChar w:fldCharType="end"/>
          </w:r>
          <w:r>
            <w:rPr>
              <w:bCs/>
              <w:lang w:val="zh-CN"/>
            </w:rPr>
            <w:fldChar w:fldCharType="end"/>
          </w:r>
        </w:p>
        <w:p w14:paraId="04C157B7">
          <w:pPr>
            <w:pStyle w:val="11"/>
            <w:tabs>
              <w:tab w:val="right" w:leader="dot" w:pos="8306"/>
            </w:tabs>
          </w:pPr>
          <w:r>
            <w:rPr>
              <w:bCs/>
              <w:lang w:val="zh-CN"/>
            </w:rPr>
            <w:fldChar w:fldCharType="begin"/>
          </w:r>
          <w:r>
            <w:rPr>
              <w:bCs/>
              <w:lang w:val="zh-CN"/>
            </w:rPr>
            <w:instrText xml:space="preserve"> HYPERLINK \l _Toc31504 </w:instrText>
          </w:r>
          <w:r>
            <w:rPr>
              <w:bCs/>
              <w:lang w:val="zh-CN"/>
            </w:rPr>
            <w:fldChar w:fldCharType="separate"/>
          </w:r>
          <w:r>
            <w:rPr>
              <w:rFonts w:ascii="黑体" w:hAnsi="黑体" w:cs="黑体"/>
            </w:rPr>
            <w:t>3.1.1.</w:t>
          </w:r>
          <w:r>
            <w:t>技术路线设计</w:t>
          </w:r>
          <w:r>
            <w:tab/>
          </w:r>
          <w:r>
            <w:fldChar w:fldCharType="begin"/>
          </w:r>
          <w:r>
            <w:instrText xml:space="preserve"> PAGEREF _Toc31504 \h </w:instrText>
          </w:r>
          <w:r>
            <w:fldChar w:fldCharType="separate"/>
          </w:r>
          <w:r>
            <w:t>29</w:t>
          </w:r>
          <w:r>
            <w:fldChar w:fldCharType="end"/>
          </w:r>
          <w:r>
            <w:rPr>
              <w:bCs/>
              <w:lang w:val="zh-CN"/>
            </w:rPr>
            <w:fldChar w:fldCharType="end"/>
          </w:r>
        </w:p>
        <w:p w14:paraId="6F4A30B7">
          <w:pPr>
            <w:pStyle w:val="11"/>
            <w:tabs>
              <w:tab w:val="right" w:leader="dot" w:pos="8306"/>
            </w:tabs>
          </w:pPr>
          <w:r>
            <w:rPr>
              <w:bCs/>
              <w:lang w:val="zh-CN"/>
            </w:rPr>
            <w:fldChar w:fldCharType="begin"/>
          </w:r>
          <w:r>
            <w:rPr>
              <w:bCs/>
              <w:lang w:val="zh-CN"/>
            </w:rPr>
            <w:instrText xml:space="preserve"> HYPERLINK \l _Toc223 </w:instrText>
          </w:r>
          <w:r>
            <w:rPr>
              <w:bCs/>
              <w:lang w:val="zh-CN"/>
            </w:rPr>
            <w:fldChar w:fldCharType="separate"/>
          </w:r>
          <w:r>
            <w:rPr>
              <w:rFonts w:hint="default" w:ascii="黑体" w:hAnsi="黑体" w:cs="黑体"/>
              <w:lang w:bidi="ar"/>
            </w:rPr>
            <w:t>3.1.</w:t>
          </w:r>
          <w:r>
            <w:rPr>
              <w:rFonts w:ascii="黑体" w:hAnsi="黑体" w:cs="黑体"/>
              <w:lang w:bidi="ar"/>
            </w:rPr>
            <w:t>2</w:t>
          </w:r>
          <w:r>
            <w:rPr>
              <w:rFonts w:hint="default" w:ascii="黑体" w:hAnsi="黑体" w:cs="黑体"/>
              <w:lang w:bidi="ar"/>
            </w:rPr>
            <w:t>.</w:t>
          </w:r>
          <w:r>
            <w:t>核心技术模块</w:t>
          </w:r>
          <w:r>
            <w:tab/>
          </w:r>
          <w:r>
            <w:fldChar w:fldCharType="begin"/>
          </w:r>
          <w:r>
            <w:instrText xml:space="preserve"> PAGEREF _Toc223 \h </w:instrText>
          </w:r>
          <w:r>
            <w:fldChar w:fldCharType="separate"/>
          </w:r>
          <w:r>
            <w:t>34</w:t>
          </w:r>
          <w:r>
            <w:fldChar w:fldCharType="end"/>
          </w:r>
          <w:r>
            <w:rPr>
              <w:bCs/>
              <w:lang w:val="zh-CN"/>
            </w:rPr>
            <w:fldChar w:fldCharType="end"/>
          </w:r>
        </w:p>
        <w:p w14:paraId="7C9E91D7">
          <w:pPr>
            <w:pStyle w:val="18"/>
            <w:tabs>
              <w:tab w:val="right" w:leader="dot" w:pos="8306"/>
            </w:tabs>
          </w:pPr>
          <w:r>
            <w:rPr>
              <w:bCs/>
              <w:lang w:val="zh-CN"/>
            </w:rPr>
            <w:fldChar w:fldCharType="begin"/>
          </w:r>
          <w:r>
            <w:rPr>
              <w:bCs/>
              <w:lang w:val="zh-CN"/>
            </w:rPr>
            <w:instrText xml:space="preserve"> HYPERLINK \l _Toc31580 </w:instrText>
          </w:r>
          <w:r>
            <w:rPr>
              <w:bCs/>
              <w:lang w:val="zh-CN"/>
            </w:rPr>
            <w:fldChar w:fldCharType="separate"/>
          </w:r>
          <w:r>
            <w:rPr>
              <w:rFonts w:hint="eastAsia" w:ascii="黑体" w:hAnsi="黑体" w:cs="黑体"/>
            </w:rPr>
            <w:t>3.2.</w:t>
          </w:r>
          <w:r>
            <w:t xml:space="preserve"> 多模态融合架构与抗干扰设计</w:t>
          </w:r>
          <w:r>
            <w:tab/>
          </w:r>
          <w:r>
            <w:fldChar w:fldCharType="begin"/>
          </w:r>
          <w:r>
            <w:instrText xml:space="preserve"> PAGEREF _Toc31580 \h </w:instrText>
          </w:r>
          <w:r>
            <w:fldChar w:fldCharType="separate"/>
          </w:r>
          <w:r>
            <w:t>37</w:t>
          </w:r>
          <w:r>
            <w:fldChar w:fldCharType="end"/>
          </w:r>
          <w:r>
            <w:rPr>
              <w:bCs/>
              <w:lang w:val="zh-CN"/>
            </w:rPr>
            <w:fldChar w:fldCharType="end"/>
          </w:r>
        </w:p>
        <w:p w14:paraId="19980BAA">
          <w:pPr>
            <w:pStyle w:val="11"/>
            <w:tabs>
              <w:tab w:val="right" w:leader="dot" w:pos="8306"/>
            </w:tabs>
          </w:pPr>
          <w:r>
            <w:rPr>
              <w:bCs/>
              <w:lang w:val="zh-CN"/>
            </w:rPr>
            <w:fldChar w:fldCharType="begin"/>
          </w:r>
          <w:r>
            <w:rPr>
              <w:bCs/>
              <w:lang w:val="zh-CN"/>
            </w:rPr>
            <w:instrText xml:space="preserve"> HYPERLINK \l _Toc32215 </w:instrText>
          </w:r>
          <w:r>
            <w:rPr>
              <w:bCs/>
              <w:lang w:val="zh-CN"/>
            </w:rPr>
            <w:fldChar w:fldCharType="separate"/>
          </w:r>
          <w:r>
            <w:rPr>
              <w:rFonts w:ascii="黑体" w:hAnsi="黑体" w:cs="黑体"/>
            </w:rPr>
            <w:t>3.2.1.</w:t>
          </w:r>
          <w:r>
            <w:t>多模态融合架构</w:t>
          </w:r>
          <w:r>
            <w:tab/>
          </w:r>
          <w:r>
            <w:fldChar w:fldCharType="begin"/>
          </w:r>
          <w:r>
            <w:instrText xml:space="preserve"> PAGEREF _Toc32215 \h </w:instrText>
          </w:r>
          <w:r>
            <w:fldChar w:fldCharType="separate"/>
          </w:r>
          <w:r>
            <w:t>37</w:t>
          </w:r>
          <w:r>
            <w:fldChar w:fldCharType="end"/>
          </w:r>
          <w:r>
            <w:rPr>
              <w:bCs/>
              <w:lang w:val="zh-CN"/>
            </w:rPr>
            <w:fldChar w:fldCharType="end"/>
          </w:r>
        </w:p>
        <w:p w14:paraId="5D61C919">
          <w:pPr>
            <w:pStyle w:val="11"/>
            <w:tabs>
              <w:tab w:val="right" w:leader="dot" w:pos="8306"/>
            </w:tabs>
          </w:pPr>
          <w:r>
            <w:rPr>
              <w:bCs/>
              <w:lang w:val="zh-CN"/>
            </w:rPr>
            <w:fldChar w:fldCharType="begin"/>
          </w:r>
          <w:r>
            <w:rPr>
              <w:bCs/>
              <w:lang w:val="zh-CN"/>
            </w:rPr>
            <w:instrText xml:space="preserve"> HYPERLINK \l _Toc8063 </w:instrText>
          </w:r>
          <w:r>
            <w:rPr>
              <w:bCs/>
              <w:lang w:val="zh-CN"/>
            </w:rPr>
            <w:fldChar w:fldCharType="separate"/>
          </w:r>
          <w:r>
            <w:rPr>
              <w:rFonts w:ascii="黑体" w:hAnsi="黑体" w:cs="黑体"/>
            </w:rPr>
            <w:t>3.2.2.</w:t>
          </w:r>
          <w:r>
            <w:t>减少环境因素干扰</w:t>
          </w:r>
          <w:r>
            <w:tab/>
          </w:r>
          <w:r>
            <w:fldChar w:fldCharType="begin"/>
          </w:r>
          <w:r>
            <w:instrText xml:space="preserve"> PAGEREF _Toc8063 \h </w:instrText>
          </w:r>
          <w:r>
            <w:fldChar w:fldCharType="separate"/>
          </w:r>
          <w:r>
            <w:t>37</w:t>
          </w:r>
          <w:r>
            <w:fldChar w:fldCharType="end"/>
          </w:r>
          <w:r>
            <w:rPr>
              <w:bCs/>
              <w:lang w:val="zh-CN"/>
            </w:rPr>
            <w:fldChar w:fldCharType="end"/>
          </w:r>
        </w:p>
        <w:p w14:paraId="303C9F9C">
          <w:pPr>
            <w:pStyle w:val="18"/>
            <w:tabs>
              <w:tab w:val="right" w:leader="dot" w:pos="8306"/>
            </w:tabs>
          </w:pPr>
          <w:r>
            <w:rPr>
              <w:bCs/>
              <w:lang w:val="zh-CN"/>
            </w:rPr>
            <w:fldChar w:fldCharType="begin"/>
          </w:r>
          <w:r>
            <w:rPr>
              <w:bCs/>
              <w:lang w:val="zh-CN"/>
            </w:rPr>
            <w:instrText xml:space="preserve"> HYPERLINK \l _Toc626 </w:instrText>
          </w:r>
          <w:r>
            <w:rPr>
              <w:bCs/>
              <w:lang w:val="zh-CN"/>
            </w:rPr>
            <w:fldChar w:fldCharType="separate"/>
          </w:r>
          <w:r>
            <w:rPr>
              <w:rFonts w:hint="eastAsia" w:ascii="黑体" w:hAnsi="黑体"/>
            </w:rPr>
            <w:t>3</w:t>
          </w:r>
          <w:r>
            <w:rPr>
              <w:rFonts w:ascii="黑体" w:hAnsi="黑体" w:cs="黑体"/>
            </w:rPr>
            <w:t>.</w:t>
          </w:r>
          <w:r>
            <w:rPr>
              <w:rFonts w:hint="eastAsia" w:ascii="黑体" w:hAnsi="黑体"/>
            </w:rPr>
            <w:t>3</w:t>
          </w:r>
          <w:r>
            <w:rPr>
              <w:rFonts w:ascii="黑体" w:hAnsi="黑体" w:cs="黑体"/>
            </w:rPr>
            <w:t>.</w:t>
          </w:r>
          <w:r>
            <w:rPr>
              <w:rFonts w:ascii="黑体" w:hAnsi="黑体"/>
            </w:rPr>
            <w:t xml:space="preserve"> 算法模型模块</w:t>
          </w:r>
          <w:r>
            <w:tab/>
          </w:r>
          <w:r>
            <w:fldChar w:fldCharType="begin"/>
          </w:r>
          <w:r>
            <w:instrText xml:space="preserve"> PAGEREF _Toc626 \h </w:instrText>
          </w:r>
          <w:r>
            <w:fldChar w:fldCharType="separate"/>
          </w:r>
          <w:r>
            <w:t>38</w:t>
          </w:r>
          <w:r>
            <w:fldChar w:fldCharType="end"/>
          </w:r>
          <w:r>
            <w:rPr>
              <w:bCs/>
              <w:lang w:val="zh-CN"/>
            </w:rPr>
            <w:fldChar w:fldCharType="end"/>
          </w:r>
        </w:p>
        <w:p w14:paraId="51085490">
          <w:pPr>
            <w:pStyle w:val="11"/>
            <w:tabs>
              <w:tab w:val="right" w:leader="dot" w:pos="8306"/>
            </w:tabs>
          </w:pPr>
          <w:r>
            <w:rPr>
              <w:bCs/>
              <w:lang w:val="zh-CN"/>
            </w:rPr>
            <w:fldChar w:fldCharType="begin"/>
          </w:r>
          <w:r>
            <w:rPr>
              <w:bCs/>
              <w:lang w:val="zh-CN"/>
            </w:rPr>
            <w:instrText xml:space="preserve"> HYPERLINK \l _Toc30792 </w:instrText>
          </w:r>
          <w:r>
            <w:rPr>
              <w:bCs/>
              <w:lang w:val="zh-CN"/>
            </w:rPr>
            <w:fldChar w:fldCharType="separate"/>
          </w:r>
          <w:r>
            <w:rPr>
              <w:rFonts w:ascii="黑体" w:hAnsi="黑体"/>
            </w:rPr>
            <w:t>3.3.1.</w:t>
          </w:r>
          <w:r>
            <w:t>轻量化模型优化</w:t>
          </w:r>
          <w:r>
            <w:tab/>
          </w:r>
          <w:r>
            <w:fldChar w:fldCharType="begin"/>
          </w:r>
          <w:r>
            <w:instrText xml:space="preserve"> PAGEREF _Toc30792 \h </w:instrText>
          </w:r>
          <w:r>
            <w:fldChar w:fldCharType="separate"/>
          </w:r>
          <w:r>
            <w:t>38</w:t>
          </w:r>
          <w:r>
            <w:fldChar w:fldCharType="end"/>
          </w:r>
          <w:r>
            <w:rPr>
              <w:bCs/>
              <w:lang w:val="zh-CN"/>
            </w:rPr>
            <w:fldChar w:fldCharType="end"/>
          </w:r>
        </w:p>
        <w:p w14:paraId="26AA5C23">
          <w:pPr>
            <w:pStyle w:val="11"/>
            <w:tabs>
              <w:tab w:val="right" w:leader="dot" w:pos="8306"/>
            </w:tabs>
          </w:pPr>
          <w:r>
            <w:rPr>
              <w:bCs/>
              <w:lang w:val="zh-CN"/>
            </w:rPr>
            <w:fldChar w:fldCharType="begin"/>
          </w:r>
          <w:r>
            <w:rPr>
              <w:bCs/>
              <w:lang w:val="zh-CN"/>
            </w:rPr>
            <w:instrText xml:space="preserve"> HYPERLINK \l _Toc5992 </w:instrText>
          </w:r>
          <w:r>
            <w:rPr>
              <w:bCs/>
              <w:lang w:val="zh-CN"/>
            </w:rPr>
            <w:fldChar w:fldCharType="separate"/>
          </w:r>
          <w:r>
            <w:rPr>
              <w:rFonts w:ascii="黑体" w:hAnsi="黑体"/>
            </w:rPr>
            <w:t>3.3.2.</w:t>
          </w:r>
          <w:r>
            <w:t>地形自适应路径规划算法</w:t>
          </w:r>
          <w:r>
            <w:tab/>
          </w:r>
          <w:r>
            <w:fldChar w:fldCharType="begin"/>
          </w:r>
          <w:r>
            <w:instrText xml:space="preserve"> PAGEREF _Toc5992 \h </w:instrText>
          </w:r>
          <w:r>
            <w:fldChar w:fldCharType="separate"/>
          </w:r>
          <w:r>
            <w:t>38</w:t>
          </w:r>
          <w:r>
            <w:fldChar w:fldCharType="end"/>
          </w:r>
          <w:r>
            <w:rPr>
              <w:bCs/>
              <w:lang w:val="zh-CN"/>
            </w:rPr>
            <w:fldChar w:fldCharType="end"/>
          </w:r>
        </w:p>
        <w:p w14:paraId="3502928E">
          <w:pPr>
            <w:pStyle w:val="11"/>
            <w:tabs>
              <w:tab w:val="right" w:leader="dot" w:pos="8306"/>
            </w:tabs>
          </w:pPr>
          <w:r>
            <w:rPr>
              <w:bCs/>
              <w:lang w:val="zh-CN"/>
            </w:rPr>
            <w:fldChar w:fldCharType="begin"/>
          </w:r>
          <w:r>
            <w:rPr>
              <w:bCs/>
              <w:lang w:val="zh-CN"/>
            </w:rPr>
            <w:instrText xml:space="preserve"> HYPERLINK \l _Toc25106 </w:instrText>
          </w:r>
          <w:r>
            <w:rPr>
              <w:bCs/>
              <w:lang w:val="zh-CN"/>
            </w:rPr>
            <w:fldChar w:fldCharType="separate"/>
          </w:r>
          <w:r>
            <w:rPr>
              <w:rFonts w:ascii="黑体" w:hAnsi="黑体"/>
            </w:rPr>
            <w:t>3.3.3.</w:t>
          </w:r>
          <w:r>
            <w:t>施肥决策模型</w:t>
          </w:r>
          <w:r>
            <w:tab/>
          </w:r>
          <w:r>
            <w:fldChar w:fldCharType="begin"/>
          </w:r>
          <w:r>
            <w:instrText xml:space="preserve"> PAGEREF _Toc25106 \h </w:instrText>
          </w:r>
          <w:r>
            <w:fldChar w:fldCharType="separate"/>
          </w:r>
          <w:r>
            <w:t>38</w:t>
          </w:r>
          <w:r>
            <w:fldChar w:fldCharType="end"/>
          </w:r>
          <w:r>
            <w:rPr>
              <w:bCs/>
              <w:lang w:val="zh-CN"/>
            </w:rPr>
            <w:fldChar w:fldCharType="end"/>
          </w:r>
        </w:p>
        <w:p w14:paraId="530F3BDD">
          <w:pPr>
            <w:pStyle w:val="11"/>
            <w:tabs>
              <w:tab w:val="right" w:leader="dot" w:pos="8306"/>
            </w:tabs>
          </w:pPr>
          <w:r>
            <w:rPr>
              <w:bCs/>
              <w:lang w:val="zh-CN"/>
            </w:rPr>
            <w:fldChar w:fldCharType="begin"/>
          </w:r>
          <w:r>
            <w:rPr>
              <w:bCs/>
              <w:lang w:val="zh-CN"/>
            </w:rPr>
            <w:instrText xml:space="preserve"> HYPERLINK \l _Toc19490 </w:instrText>
          </w:r>
          <w:r>
            <w:rPr>
              <w:bCs/>
              <w:lang w:val="zh-CN"/>
            </w:rPr>
            <w:fldChar w:fldCharType="separate"/>
          </w:r>
          <w:r>
            <w:rPr>
              <w:rFonts w:ascii="黑体" w:hAnsi="黑体"/>
            </w:rPr>
            <w:t>3.3.4.</w:t>
          </w:r>
          <w:r>
            <w:t>农药决策模型</w:t>
          </w:r>
          <w:r>
            <w:tab/>
          </w:r>
          <w:r>
            <w:fldChar w:fldCharType="begin"/>
          </w:r>
          <w:r>
            <w:instrText xml:space="preserve"> PAGEREF _Toc19490 \h </w:instrText>
          </w:r>
          <w:r>
            <w:fldChar w:fldCharType="separate"/>
          </w:r>
          <w:r>
            <w:t>39</w:t>
          </w:r>
          <w:r>
            <w:fldChar w:fldCharType="end"/>
          </w:r>
          <w:r>
            <w:rPr>
              <w:bCs/>
              <w:lang w:val="zh-CN"/>
            </w:rPr>
            <w:fldChar w:fldCharType="end"/>
          </w:r>
        </w:p>
        <w:p w14:paraId="017954E7">
          <w:pPr>
            <w:pStyle w:val="15"/>
            <w:tabs>
              <w:tab w:val="right" w:leader="dot" w:pos="8306"/>
            </w:tabs>
          </w:pPr>
          <w:r>
            <w:rPr>
              <w:bCs/>
              <w:lang w:val="zh-CN"/>
            </w:rPr>
            <w:fldChar w:fldCharType="begin"/>
          </w:r>
          <w:r>
            <w:rPr>
              <w:bCs/>
              <w:lang w:val="zh-CN"/>
            </w:rPr>
            <w:instrText xml:space="preserve"> HYPERLINK \l _Toc10548 </w:instrText>
          </w:r>
          <w:r>
            <w:rPr>
              <w:bCs/>
              <w:lang w:val="zh-CN"/>
            </w:rPr>
            <w:fldChar w:fldCharType="separate"/>
          </w:r>
          <w:r>
            <w:rPr>
              <w:rFonts w:ascii="黑体" w:hAnsi="黑体"/>
            </w:rPr>
            <w:t>4.</w:t>
          </w:r>
          <w:r>
            <w:rPr>
              <w:rFonts w:hint="eastAsia" w:ascii="黑体" w:hAnsi="黑体"/>
            </w:rPr>
            <w:t xml:space="preserve"> </w:t>
          </w:r>
          <w:r>
            <w:rPr>
              <w:rFonts w:ascii="黑体" w:hAnsi="黑体"/>
            </w:rPr>
            <w:t>系统实现</w:t>
          </w:r>
          <w:r>
            <w:tab/>
          </w:r>
          <w:r>
            <w:fldChar w:fldCharType="begin"/>
          </w:r>
          <w:r>
            <w:instrText xml:space="preserve"> PAGEREF _Toc10548 \h </w:instrText>
          </w:r>
          <w:r>
            <w:fldChar w:fldCharType="separate"/>
          </w:r>
          <w:r>
            <w:t>39</w:t>
          </w:r>
          <w:r>
            <w:fldChar w:fldCharType="end"/>
          </w:r>
          <w:r>
            <w:rPr>
              <w:bCs/>
              <w:lang w:val="zh-CN"/>
            </w:rPr>
            <w:fldChar w:fldCharType="end"/>
          </w:r>
        </w:p>
        <w:p w14:paraId="601149D8">
          <w:pPr>
            <w:pStyle w:val="18"/>
            <w:tabs>
              <w:tab w:val="right" w:leader="dot" w:pos="8306"/>
            </w:tabs>
          </w:pPr>
          <w:r>
            <w:rPr>
              <w:bCs/>
              <w:lang w:val="zh-CN"/>
            </w:rPr>
            <w:fldChar w:fldCharType="begin"/>
          </w:r>
          <w:r>
            <w:rPr>
              <w:bCs/>
              <w:lang w:val="zh-CN"/>
            </w:rPr>
            <w:instrText xml:space="preserve"> HYPERLINK \l _Toc5098 </w:instrText>
          </w:r>
          <w:r>
            <w:rPr>
              <w:bCs/>
              <w:lang w:val="zh-CN"/>
            </w:rPr>
            <w:fldChar w:fldCharType="separate"/>
          </w:r>
          <w:r>
            <w:rPr>
              <w:rFonts w:ascii="黑体" w:hAnsi="黑体"/>
            </w:rPr>
            <w:t>4.1</w:t>
          </w:r>
          <w:r>
            <w:rPr>
              <w:rFonts w:hint="eastAsia" w:ascii="黑体" w:hAnsi="黑体"/>
            </w:rPr>
            <w:t>.</w:t>
          </w:r>
          <w:r>
            <w:t xml:space="preserve"> 软件设计实现</w:t>
          </w:r>
          <w:r>
            <w:tab/>
          </w:r>
          <w:r>
            <w:fldChar w:fldCharType="begin"/>
          </w:r>
          <w:r>
            <w:instrText xml:space="preserve"> PAGEREF _Toc5098 \h </w:instrText>
          </w:r>
          <w:r>
            <w:fldChar w:fldCharType="separate"/>
          </w:r>
          <w:r>
            <w:t>39</w:t>
          </w:r>
          <w:r>
            <w:fldChar w:fldCharType="end"/>
          </w:r>
          <w:r>
            <w:rPr>
              <w:bCs/>
              <w:lang w:val="zh-CN"/>
            </w:rPr>
            <w:fldChar w:fldCharType="end"/>
          </w:r>
        </w:p>
        <w:p w14:paraId="5612E719">
          <w:pPr>
            <w:pStyle w:val="11"/>
            <w:tabs>
              <w:tab w:val="right" w:leader="dot" w:pos="8306"/>
            </w:tabs>
          </w:pPr>
          <w:r>
            <w:rPr>
              <w:bCs/>
              <w:lang w:val="zh-CN"/>
            </w:rPr>
            <w:fldChar w:fldCharType="begin"/>
          </w:r>
          <w:r>
            <w:rPr>
              <w:bCs/>
              <w:lang w:val="zh-CN"/>
            </w:rPr>
            <w:instrText xml:space="preserve"> HYPERLINK \l _Toc4851 </w:instrText>
          </w:r>
          <w:r>
            <w:rPr>
              <w:bCs/>
              <w:lang w:val="zh-CN"/>
            </w:rPr>
            <w:fldChar w:fldCharType="separate"/>
          </w:r>
          <w:r>
            <w:rPr>
              <w:rFonts w:ascii="黑体" w:hAnsi="黑体"/>
            </w:rPr>
            <w:t>4.1.1.</w:t>
          </w:r>
          <w:r>
            <w:t>多模态加权融合算法</w:t>
          </w:r>
          <w:r>
            <w:tab/>
          </w:r>
          <w:r>
            <w:fldChar w:fldCharType="begin"/>
          </w:r>
          <w:r>
            <w:instrText xml:space="preserve"> PAGEREF _Toc4851 \h </w:instrText>
          </w:r>
          <w:r>
            <w:fldChar w:fldCharType="separate"/>
          </w:r>
          <w:r>
            <w:t>39</w:t>
          </w:r>
          <w:r>
            <w:fldChar w:fldCharType="end"/>
          </w:r>
          <w:r>
            <w:rPr>
              <w:bCs/>
              <w:lang w:val="zh-CN"/>
            </w:rPr>
            <w:fldChar w:fldCharType="end"/>
          </w:r>
        </w:p>
        <w:p w14:paraId="13BE6738">
          <w:pPr>
            <w:pStyle w:val="11"/>
            <w:tabs>
              <w:tab w:val="right" w:leader="dot" w:pos="8306"/>
            </w:tabs>
          </w:pPr>
          <w:r>
            <w:rPr>
              <w:bCs/>
              <w:lang w:val="zh-CN"/>
            </w:rPr>
            <w:fldChar w:fldCharType="begin"/>
          </w:r>
          <w:r>
            <w:rPr>
              <w:bCs/>
              <w:lang w:val="zh-CN"/>
            </w:rPr>
            <w:instrText xml:space="preserve"> HYPERLINK \l _Toc18824 </w:instrText>
          </w:r>
          <w:r>
            <w:rPr>
              <w:bCs/>
              <w:lang w:val="zh-CN"/>
            </w:rPr>
            <w:fldChar w:fldCharType="separate"/>
          </w:r>
          <w:r>
            <w:rPr>
              <w:rFonts w:ascii="黑体" w:hAnsi="黑体"/>
            </w:rPr>
            <w:t>4.1.2.</w:t>
          </w:r>
          <w:r>
            <w:t>归一化处理</w:t>
          </w:r>
          <w:r>
            <w:tab/>
          </w:r>
          <w:r>
            <w:fldChar w:fldCharType="begin"/>
          </w:r>
          <w:r>
            <w:instrText xml:space="preserve"> PAGEREF _Toc18824 \h </w:instrText>
          </w:r>
          <w:r>
            <w:fldChar w:fldCharType="separate"/>
          </w:r>
          <w:r>
            <w:t>40</w:t>
          </w:r>
          <w:r>
            <w:fldChar w:fldCharType="end"/>
          </w:r>
          <w:r>
            <w:rPr>
              <w:bCs/>
              <w:lang w:val="zh-CN"/>
            </w:rPr>
            <w:fldChar w:fldCharType="end"/>
          </w:r>
        </w:p>
        <w:p w14:paraId="4AD85847">
          <w:pPr>
            <w:pStyle w:val="11"/>
            <w:tabs>
              <w:tab w:val="right" w:leader="dot" w:pos="8306"/>
            </w:tabs>
          </w:pPr>
          <w:r>
            <w:rPr>
              <w:bCs/>
              <w:lang w:val="zh-CN"/>
            </w:rPr>
            <w:fldChar w:fldCharType="begin"/>
          </w:r>
          <w:r>
            <w:rPr>
              <w:bCs/>
              <w:lang w:val="zh-CN"/>
            </w:rPr>
            <w:instrText xml:space="preserve"> HYPERLINK \l _Toc30504 </w:instrText>
          </w:r>
          <w:r>
            <w:rPr>
              <w:bCs/>
              <w:lang w:val="zh-CN"/>
            </w:rPr>
            <w:fldChar w:fldCharType="separate"/>
          </w:r>
          <w:r>
            <w:rPr>
              <w:rFonts w:ascii="黑体" w:hAnsi="黑体"/>
            </w:rPr>
            <w:t>4.1.3.</w:t>
          </w:r>
          <w:r>
            <w:t>轻量化模型配置</w:t>
          </w:r>
          <w:r>
            <w:tab/>
          </w:r>
          <w:r>
            <w:fldChar w:fldCharType="begin"/>
          </w:r>
          <w:r>
            <w:instrText xml:space="preserve"> PAGEREF _Toc30504 \h </w:instrText>
          </w:r>
          <w:r>
            <w:fldChar w:fldCharType="separate"/>
          </w:r>
          <w:r>
            <w:t>41</w:t>
          </w:r>
          <w:r>
            <w:fldChar w:fldCharType="end"/>
          </w:r>
          <w:r>
            <w:rPr>
              <w:bCs/>
              <w:lang w:val="zh-CN"/>
            </w:rPr>
            <w:fldChar w:fldCharType="end"/>
          </w:r>
        </w:p>
        <w:p w14:paraId="7BE13DA0">
          <w:pPr>
            <w:pStyle w:val="11"/>
            <w:tabs>
              <w:tab w:val="right" w:leader="dot" w:pos="8306"/>
            </w:tabs>
          </w:pPr>
          <w:r>
            <w:rPr>
              <w:bCs/>
              <w:lang w:val="zh-CN"/>
            </w:rPr>
            <w:fldChar w:fldCharType="begin"/>
          </w:r>
          <w:r>
            <w:rPr>
              <w:bCs/>
              <w:lang w:val="zh-CN"/>
            </w:rPr>
            <w:instrText xml:space="preserve"> HYPERLINK \l _Toc29916 </w:instrText>
          </w:r>
          <w:r>
            <w:rPr>
              <w:bCs/>
              <w:lang w:val="zh-CN"/>
            </w:rPr>
            <w:fldChar w:fldCharType="separate"/>
          </w:r>
          <w:r>
            <w:rPr>
              <w:rFonts w:ascii="黑体" w:hAnsi="黑体"/>
            </w:rPr>
            <w:t>4.1.4.</w:t>
          </w:r>
          <w:r>
            <w:t>施肥决策模型实现</w:t>
          </w:r>
          <w:r>
            <w:tab/>
          </w:r>
          <w:r>
            <w:fldChar w:fldCharType="begin"/>
          </w:r>
          <w:r>
            <w:instrText xml:space="preserve"> PAGEREF _Toc29916 \h </w:instrText>
          </w:r>
          <w:r>
            <w:fldChar w:fldCharType="separate"/>
          </w:r>
          <w:r>
            <w:t>41</w:t>
          </w:r>
          <w:r>
            <w:fldChar w:fldCharType="end"/>
          </w:r>
          <w:r>
            <w:rPr>
              <w:bCs/>
              <w:lang w:val="zh-CN"/>
            </w:rPr>
            <w:fldChar w:fldCharType="end"/>
          </w:r>
        </w:p>
        <w:p w14:paraId="7AAF8122">
          <w:pPr>
            <w:pStyle w:val="11"/>
            <w:tabs>
              <w:tab w:val="right" w:leader="dot" w:pos="8306"/>
            </w:tabs>
          </w:pPr>
          <w:r>
            <w:rPr>
              <w:bCs/>
              <w:lang w:val="zh-CN"/>
            </w:rPr>
            <w:fldChar w:fldCharType="begin"/>
          </w:r>
          <w:r>
            <w:rPr>
              <w:bCs/>
              <w:lang w:val="zh-CN"/>
            </w:rPr>
            <w:instrText xml:space="preserve"> HYPERLINK \l _Toc14326 </w:instrText>
          </w:r>
          <w:r>
            <w:rPr>
              <w:bCs/>
              <w:lang w:val="zh-CN"/>
            </w:rPr>
            <w:fldChar w:fldCharType="separate"/>
          </w:r>
          <w:r>
            <w:rPr>
              <w:rFonts w:ascii="黑体" w:hAnsi="黑体"/>
            </w:rPr>
            <w:t>4.1.5.</w:t>
          </w:r>
          <w:r>
            <w:t>喷药决策模型实现</w:t>
          </w:r>
          <w:r>
            <w:tab/>
          </w:r>
          <w:r>
            <w:fldChar w:fldCharType="begin"/>
          </w:r>
          <w:r>
            <w:instrText xml:space="preserve"> PAGEREF _Toc14326 \h </w:instrText>
          </w:r>
          <w:r>
            <w:fldChar w:fldCharType="separate"/>
          </w:r>
          <w:r>
            <w:t>43</w:t>
          </w:r>
          <w:r>
            <w:fldChar w:fldCharType="end"/>
          </w:r>
          <w:r>
            <w:rPr>
              <w:bCs/>
              <w:lang w:val="zh-CN"/>
            </w:rPr>
            <w:fldChar w:fldCharType="end"/>
          </w:r>
        </w:p>
        <w:p w14:paraId="21FCD9B8">
          <w:pPr>
            <w:pStyle w:val="18"/>
            <w:tabs>
              <w:tab w:val="right" w:leader="dot" w:pos="8306"/>
            </w:tabs>
          </w:pPr>
          <w:r>
            <w:rPr>
              <w:bCs/>
              <w:lang w:val="zh-CN"/>
            </w:rPr>
            <w:fldChar w:fldCharType="begin"/>
          </w:r>
          <w:r>
            <w:rPr>
              <w:bCs/>
              <w:lang w:val="zh-CN"/>
            </w:rPr>
            <w:instrText xml:space="preserve"> HYPERLINK \l _Toc2613 </w:instrText>
          </w:r>
          <w:r>
            <w:rPr>
              <w:bCs/>
              <w:lang w:val="zh-CN"/>
            </w:rPr>
            <w:fldChar w:fldCharType="separate"/>
          </w:r>
          <w:r>
            <w:rPr>
              <w:rFonts w:ascii="黑体" w:hAnsi="黑体"/>
            </w:rPr>
            <w:t>4.</w:t>
          </w:r>
          <w:r>
            <w:rPr>
              <w:rFonts w:hint="eastAsia" w:ascii="黑体" w:hAnsi="黑体"/>
            </w:rPr>
            <w:t>2.</w:t>
          </w:r>
          <w:r>
            <w:t xml:space="preserve"> </w:t>
          </w:r>
          <w:r>
            <w:rPr>
              <w:rFonts w:hint="eastAsia"/>
            </w:rPr>
            <w:t>硬件</w:t>
          </w:r>
          <w:r>
            <w:t>设计实现</w:t>
          </w:r>
          <w:r>
            <w:tab/>
          </w:r>
          <w:r>
            <w:fldChar w:fldCharType="begin"/>
          </w:r>
          <w:r>
            <w:instrText xml:space="preserve"> PAGEREF _Toc2613 \h </w:instrText>
          </w:r>
          <w:r>
            <w:fldChar w:fldCharType="separate"/>
          </w:r>
          <w:r>
            <w:t>45</w:t>
          </w:r>
          <w:r>
            <w:fldChar w:fldCharType="end"/>
          </w:r>
          <w:r>
            <w:rPr>
              <w:bCs/>
              <w:lang w:val="zh-CN"/>
            </w:rPr>
            <w:fldChar w:fldCharType="end"/>
          </w:r>
        </w:p>
        <w:p w14:paraId="3C713FE6">
          <w:pPr>
            <w:pStyle w:val="11"/>
            <w:tabs>
              <w:tab w:val="right" w:leader="dot" w:pos="8306"/>
            </w:tabs>
          </w:pPr>
          <w:r>
            <w:rPr>
              <w:bCs/>
              <w:lang w:val="zh-CN"/>
            </w:rPr>
            <w:fldChar w:fldCharType="begin"/>
          </w:r>
          <w:r>
            <w:rPr>
              <w:bCs/>
              <w:lang w:val="zh-CN"/>
            </w:rPr>
            <w:instrText xml:space="preserve"> HYPERLINK \l _Toc4160 </w:instrText>
          </w:r>
          <w:r>
            <w:rPr>
              <w:bCs/>
              <w:lang w:val="zh-CN"/>
            </w:rPr>
            <w:fldChar w:fldCharType="separate"/>
          </w:r>
          <w:r>
            <w:rPr>
              <w:rFonts w:ascii="黑体" w:hAnsi="黑体"/>
            </w:rPr>
            <w:t>4</w:t>
          </w:r>
          <w:r>
            <w:rPr>
              <w:rFonts w:hint="default" w:ascii="黑体" w:hAnsi="黑体"/>
            </w:rPr>
            <w:t>.</w:t>
          </w:r>
          <w:r>
            <w:rPr>
              <w:rFonts w:ascii="黑体" w:hAnsi="黑体"/>
            </w:rPr>
            <w:t>2</w:t>
          </w:r>
          <w:r>
            <w:rPr>
              <w:rFonts w:hint="default" w:ascii="黑体" w:hAnsi="黑体"/>
            </w:rPr>
            <w:t>.1</w:t>
          </w:r>
          <w:r>
            <w:rPr>
              <w:rFonts w:ascii="黑体" w:hAnsi="黑体"/>
            </w:rPr>
            <w:t>.</w:t>
          </w:r>
          <w:r>
            <w:rPr>
              <w:rFonts w:hint="default"/>
            </w:rPr>
            <w:t>无人机模块</w:t>
          </w:r>
          <w:r>
            <w:tab/>
          </w:r>
          <w:r>
            <w:fldChar w:fldCharType="begin"/>
          </w:r>
          <w:r>
            <w:instrText xml:space="preserve"> PAGEREF _Toc4160 \h </w:instrText>
          </w:r>
          <w:r>
            <w:fldChar w:fldCharType="separate"/>
          </w:r>
          <w:r>
            <w:t>45</w:t>
          </w:r>
          <w:r>
            <w:fldChar w:fldCharType="end"/>
          </w:r>
          <w:r>
            <w:rPr>
              <w:bCs/>
              <w:lang w:val="zh-CN"/>
            </w:rPr>
            <w:fldChar w:fldCharType="end"/>
          </w:r>
        </w:p>
        <w:p w14:paraId="23367CDD">
          <w:pPr>
            <w:pStyle w:val="11"/>
            <w:tabs>
              <w:tab w:val="right" w:leader="dot" w:pos="8306"/>
            </w:tabs>
          </w:pPr>
          <w:r>
            <w:rPr>
              <w:bCs/>
              <w:lang w:val="zh-CN"/>
            </w:rPr>
            <w:fldChar w:fldCharType="begin"/>
          </w:r>
          <w:r>
            <w:rPr>
              <w:bCs/>
              <w:lang w:val="zh-CN"/>
            </w:rPr>
            <w:instrText xml:space="preserve"> HYPERLINK \l _Toc22902 </w:instrText>
          </w:r>
          <w:r>
            <w:rPr>
              <w:bCs/>
              <w:lang w:val="zh-CN"/>
            </w:rPr>
            <w:fldChar w:fldCharType="separate"/>
          </w:r>
          <w:r>
            <w:rPr>
              <w:rFonts w:ascii="黑体" w:hAnsi="黑体"/>
            </w:rPr>
            <w:t>4</w:t>
          </w:r>
          <w:r>
            <w:rPr>
              <w:rFonts w:hint="default" w:ascii="黑体" w:hAnsi="黑体"/>
            </w:rPr>
            <w:t>.</w:t>
          </w:r>
          <w:r>
            <w:rPr>
              <w:rFonts w:ascii="黑体" w:hAnsi="黑体"/>
            </w:rPr>
            <w:t>2</w:t>
          </w:r>
          <w:r>
            <w:rPr>
              <w:rFonts w:hint="default" w:ascii="黑体" w:hAnsi="黑体"/>
            </w:rPr>
            <w:t>.2</w:t>
          </w:r>
          <w:r>
            <w:rPr>
              <w:rFonts w:ascii="黑体" w:hAnsi="黑体"/>
            </w:rPr>
            <w:t>.</w:t>
          </w:r>
          <w:r>
            <w:t>计算机视觉识别模块</w:t>
          </w:r>
          <w:r>
            <w:tab/>
          </w:r>
          <w:r>
            <w:fldChar w:fldCharType="begin"/>
          </w:r>
          <w:r>
            <w:instrText xml:space="preserve"> PAGEREF _Toc22902 \h </w:instrText>
          </w:r>
          <w:r>
            <w:fldChar w:fldCharType="separate"/>
          </w:r>
          <w:r>
            <w:t>45</w:t>
          </w:r>
          <w:r>
            <w:fldChar w:fldCharType="end"/>
          </w:r>
          <w:r>
            <w:rPr>
              <w:bCs/>
              <w:lang w:val="zh-CN"/>
            </w:rPr>
            <w:fldChar w:fldCharType="end"/>
          </w:r>
        </w:p>
        <w:p w14:paraId="112DAAE5">
          <w:pPr>
            <w:pStyle w:val="11"/>
            <w:tabs>
              <w:tab w:val="right" w:leader="dot" w:pos="8306"/>
            </w:tabs>
          </w:pPr>
          <w:r>
            <w:rPr>
              <w:bCs/>
              <w:lang w:val="zh-CN"/>
            </w:rPr>
            <w:fldChar w:fldCharType="begin"/>
          </w:r>
          <w:r>
            <w:rPr>
              <w:bCs/>
              <w:lang w:val="zh-CN"/>
            </w:rPr>
            <w:instrText xml:space="preserve"> HYPERLINK \l _Toc14017 </w:instrText>
          </w:r>
          <w:r>
            <w:rPr>
              <w:bCs/>
              <w:lang w:val="zh-CN"/>
            </w:rPr>
            <w:fldChar w:fldCharType="separate"/>
          </w:r>
          <w:r>
            <w:rPr>
              <w:rFonts w:ascii="黑体" w:hAnsi="黑体"/>
            </w:rPr>
            <w:t>4</w:t>
          </w:r>
          <w:r>
            <w:rPr>
              <w:rFonts w:hint="default" w:ascii="黑体" w:hAnsi="黑体"/>
            </w:rPr>
            <w:t>.</w:t>
          </w:r>
          <w:r>
            <w:rPr>
              <w:rFonts w:ascii="黑体" w:hAnsi="黑体"/>
            </w:rPr>
            <w:t>2</w:t>
          </w:r>
          <w:r>
            <w:rPr>
              <w:rFonts w:hint="default" w:ascii="黑体" w:hAnsi="黑体"/>
            </w:rPr>
            <w:t>.3</w:t>
          </w:r>
          <w:r>
            <w:rPr>
              <w:rFonts w:ascii="黑体" w:hAnsi="黑体"/>
            </w:rPr>
            <w:t>.</w:t>
          </w:r>
          <w:r>
            <w:rPr>
              <w:rFonts w:hint="default"/>
            </w:rPr>
            <w:t>喷洒模块</w:t>
          </w:r>
          <w:r>
            <w:tab/>
          </w:r>
          <w:r>
            <w:fldChar w:fldCharType="begin"/>
          </w:r>
          <w:r>
            <w:instrText xml:space="preserve"> PAGEREF _Toc14017 \h </w:instrText>
          </w:r>
          <w:r>
            <w:fldChar w:fldCharType="separate"/>
          </w:r>
          <w:r>
            <w:t>46</w:t>
          </w:r>
          <w:r>
            <w:fldChar w:fldCharType="end"/>
          </w:r>
          <w:r>
            <w:rPr>
              <w:bCs/>
              <w:lang w:val="zh-CN"/>
            </w:rPr>
            <w:fldChar w:fldCharType="end"/>
          </w:r>
        </w:p>
        <w:p w14:paraId="6C46E2D8">
          <w:pPr>
            <w:pStyle w:val="18"/>
            <w:tabs>
              <w:tab w:val="right" w:leader="dot" w:pos="8306"/>
            </w:tabs>
          </w:pPr>
          <w:r>
            <w:rPr>
              <w:bCs/>
              <w:lang w:val="zh-CN"/>
            </w:rPr>
            <w:fldChar w:fldCharType="begin"/>
          </w:r>
          <w:r>
            <w:rPr>
              <w:bCs/>
              <w:lang w:val="zh-CN"/>
            </w:rPr>
            <w:instrText xml:space="preserve"> HYPERLINK \l _Toc21319 </w:instrText>
          </w:r>
          <w:r>
            <w:rPr>
              <w:bCs/>
              <w:lang w:val="zh-CN"/>
            </w:rPr>
            <w:fldChar w:fldCharType="separate"/>
          </w:r>
          <w:r>
            <w:rPr>
              <w:rFonts w:ascii="黑体" w:hAnsi="黑体"/>
            </w:rPr>
            <w:t>4.</w:t>
          </w:r>
          <w:r>
            <w:rPr>
              <w:rFonts w:hint="eastAsia" w:ascii="黑体" w:hAnsi="黑体"/>
            </w:rPr>
            <w:t>3.</w:t>
          </w:r>
          <w:r>
            <w:t xml:space="preserve"> 用户界面</w:t>
          </w:r>
          <w:r>
            <w:tab/>
          </w:r>
          <w:r>
            <w:fldChar w:fldCharType="begin"/>
          </w:r>
          <w:r>
            <w:instrText xml:space="preserve"> PAGEREF _Toc21319 \h </w:instrText>
          </w:r>
          <w:r>
            <w:fldChar w:fldCharType="separate"/>
          </w:r>
          <w:r>
            <w:t>49</w:t>
          </w:r>
          <w:r>
            <w:fldChar w:fldCharType="end"/>
          </w:r>
          <w:r>
            <w:rPr>
              <w:bCs/>
              <w:lang w:val="zh-CN"/>
            </w:rPr>
            <w:fldChar w:fldCharType="end"/>
          </w:r>
        </w:p>
        <w:p w14:paraId="3EDD6B6A">
          <w:pPr>
            <w:pStyle w:val="11"/>
            <w:tabs>
              <w:tab w:val="right" w:leader="dot" w:pos="8306"/>
            </w:tabs>
          </w:pPr>
          <w:r>
            <w:rPr>
              <w:bCs/>
              <w:lang w:val="zh-CN"/>
            </w:rPr>
            <w:fldChar w:fldCharType="begin"/>
          </w:r>
          <w:r>
            <w:rPr>
              <w:bCs/>
              <w:lang w:val="zh-CN"/>
            </w:rPr>
            <w:instrText xml:space="preserve"> HYPERLINK \l _Toc757 </w:instrText>
          </w:r>
          <w:r>
            <w:rPr>
              <w:bCs/>
              <w:lang w:val="zh-CN"/>
            </w:rPr>
            <w:fldChar w:fldCharType="separate"/>
          </w:r>
          <w:r>
            <w:rPr>
              <w:rFonts w:ascii="黑体" w:hAnsi="黑体"/>
            </w:rPr>
            <w:t>4.3.1.</w:t>
          </w:r>
          <w:r>
            <w:t>登录页</w:t>
          </w:r>
          <w:r>
            <w:tab/>
          </w:r>
          <w:r>
            <w:fldChar w:fldCharType="begin"/>
          </w:r>
          <w:r>
            <w:instrText xml:space="preserve"> PAGEREF _Toc757 \h </w:instrText>
          </w:r>
          <w:r>
            <w:fldChar w:fldCharType="separate"/>
          </w:r>
          <w:r>
            <w:t>49</w:t>
          </w:r>
          <w:r>
            <w:fldChar w:fldCharType="end"/>
          </w:r>
          <w:r>
            <w:rPr>
              <w:bCs/>
              <w:lang w:val="zh-CN"/>
            </w:rPr>
            <w:fldChar w:fldCharType="end"/>
          </w:r>
        </w:p>
        <w:p w14:paraId="7103F831">
          <w:pPr>
            <w:pStyle w:val="11"/>
            <w:tabs>
              <w:tab w:val="right" w:leader="dot" w:pos="8306"/>
            </w:tabs>
          </w:pPr>
          <w:r>
            <w:rPr>
              <w:bCs/>
              <w:lang w:val="zh-CN"/>
            </w:rPr>
            <w:fldChar w:fldCharType="begin"/>
          </w:r>
          <w:r>
            <w:rPr>
              <w:bCs/>
              <w:lang w:val="zh-CN"/>
            </w:rPr>
            <w:instrText xml:space="preserve"> HYPERLINK \l _Toc15584 </w:instrText>
          </w:r>
          <w:r>
            <w:rPr>
              <w:bCs/>
              <w:lang w:val="zh-CN"/>
            </w:rPr>
            <w:fldChar w:fldCharType="separate"/>
          </w:r>
          <w:r>
            <w:rPr>
              <w:rFonts w:ascii="黑体" w:hAnsi="黑体"/>
            </w:rPr>
            <w:t>4.3.2.</w:t>
          </w:r>
          <w:r>
            <w:t>系统首页</w:t>
          </w:r>
          <w:r>
            <w:tab/>
          </w:r>
          <w:r>
            <w:fldChar w:fldCharType="begin"/>
          </w:r>
          <w:r>
            <w:instrText xml:space="preserve"> PAGEREF _Toc15584 \h </w:instrText>
          </w:r>
          <w:r>
            <w:fldChar w:fldCharType="separate"/>
          </w:r>
          <w:r>
            <w:t>49</w:t>
          </w:r>
          <w:r>
            <w:fldChar w:fldCharType="end"/>
          </w:r>
          <w:r>
            <w:rPr>
              <w:bCs/>
              <w:lang w:val="zh-CN"/>
            </w:rPr>
            <w:fldChar w:fldCharType="end"/>
          </w:r>
        </w:p>
        <w:p w14:paraId="344B9A2C">
          <w:pPr>
            <w:pStyle w:val="11"/>
            <w:tabs>
              <w:tab w:val="right" w:leader="dot" w:pos="8306"/>
            </w:tabs>
          </w:pPr>
          <w:r>
            <w:rPr>
              <w:bCs/>
              <w:lang w:val="zh-CN"/>
            </w:rPr>
            <w:fldChar w:fldCharType="begin"/>
          </w:r>
          <w:r>
            <w:rPr>
              <w:bCs/>
              <w:lang w:val="zh-CN"/>
            </w:rPr>
            <w:instrText xml:space="preserve"> HYPERLINK \l _Toc27184 </w:instrText>
          </w:r>
          <w:r>
            <w:rPr>
              <w:bCs/>
              <w:lang w:val="zh-CN"/>
            </w:rPr>
            <w:fldChar w:fldCharType="separate"/>
          </w:r>
          <w:r>
            <w:rPr>
              <w:rFonts w:ascii="黑体" w:hAnsi="黑体"/>
            </w:rPr>
            <w:t>4.3.3.</w:t>
          </w:r>
          <w:r>
            <w:t>施肥记录页</w:t>
          </w:r>
          <w:r>
            <w:tab/>
          </w:r>
          <w:r>
            <w:fldChar w:fldCharType="begin"/>
          </w:r>
          <w:r>
            <w:instrText xml:space="preserve"> PAGEREF _Toc27184 \h </w:instrText>
          </w:r>
          <w:r>
            <w:fldChar w:fldCharType="separate"/>
          </w:r>
          <w:r>
            <w:t>50</w:t>
          </w:r>
          <w:r>
            <w:fldChar w:fldCharType="end"/>
          </w:r>
          <w:r>
            <w:rPr>
              <w:bCs/>
              <w:lang w:val="zh-CN"/>
            </w:rPr>
            <w:fldChar w:fldCharType="end"/>
          </w:r>
        </w:p>
        <w:p w14:paraId="688B1865">
          <w:pPr>
            <w:pStyle w:val="11"/>
            <w:tabs>
              <w:tab w:val="right" w:leader="dot" w:pos="8306"/>
            </w:tabs>
          </w:pPr>
          <w:r>
            <w:rPr>
              <w:bCs/>
              <w:lang w:val="zh-CN"/>
            </w:rPr>
            <w:fldChar w:fldCharType="begin"/>
          </w:r>
          <w:r>
            <w:rPr>
              <w:bCs/>
              <w:lang w:val="zh-CN"/>
            </w:rPr>
            <w:instrText xml:space="preserve"> HYPERLINK \l _Toc28474 </w:instrText>
          </w:r>
          <w:r>
            <w:rPr>
              <w:bCs/>
              <w:lang w:val="zh-CN"/>
            </w:rPr>
            <w:fldChar w:fldCharType="separate"/>
          </w:r>
          <w:r>
            <w:rPr>
              <w:rFonts w:ascii="黑体" w:hAnsi="黑体"/>
            </w:rPr>
            <w:t>4.3.4.</w:t>
          </w:r>
          <w:r>
            <w:t>农药记录页</w:t>
          </w:r>
          <w:r>
            <w:tab/>
          </w:r>
          <w:r>
            <w:fldChar w:fldCharType="begin"/>
          </w:r>
          <w:r>
            <w:instrText xml:space="preserve"> PAGEREF _Toc28474 \h </w:instrText>
          </w:r>
          <w:r>
            <w:fldChar w:fldCharType="separate"/>
          </w:r>
          <w:r>
            <w:t>51</w:t>
          </w:r>
          <w:r>
            <w:fldChar w:fldCharType="end"/>
          </w:r>
          <w:r>
            <w:rPr>
              <w:bCs/>
              <w:lang w:val="zh-CN"/>
            </w:rPr>
            <w:fldChar w:fldCharType="end"/>
          </w:r>
        </w:p>
        <w:p w14:paraId="3C9B6598">
          <w:pPr>
            <w:pStyle w:val="11"/>
            <w:tabs>
              <w:tab w:val="right" w:leader="dot" w:pos="8306"/>
            </w:tabs>
          </w:pPr>
          <w:r>
            <w:rPr>
              <w:bCs/>
              <w:lang w:val="zh-CN"/>
            </w:rPr>
            <w:fldChar w:fldCharType="begin"/>
          </w:r>
          <w:r>
            <w:rPr>
              <w:bCs/>
              <w:lang w:val="zh-CN"/>
            </w:rPr>
            <w:instrText xml:space="preserve"> HYPERLINK \l _Toc7837 </w:instrText>
          </w:r>
          <w:r>
            <w:rPr>
              <w:bCs/>
              <w:lang w:val="zh-CN"/>
            </w:rPr>
            <w:fldChar w:fldCharType="separate"/>
          </w:r>
          <w:r>
            <w:rPr>
              <w:rFonts w:ascii="黑体" w:hAnsi="黑体"/>
            </w:rPr>
            <w:t>4.3.5.</w:t>
          </w:r>
          <w:r>
            <w:t>设备管理页</w:t>
          </w:r>
          <w:r>
            <w:tab/>
          </w:r>
          <w:r>
            <w:fldChar w:fldCharType="begin"/>
          </w:r>
          <w:r>
            <w:instrText xml:space="preserve"> PAGEREF _Toc7837 \h </w:instrText>
          </w:r>
          <w:r>
            <w:fldChar w:fldCharType="separate"/>
          </w:r>
          <w:r>
            <w:t>52</w:t>
          </w:r>
          <w:r>
            <w:fldChar w:fldCharType="end"/>
          </w:r>
          <w:r>
            <w:rPr>
              <w:bCs/>
              <w:lang w:val="zh-CN"/>
            </w:rPr>
            <w:fldChar w:fldCharType="end"/>
          </w:r>
        </w:p>
        <w:p w14:paraId="6F94CFF0">
          <w:pPr>
            <w:pStyle w:val="11"/>
            <w:tabs>
              <w:tab w:val="right" w:leader="dot" w:pos="8306"/>
            </w:tabs>
          </w:pPr>
          <w:r>
            <w:rPr>
              <w:bCs/>
              <w:lang w:val="zh-CN"/>
            </w:rPr>
            <w:fldChar w:fldCharType="begin"/>
          </w:r>
          <w:r>
            <w:rPr>
              <w:bCs/>
              <w:lang w:val="zh-CN"/>
            </w:rPr>
            <w:instrText xml:space="preserve"> HYPERLINK \l _Toc25761 </w:instrText>
          </w:r>
          <w:r>
            <w:rPr>
              <w:bCs/>
              <w:lang w:val="zh-CN"/>
            </w:rPr>
            <w:fldChar w:fldCharType="separate"/>
          </w:r>
          <w:r>
            <w:rPr>
              <w:rFonts w:ascii="黑体" w:hAnsi="黑体"/>
            </w:rPr>
            <w:t>4.3.6.</w:t>
          </w:r>
          <w:r>
            <w:t>数据分析——缺素情况页</w:t>
          </w:r>
          <w:r>
            <w:tab/>
          </w:r>
          <w:r>
            <w:fldChar w:fldCharType="begin"/>
          </w:r>
          <w:r>
            <w:instrText xml:space="preserve"> PAGEREF _Toc25761 \h </w:instrText>
          </w:r>
          <w:r>
            <w:fldChar w:fldCharType="separate"/>
          </w:r>
          <w:r>
            <w:t>53</w:t>
          </w:r>
          <w:r>
            <w:fldChar w:fldCharType="end"/>
          </w:r>
          <w:r>
            <w:rPr>
              <w:bCs/>
              <w:lang w:val="zh-CN"/>
            </w:rPr>
            <w:fldChar w:fldCharType="end"/>
          </w:r>
        </w:p>
        <w:p w14:paraId="24EBE233">
          <w:pPr>
            <w:pStyle w:val="11"/>
            <w:tabs>
              <w:tab w:val="right" w:leader="dot" w:pos="8306"/>
            </w:tabs>
          </w:pPr>
          <w:r>
            <w:rPr>
              <w:bCs/>
              <w:lang w:val="zh-CN"/>
            </w:rPr>
            <w:fldChar w:fldCharType="begin"/>
          </w:r>
          <w:r>
            <w:rPr>
              <w:bCs/>
              <w:lang w:val="zh-CN"/>
            </w:rPr>
            <w:instrText xml:space="preserve"> HYPERLINK \l _Toc9976 </w:instrText>
          </w:r>
          <w:r>
            <w:rPr>
              <w:bCs/>
              <w:lang w:val="zh-CN"/>
            </w:rPr>
            <w:fldChar w:fldCharType="separate"/>
          </w:r>
          <w:r>
            <w:rPr>
              <w:rFonts w:ascii="黑体" w:hAnsi="黑体"/>
            </w:rPr>
            <w:t>4.3.7.</w:t>
          </w:r>
          <w:r>
            <w:t>数据分析——病害情况页</w:t>
          </w:r>
          <w:r>
            <w:tab/>
          </w:r>
          <w:r>
            <w:fldChar w:fldCharType="begin"/>
          </w:r>
          <w:r>
            <w:instrText xml:space="preserve"> PAGEREF _Toc9976 \h </w:instrText>
          </w:r>
          <w:r>
            <w:fldChar w:fldCharType="separate"/>
          </w:r>
          <w:r>
            <w:t>53</w:t>
          </w:r>
          <w:r>
            <w:fldChar w:fldCharType="end"/>
          </w:r>
          <w:r>
            <w:rPr>
              <w:bCs/>
              <w:lang w:val="zh-CN"/>
            </w:rPr>
            <w:fldChar w:fldCharType="end"/>
          </w:r>
        </w:p>
        <w:p w14:paraId="03B2ED26">
          <w:pPr>
            <w:pStyle w:val="11"/>
            <w:tabs>
              <w:tab w:val="right" w:leader="dot" w:pos="8306"/>
            </w:tabs>
          </w:pPr>
          <w:r>
            <w:rPr>
              <w:bCs/>
              <w:lang w:val="zh-CN"/>
            </w:rPr>
            <w:fldChar w:fldCharType="begin"/>
          </w:r>
          <w:r>
            <w:rPr>
              <w:bCs/>
              <w:lang w:val="zh-CN"/>
            </w:rPr>
            <w:instrText xml:space="preserve"> HYPERLINK \l _Toc12288 </w:instrText>
          </w:r>
          <w:r>
            <w:rPr>
              <w:bCs/>
              <w:lang w:val="zh-CN"/>
            </w:rPr>
            <w:fldChar w:fldCharType="separate"/>
          </w:r>
          <w:r>
            <w:rPr>
              <w:rFonts w:ascii="黑体" w:hAnsi="黑体"/>
            </w:rPr>
            <w:t>4.3.8.</w:t>
          </w:r>
          <w:r>
            <w:t>智能策略页</w:t>
          </w:r>
          <w:r>
            <w:tab/>
          </w:r>
          <w:r>
            <w:fldChar w:fldCharType="begin"/>
          </w:r>
          <w:r>
            <w:instrText xml:space="preserve"> PAGEREF _Toc12288 \h </w:instrText>
          </w:r>
          <w:r>
            <w:fldChar w:fldCharType="separate"/>
          </w:r>
          <w:r>
            <w:t>54</w:t>
          </w:r>
          <w:r>
            <w:fldChar w:fldCharType="end"/>
          </w:r>
          <w:r>
            <w:rPr>
              <w:bCs/>
              <w:lang w:val="zh-CN"/>
            </w:rPr>
            <w:fldChar w:fldCharType="end"/>
          </w:r>
        </w:p>
        <w:p w14:paraId="7DDAAD05">
          <w:pPr>
            <w:pStyle w:val="11"/>
            <w:tabs>
              <w:tab w:val="right" w:leader="dot" w:pos="8306"/>
            </w:tabs>
          </w:pPr>
          <w:r>
            <w:rPr>
              <w:bCs/>
              <w:lang w:val="zh-CN"/>
            </w:rPr>
            <w:fldChar w:fldCharType="begin"/>
          </w:r>
          <w:r>
            <w:rPr>
              <w:bCs/>
              <w:lang w:val="zh-CN"/>
            </w:rPr>
            <w:instrText xml:space="preserve"> HYPERLINK \l _Toc15669 </w:instrText>
          </w:r>
          <w:r>
            <w:rPr>
              <w:bCs/>
              <w:lang w:val="zh-CN"/>
            </w:rPr>
            <w:fldChar w:fldCharType="separate"/>
          </w:r>
          <w:r>
            <w:rPr>
              <w:rFonts w:ascii="黑体" w:hAnsi="黑体"/>
            </w:rPr>
            <w:t>4.3.9.AI咨询页</w:t>
          </w:r>
          <w:r>
            <w:tab/>
          </w:r>
          <w:r>
            <w:fldChar w:fldCharType="begin"/>
          </w:r>
          <w:r>
            <w:instrText xml:space="preserve"> PAGEREF _Toc15669 \h </w:instrText>
          </w:r>
          <w:r>
            <w:fldChar w:fldCharType="separate"/>
          </w:r>
          <w:r>
            <w:t>55</w:t>
          </w:r>
          <w:r>
            <w:fldChar w:fldCharType="end"/>
          </w:r>
          <w:r>
            <w:rPr>
              <w:bCs/>
              <w:lang w:val="zh-CN"/>
            </w:rPr>
            <w:fldChar w:fldCharType="end"/>
          </w:r>
        </w:p>
        <w:p w14:paraId="42D50454">
          <w:pPr>
            <w:pStyle w:val="18"/>
            <w:tabs>
              <w:tab w:val="right" w:leader="dot" w:pos="8306"/>
            </w:tabs>
          </w:pPr>
          <w:r>
            <w:rPr>
              <w:bCs/>
              <w:lang w:val="zh-CN"/>
            </w:rPr>
            <w:fldChar w:fldCharType="begin"/>
          </w:r>
          <w:r>
            <w:rPr>
              <w:bCs/>
              <w:lang w:val="zh-CN"/>
            </w:rPr>
            <w:instrText xml:space="preserve"> HYPERLINK \l _Toc4954 </w:instrText>
          </w:r>
          <w:r>
            <w:rPr>
              <w:bCs/>
              <w:lang w:val="zh-CN"/>
            </w:rPr>
            <w:fldChar w:fldCharType="separate"/>
          </w:r>
          <w:r>
            <w:rPr>
              <w:rFonts w:ascii="黑体" w:hAnsi="黑体"/>
            </w:rPr>
            <w:t>4.</w:t>
          </w:r>
          <w:r>
            <w:rPr>
              <w:rFonts w:hint="eastAsia" w:ascii="黑体" w:hAnsi="黑体"/>
            </w:rPr>
            <w:t>4.</w:t>
          </w:r>
          <w:r>
            <w:rPr>
              <w:rFonts w:ascii="黑体" w:hAnsi="黑体"/>
            </w:rPr>
            <w:t xml:space="preserve"> </w:t>
          </w:r>
          <w:r>
            <w:rPr>
              <w:rFonts w:hint="eastAsia"/>
              <w:lang w:val="en-US" w:eastAsia="zh-CN"/>
            </w:rPr>
            <w:t>APP界面</w:t>
          </w:r>
          <w:r>
            <w:tab/>
          </w:r>
          <w:r>
            <w:fldChar w:fldCharType="begin"/>
          </w:r>
          <w:r>
            <w:instrText xml:space="preserve"> PAGEREF _Toc4954 \h </w:instrText>
          </w:r>
          <w:r>
            <w:fldChar w:fldCharType="separate"/>
          </w:r>
          <w:r>
            <w:t>55</w:t>
          </w:r>
          <w:r>
            <w:fldChar w:fldCharType="end"/>
          </w:r>
          <w:r>
            <w:rPr>
              <w:bCs/>
              <w:lang w:val="zh-CN"/>
            </w:rPr>
            <w:fldChar w:fldCharType="end"/>
          </w:r>
        </w:p>
        <w:p w14:paraId="792D589E">
          <w:pPr>
            <w:pStyle w:val="11"/>
            <w:tabs>
              <w:tab w:val="right" w:leader="dot" w:pos="8306"/>
            </w:tabs>
          </w:pPr>
          <w:r>
            <w:rPr>
              <w:bCs/>
              <w:lang w:val="zh-CN"/>
            </w:rPr>
            <w:fldChar w:fldCharType="begin"/>
          </w:r>
          <w:r>
            <w:rPr>
              <w:bCs/>
              <w:lang w:val="zh-CN"/>
            </w:rPr>
            <w:instrText xml:space="preserve"> HYPERLINK \l _Toc29578 </w:instrText>
          </w:r>
          <w:r>
            <w:rPr>
              <w:bCs/>
              <w:lang w:val="zh-CN"/>
            </w:rPr>
            <w:fldChar w:fldCharType="separate"/>
          </w:r>
          <w:r>
            <w:rPr>
              <w:rFonts w:ascii="黑体" w:hAnsi="黑体"/>
            </w:rPr>
            <w:t>4.</w:t>
          </w:r>
          <w:r>
            <w:rPr>
              <w:rFonts w:hint="eastAsia" w:ascii="黑体" w:hAnsi="黑体"/>
              <w:lang w:val="en-US" w:eastAsia="zh-CN"/>
            </w:rPr>
            <w:t>4</w:t>
          </w:r>
          <w:r>
            <w:rPr>
              <w:rFonts w:ascii="黑体" w:hAnsi="黑体"/>
            </w:rPr>
            <w:t>.1.登录页</w:t>
          </w:r>
          <w:r>
            <w:tab/>
          </w:r>
          <w:r>
            <w:fldChar w:fldCharType="begin"/>
          </w:r>
          <w:r>
            <w:instrText xml:space="preserve"> PAGEREF _Toc29578 \h </w:instrText>
          </w:r>
          <w:r>
            <w:fldChar w:fldCharType="separate"/>
          </w:r>
          <w:r>
            <w:t>55</w:t>
          </w:r>
          <w:r>
            <w:fldChar w:fldCharType="end"/>
          </w:r>
          <w:r>
            <w:rPr>
              <w:bCs/>
              <w:lang w:val="zh-CN"/>
            </w:rPr>
            <w:fldChar w:fldCharType="end"/>
          </w:r>
        </w:p>
        <w:p w14:paraId="0F3872BA">
          <w:pPr>
            <w:pStyle w:val="11"/>
            <w:tabs>
              <w:tab w:val="right" w:leader="dot" w:pos="8306"/>
            </w:tabs>
          </w:pPr>
          <w:r>
            <w:rPr>
              <w:bCs/>
              <w:lang w:val="zh-CN"/>
            </w:rPr>
            <w:fldChar w:fldCharType="begin"/>
          </w:r>
          <w:r>
            <w:rPr>
              <w:bCs/>
              <w:lang w:val="zh-CN"/>
            </w:rPr>
            <w:instrText xml:space="preserve"> HYPERLINK \l _Toc22355 </w:instrText>
          </w:r>
          <w:r>
            <w:rPr>
              <w:bCs/>
              <w:lang w:val="zh-CN"/>
            </w:rPr>
            <w:fldChar w:fldCharType="separate"/>
          </w:r>
          <w:r>
            <w:rPr>
              <w:rFonts w:ascii="黑体" w:hAnsi="黑体"/>
            </w:rPr>
            <w:t>4.</w:t>
          </w:r>
          <w:r>
            <w:rPr>
              <w:rFonts w:hint="eastAsia" w:ascii="黑体" w:hAnsi="黑体"/>
              <w:lang w:val="en-US" w:eastAsia="zh-CN"/>
            </w:rPr>
            <w:t>4</w:t>
          </w:r>
          <w:r>
            <w:rPr>
              <w:rFonts w:ascii="黑体" w:hAnsi="黑体"/>
            </w:rPr>
            <w:t>.</w:t>
          </w:r>
          <w:r>
            <w:rPr>
              <w:rFonts w:hint="eastAsia" w:ascii="黑体" w:hAnsi="黑体"/>
              <w:lang w:val="en-US" w:eastAsia="zh-CN"/>
            </w:rPr>
            <w:t>2</w:t>
          </w:r>
          <w:r>
            <w:rPr>
              <w:rFonts w:ascii="黑体" w:hAnsi="黑体"/>
            </w:rPr>
            <w:t>.</w:t>
          </w:r>
          <w:r>
            <w:rPr>
              <w:rFonts w:hint="eastAsia" w:ascii="黑体" w:hAnsi="黑体"/>
              <w:lang w:val="en-US" w:eastAsia="zh-CN"/>
            </w:rPr>
            <w:t>首</w:t>
          </w:r>
          <w:r>
            <w:rPr>
              <w:rFonts w:ascii="黑体" w:hAnsi="黑体"/>
            </w:rPr>
            <w:t>页</w:t>
          </w:r>
          <w:r>
            <w:tab/>
          </w:r>
          <w:r>
            <w:fldChar w:fldCharType="begin"/>
          </w:r>
          <w:r>
            <w:instrText xml:space="preserve"> PAGEREF _Toc22355 \h </w:instrText>
          </w:r>
          <w:r>
            <w:fldChar w:fldCharType="separate"/>
          </w:r>
          <w:r>
            <w:t>56</w:t>
          </w:r>
          <w:r>
            <w:fldChar w:fldCharType="end"/>
          </w:r>
          <w:r>
            <w:rPr>
              <w:bCs/>
              <w:lang w:val="zh-CN"/>
            </w:rPr>
            <w:fldChar w:fldCharType="end"/>
          </w:r>
        </w:p>
        <w:p w14:paraId="43AEFCCE">
          <w:pPr>
            <w:pStyle w:val="11"/>
            <w:tabs>
              <w:tab w:val="right" w:leader="dot" w:pos="8306"/>
            </w:tabs>
          </w:pPr>
          <w:r>
            <w:rPr>
              <w:bCs/>
              <w:lang w:val="zh-CN"/>
            </w:rPr>
            <w:fldChar w:fldCharType="begin"/>
          </w:r>
          <w:r>
            <w:rPr>
              <w:bCs/>
              <w:lang w:val="zh-CN"/>
            </w:rPr>
            <w:instrText xml:space="preserve"> HYPERLINK \l _Toc23135 </w:instrText>
          </w:r>
          <w:r>
            <w:rPr>
              <w:bCs/>
              <w:lang w:val="zh-CN"/>
            </w:rPr>
            <w:fldChar w:fldCharType="separate"/>
          </w:r>
          <w:r>
            <w:rPr>
              <w:rFonts w:ascii="黑体" w:hAnsi="黑体"/>
            </w:rPr>
            <w:t>4.</w:t>
          </w:r>
          <w:r>
            <w:rPr>
              <w:rFonts w:hint="eastAsia" w:ascii="黑体" w:hAnsi="黑体"/>
              <w:lang w:val="en-US" w:eastAsia="zh-CN"/>
            </w:rPr>
            <w:t>4</w:t>
          </w:r>
          <w:r>
            <w:rPr>
              <w:rFonts w:ascii="黑体" w:hAnsi="黑体"/>
            </w:rPr>
            <w:t>.</w:t>
          </w:r>
          <w:r>
            <w:rPr>
              <w:rFonts w:hint="eastAsia" w:ascii="黑体" w:hAnsi="黑体"/>
              <w:lang w:val="en-US" w:eastAsia="zh-CN"/>
            </w:rPr>
            <w:t>3</w:t>
          </w:r>
          <w:r>
            <w:rPr>
              <w:rFonts w:ascii="黑体" w:hAnsi="黑体"/>
            </w:rPr>
            <w:t>.</w:t>
          </w:r>
          <w:r>
            <w:rPr>
              <w:rFonts w:hint="eastAsia" w:ascii="黑体" w:hAnsi="黑体"/>
              <w:lang w:val="en-US" w:eastAsia="zh-CN"/>
            </w:rPr>
            <w:t>缺素/病虫害识别页</w:t>
          </w:r>
          <w:r>
            <w:tab/>
          </w:r>
          <w:r>
            <w:fldChar w:fldCharType="begin"/>
          </w:r>
          <w:r>
            <w:instrText xml:space="preserve"> PAGEREF _Toc23135 \h </w:instrText>
          </w:r>
          <w:r>
            <w:fldChar w:fldCharType="separate"/>
          </w:r>
          <w:r>
            <w:t>57</w:t>
          </w:r>
          <w:r>
            <w:fldChar w:fldCharType="end"/>
          </w:r>
          <w:r>
            <w:rPr>
              <w:bCs/>
              <w:lang w:val="zh-CN"/>
            </w:rPr>
            <w:fldChar w:fldCharType="end"/>
          </w:r>
        </w:p>
        <w:p w14:paraId="51571458">
          <w:pPr>
            <w:pStyle w:val="11"/>
            <w:tabs>
              <w:tab w:val="right" w:leader="dot" w:pos="8306"/>
            </w:tabs>
          </w:pPr>
          <w:r>
            <w:rPr>
              <w:bCs/>
              <w:lang w:val="zh-CN"/>
            </w:rPr>
            <w:fldChar w:fldCharType="begin"/>
          </w:r>
          <w:r>
            <w:rPr>
              <w:bCs/>
              <w:lang w:val="zh-CN"/>
            </w:rPr>
            <w:instrText xml:space="preserve"> HYPERLINK \l _Toc21428 </w:instrText>
          </w:r>
          <w:r>
            <w:rPr>
              <w:bCs/>
              <w:lang w:val="zh-CN"/>
            </w:rPr>
            <w:fldChar w:fldCharType="separate"/>
          </w:r>
          <w:r>
            <w:rPr>
              <w:rFonts w:ascii="黑体" w:hAnsi="黑体"/>
            </w:rPr>
            <w:t>4.</w:t>
          </w:r>
          <w:r>
            <w:rPr>
              <w:rFonts w:hint="eastAsia" w:ascii="黑体" w:hAnsi="黑体"/>
              <w:lang w:val="en-US" w:eastAsia="zh-CN"/>
            </w:rPr>
            <w:t>4</w:t>
          </w:r>
          <w:r>
            <w:rPr>
              <w:rFonts w:ascii="黑体" w:hAnsi="黑体"/>
            </w:rPr>
            <w:t>.</w:t>
          </w:r>
          <w:r>
            <w:rPr>
              <w:rFonts w:hint="eastAsia" w:ascii="黑体" w:hAnsi="黑体"/>
              <w:lang w:val="en-US" w:eastAsia="zh-CN"/>
            </w:rPr>
            <w:t>4</w:t>
          </w:r>
          <w:r>
            <w:rPr>
              <w:rFonts w:ascii="黑体" w:hAnsi="黑体"/>
            </w:rPr>
            <w:t>.</w:t>
          </w:r>
          <w:r>
            <w:rPr>
              <w:rFonts w:hint="eastAsia" w:ascii="黑体" w:hAnsi="黑体"/>
              <w:lang w:val="en-US" w:eastAsia="zh-CN"/>
            </w:rPr>
            <w:t>作业记录页</w:t>
          </w:r>
          <w:r>
            <w:tab/>
          </w:r>
          <w:r>
            <w:fldChar w:fldCharType="begin"/>
          </w:r>
          <w:r>
            <w:instrText xml:space="preserve"> PAGEREF _Toc21428 \h </w:instrText>
          </w:r>
          <w:r>
            <w:fldChar w:fldCharType="separate"/>
          </w:r>
          <w:r>
            <w:t>58</w:t>
          </w:r>
          <w:r>
            <w:fldChar w:fldCharType="end"/>
          </w:r>
          <w:r>
            <w:rPr>
              <w:bCs/>
              <w:lang w:val="zh-CN"/>
            </w:rPr>
            <w:fldChar w:fldCharType="end"/>
          </w:r>
        </w:p>
        <w:p w14:paraId="7E4A42F7">
          <w:pPr>
            <w:pStyle w:val="11"/>
            <w:tabs>
              <w:tab w:val="right" w:leader="dot" w:pos="8306"/>
            </w:tabs>
          </w:pPr>
          <w:r>
            <w:rPr>
              <w:bCs/>
              <w:lang w:val="zh-CN"/>
            </w:rPr>
            <w:fldChar w:fldCharType="begin"/>
          </w:r>
          <w:r>
            <w:rPr>
              <w:bCs/>
              <w:lang w:val="zh-CN"/>
            </w:rPr>
            <w:instrText xml:space="preserve"> HYPERLINK \l _Toc30522 </w:instrText>
          </w:r>
          <w:r>
            <w:rPr>
              <w:bCs/>
              <w:lang w:val="zh-CN"/>
            </w:rPr>
            <w:fldChar w:fldCharType="separate"/>
          </w:r>
          <w:r>
            <w:rPr>
              <w:rFonts w:ascii="黑体" w:hAnsi="黑体"/>
            </w:rPr>
            <w:t>4.</w:t>
          </w:r>
          <w:r>
            <w:rPr>
              <w:rFonts w:hint="eastAsia" w:ascii="黑体" w:hAnsi="黑体"/>
              <w:lang w:val="en-US" w:eastAsia="zh-CN"/>
            </w:rPr>
            <w:t>4</w:t>
          </w:r>
          <w:r>
            <w:rPr>
              <w:rFonts w:ascii="黑体" w:hAnsi="黑体"/>
            </w:rPr>
            <w:t>.</w:t>
          </w:r>
          <w:r>
            <w:rPr>
              <w:rFonts w:hint="eastAsia" w:ascii="黑体" w:hAnsi="黑体"/>
              <w:lang w:val="en-US" w:eastAsia="zh-CN"/>
            </w:rPr>
            <w:t>5</w:t>
          </w:r>
          <w:r>
            <w:rPr>
              <w:rFonts w:ascii="黑体" w:hAnsi="黑体"/>
            </w:rPr>
            <w:t>.</w:t>
          </w:r>
          <w:r>
            <w:rPr>
              <w:rFonts w:hint="eastAsia" w:ascii="黑体" w:hAnsi="黑体"/>
              <w:lang w:val="en-US" w:eastAsia="zh-CN"/>
            </w:rPr>
            <w:t>设备管理页</w:t>
          </w:r>
          <w:r>
            <w:tab/>
          </w:r>
          <w:r>
            <w:fldChar w:fldCharType="begin"/>
          </w:r>
          <w:r>
            <w:instrText xml:space="preserve"> PAGEREF _Toc30522 \h </w:instrText>
          </w:r>
          <w:r>
            <w:fldChar w:fldCharType="separate"/>
          </w:r>
          <w:r>
            <w:t>59</w:t>
          </w:r>
          <w:r>
            <w:fldChar w:fldCharType="end"/>
          </w:r>
          <w:r>
            <w:rPr>
              <w:bCs/>
              <w:lang w:val="zh-CN"/>
            </w:rPr>
            <w:fldChar w:fldCharType="end"/>
          </w:r>
        </w:p>
        <w:p w14:paraId="6EAD755E">
          <w:pPr>
            <w:pStyle w:val="11"/>
            <w:tabs>
              <w:tab w:val="right" w:leader="dot" w:pos="8306"/>
            </w:tabs>
          </w:pPr>
          <w:r>
            <w:rPr>
              <w:bCs/>
              <w:lang w:val="zh-CN"/>
            </w:rPr>
            <w:fldChar w:fldCharType="begin"/>
          </w:r>
          <w:r>
            <w:rPr>
              <w:bCs/>
              <w:lang w:val="zh-CN"/>
            </w:rPr>
            <w:instrText xml:space="preserve"> HYPERLINK \l _Toc22858 </w:instrText>
          </w:r>
          <w:r>
            <w:rPr>
              <w:bCs/>
              <w:lang w:val="zh-CN"/>
            </w:rPr>
            <w:fldChar w:fldCharType="separate"/>
          </w:r>
          <w:r>
            <w:rPr>
              <w:rFonts w:ascii="黑体" w:hAnsi="黑体"/>
            </w:rPr>
            <w:t>4.</w:t>
          </w:r>
          <w:r>
            <w:rPr>
              <w:rFonts w:hint="eastAsia" w:ascii="黑体" w:hAnsi="黑体"/>
              <w:lang w:val="en-US" w:eastAsia="zh-CN"/>
            </w:rPr>
            <w:t>4</w:t>
          </w:r>
          <w:r>
            <w:rPr>
              <w:rFonts w:ascii="黑体" w:hAnsi="黑体"/>
            </w:rPr>
            <w:t>.</w:t>
          </w:r>
          <w:r>
            <w:rPr>
              <w:rFonts w:hint="eastAsia" w:ascii="黑体" w:hAnsi="黑体"/>
              <w:lang w:val="en-US" w:eastAsia="zh-CN"/>
            </w:rPr>
            <w:t>6</w:t>
          </w:r>
          <w:r>
            <w:rPr>
              <w:rFonts w:ascii="黑体" w:hAnsi="黑体"/>
            </w:rPr>
            <w:t>.</w:t>
          </w:r>
          <w:r>
            <w:rPr>
              <w:rFonts w:hint="eastAsia" w:ascii="黑体" w:hAnsi="黑体"/>
              <w:lang w:val="en-US" w:eastAsia="zh-CN"/>
            </w:rPr>
            <w:t>智能策略页</w:t>
          </w:r>
          <w:r>
            <w:tab/>
          </w:r>
          <w:r>
            <w:fldChar w:fldCharType="begin"/>
          </w:r>
          <w:r>
            <w:instrText xml:space="preserve"> PAGEREF _Toc22858 \h </w:instrText>
          </w:r>
          <w:r>
            <w:fldChar w:fldCharType="separate"/>
          </w:r>
          <w:r>
            <w:t>60</w:t>
          </w:r>
          <w:r>
            <w:fldChar w:fldCharType="end"/>
          </w:r>
          <w:r>
            <w:rPr>
              <w:bCs/>
              <w:lang w:val="zh-CN"/>
            </w:rPr>
            <w:fldChar w:fldCharType="end"/>
          </w:r>
        </w:p>
        <w:p w14:paraId="0A1E1D64">
          <w:pPr>
            <w:pStyle w:val="11"/>
            <w:tabs>
              <w:tab w:val="right" w:leader="dot" w:pos="8306"/>
            </w:tabs>
          </w:pPr>
          <w:r>
            <w:rPr>
              <w:bCs/>
              <w:lang w:val="zh-CN"/>
            </w:rPr>
            <w:fldChar w:fldCharType="begin"/>
          </w:r>
          <w:r>
            <w:rPr>
              <w:bCs/>
              <w:lang w:val="zh-CN"/>
            </w:rPr>
            <w:instrText xml:space="preserve"> HYPERLINK \l _Toc7079 </w:instrText>
          </w:r>
          <w:r>
            <w:rPr>
              <w:bCs/>
              <w:lang w:val="zh-CN"/>
            </w:rPr>
            <w:fldChar w:fldCharType="separate"/>
          </w:r>
          <w:r>
            <w:rPr>
              <w:rFonts w:ascii="黑体" w:hAnsi="黑体"/>
            </w:rPr>
            <w:t>4.</w:t>
          </w:r>
          <w:r>
            <w:rPr>
              <w:rFonts w:hint="eastAsia" w:ascii="黑体" w:hAnsi="黑体"/>
              <w:lang w:val="en-US" w:eastAsia="zh-CN"/>
            </w:rPr>
            <w:t>4</w:t>
          </w:r>
          <w:r>
            <w:rPr>
              <w:rFonts w:ascii="黑体" w:hAnsi="黑体"/>
            </w:rPr>
            <w:t>.</w:t>
          </w:r>
          <w:r>
            <w:rPr>
              <w:rFonts w:hint="eastAsia" w:ascii="黑体" w:hAnsi="黑体"/>
              <w:lang w:val="en-US" w:eastAsia="zh-CN"/>
            </w:rPr>
            <w:t>7</w:t>
          </w:r>
          <w:r>
            <w:rPr>
              <w:rFonts w:ascii="黑体" w:hAnsi="黑体"/>
            </w:rPr>
            <w:t>.</w:t>
          </w:r>
          <w:r>
            <w:rPr>
              <w:rFonts w:hint="eastAsia" w:ascii="黑体" w:hAnsi="黑体"/>
              <w:lang w:val="en-US" w:eastAsia="zh-CN"/>
            </w:rPr>
            <w:t>无人机路径规划页</w:t>
          </w:r>
          <w:r>
            <w:tab/>
          </w:r>
          <w:r>
            <w:fldChar w:fldCharType="begin"/>
          </w:r>
          <w:r>
            <w:instrText xml:space="preserve"> PAGEREF _Toc7079 \h </w:instrText>
          </w:r>
          <w:r>
            <w:fldChar w:fldCharType="separate"/>
          </w:r>
          <w:r>
            <w:t>61</w:t>
          </w:r>
          <w:r>
            <w:fldChar w:fldCharType="end"/>
          </w:r>
          <w:r>
            <w:rPr>
              <w:bCs/>
              <w:lang w:val="zh-CN"/>
            </w:rPr>
            <w:fldChar w:fldCharType="end"/>
          </w:r>
        </w:p>
        <w:p w14:paraId="7624B7D9">
          <w:pPr>
            <w:pStyle w:val="11"/>
            <w:tabs>
              <w:tab w:val="right" w:leader="dot" w:pos="8306"/>
            </w:tabs>
          </w:pPr>
          <w:r>
            <w:rPr>
              <w:bCs/>
              <w:lang w:val="zh-CN"/>
            </w:rPr>
            <w:fldChar w:fldCharType="begin"/>
          </w:r>
          <w:r>
            <w:rPr>
              <w:bCs/>
              <w:lang w:val="zh-CN"/>
            </w:rPr>
            <w:instrText xml:space="preserve"> HYPERLINK \l _Toc28567 </w:instrText>
          </w:r>
          <w:r>
            <w:rPr>
              <w:bCs/>
              <w:lang w:val="zh-CN"/>
            </w:rPr>
            <w:fldChar w:fldCharType="separate"/>
          </w:r>
          <w:r>
            <w:rPr>
              <w:rFonts w:ascii="黑体" w:hAnsi="黑体"/>
            </w:rPr>
            <w:t>4.</w:t>
          </w:r>
          <w:r>
            <w:rPr>
              <w:rFonts w:hint="eastAsia" w:ascii="黑体" w:hAnsi="黑体"/>
              <w:lang w:val="en-US" w:eastAsia="zh-CN"/>
            </w:rPr>
            <w:t>4</w:t>
          </w:r>
          <w:r>
            <w:rPr>
              <w:rFonts w:ascii="黑体" w:hAnsi="黑体"/>
            </w:rPr>
            <w:t>.</w:t>
          </w:r>
          <w:r>
            <w:rPr>
              <w:rFonts w:hint="eastAsia" w:ascii="黑体" w:hAnsi="黑体"/>
              <w:lang w:val="en-US" w:eastAsia="zh-CN"/>
            </w:rPr>
            <w:t>8</w:t>
          </w:r>
          <w:r>
            <w:rPr>
              <w:rFonts w:ascii="黑体" w:hAnsi="黑体"/>
            </w:rPr>
            <w:t>.</w:t>
          </w:r>
          <w:r>
            <w:rPr>
              <w:rFonts w:hint="eastAsia" w:ascii="黑体" w:hAnsi="黑体"/>
              <w:lang w:val="en-US" w:eastAsia="zh-CN"/>
            </w:rPr>
            <w:t>AI咨询页</w:t>
          </w:r>
          <w:r>
            <w:tab/>
          </w:r>
          <w:r>
            <w:fldChar w:fldCharType="begin"/>
          </w:r>
          <w:r>
            <w:instrText xml:space="preserve"> PAGEREF _Toc28567 \h </w:instrText>
          </w:r>
          <w:r>
            <w:fldChar w:fldCharType="separate"/>
          </w:r>
          <w:r>
            <w:t>62</w:t>
          </w:r>
          <w:r>
            <w:fldChar w:fldCharType="end"/>
          </w:r>
          <w:r>
            <w:rPr>
              <w:bCs/>
              <w:lang w:val="zh-CN"/>
            </w:rPr>
            <w:fldChar w:fldCharType="end"/>
          </w:r>
        </w:p>
        <w:p w14:paraId="1311A8F0">
          <w:pPr>
            <w:pStyle w:val="18"/>
            <w:tabs>
              <w:tab w:val="right" w:leader="dot" w:pos="8306"/>
            </w:tabs>
          </w:pPr>
          <w:r>
            <w:rPr>
              <w:bCs/>
              <w:lang w:val="zh-CN"/>
            </w:rPr>
            <w:fldChar w:fldCharType="begin"/>
          </w:r>
          <w:r>
            <w:rPr>
              <w:bCs/>
              <w:lang w:val="zh-CN"/>
            </w:rPr>
            <w:instrText xml:space="preserve"> HYPERLINK \l _Toc25760 </w:instrText>
          </w:r>
          <w:r>
            <w:rPr>
              <w:bCs/>
              <w:lang w:val="zh-CN"/>
            </w:rPr>
            <w:fldChar w:fldCharType="separate"/>
          </w:r>
          <w:r>
            <w:rPr>
              <w:rFonts w:ascii="黑体" w:hAnsi="黑体"/>
            </w:rPr>
            <w:t>4.</w:t>
          </w:r>
          <w:r>
            <w:rPr>
              <w:rFonts w:hint="eastAsia" w:ascii="黑体" w:hAnsi="黑体"/>
              <w:lang w:val="en-US" w:eastAsia="zh-CN"/>
            </w:rPr>
            <w:t>5</w:t>
          </w:r>
          <w:r>
            <w:rPr>
              <w:rFonts w:hint="eastAsia" w:ascii="黑体" w:hAnsi="黑体"/>
            </w:rPr>
            <w:t>.</w:t>
          </w:r>
          <w:r>
            <w:rPr>
              <w:rFonts w:ascii="黑体" w:hAnsi="黑体"/>
            </w:rPr>
            <w:t xml:space="preserve"> </w:t>
          </w:r>
          <w:r>
            <w:t>数据来源</w:t>
          </w:r>
          <w:r>
            <w:tab/>
          </w:r>
          <w:r>
            <w:fldChar w:fldCharType="begin"/>
          </w:r>
          <w:r>
            <w:instrText xml:space="preserve"> PAGEREF _Toc25760 \h </w:instrText>
          </w:r>
          <w:r>
            <w:fldChar w:fldCharType="separate"/>
          </w:r>
          <w:r>
            <w:t>63</w:t>
          </w:r>
          <w:r>
            <w:fldChar w:fldCharType="end"/>
          </w:r>
          <w:r>
            <w:rPr>
              <w:bCs/>
              <w:lang w:val="zh-CN"/>
            </w:rPr>
            <w:fldChar w:fldCharType="end"/>
          </w:r>
        </w:p>
        <w:p w14:paraId="106DC4F6">
          <w:pPr>
            <w:pStyle w:val="18"/>
            <w:tabs>
              <w:tab w:val="right" w:leader="dot" w:pos="8306"/>
            </w:tabs>
          </w:pPr>
          <w:r>
            <w:rPr>
              <w:bCs/>
              <w:lang w:val="zh-CN"/>
            </w:rPr>
            <w:fldChar w:fldCharType="begin"/>
          </w:r>
          <w:r>
            <w:rPr>
              <w:bCs/>
              <w:lang w:val="zh-CN"/>
            </w:rPr>
            <w:instrText xml:space="preserve"> HYPERLINK \l _Toc11562 </w:instrText>
          </w:r>
          <w:r>
            <w:rPr>
              <w:bCs/>
              <w:lang w:val="zh-CN"/>
            </w:rPr>
            <w:fldChar w:fldCharType="separate"/>
          </w:r>
          <w:r>
            <w:rPr>
              <w:rFonts w:ascii="黑体" w:hAnsi="黑体"/>
            </w:rPr>
            <w:t>4.</w:t>
          </w:r>
          <w:r>
            <w:rPr>
              <w:rFonts w:hint="eastAsia" w:ascii="黑体" w:hAnsi="黑体"/>
              <w:lang w:val="en-US" w:eastAsia="zh-CN"/>
            </w:rPr>
            <w:t>6</w:t>
          </w:r>
          <w:r>
            <w:rPr>
              <w:rFonts w:hint="eastAsia" w:ascii="黑体" w:hAnsi="黑体"/>
            </w:rPr>
            <w:t>.</w:t>
          </w:r>
          <w:r>
            <w:rPr>
              <w:rFonts w:ascii="黑体" w:hAnsi="黑体"/>
            </w:rPr>
            <w:t xml:space="preserve"> </w:t>
          </w:r>
          <w:r>
            <w:rPr>
              <w:rFonts w:hint="eastAsia" w:ascii="黑体" w:hAnsi="黑体"/>
            </w:rPr>
            <w:t>模型</w:t>
          </w:r>
          <w:r>
            <w:rPr>
              <w:rFonts w:ascii="黑体" w:hAnsi="黑体"/>
            </w:rPr>
            <w:t>训练</w:t>
          </w:r>
          <w:r>
            <w:tab/>
          </w:r>
          <w:r>
            <w:fldChar w:fldCharType="begin"/>
          </w:r>
          <w:r>
            <w:instrText xml:space="preserve"> PAGEREF _Toc11562 \h </w:instrText>
          </w:r>
          <w:r>
            <w:fldChar w:fldCharType="separate"/>
          </w:r>
          <w:r>
            <w:t>65</w:t>
          </w:r>
          <w:r>
            <w:fldChar w:fldCharType="end"/>
          </w:r>
          <w:r>
            <w:rPr>
              <w:bCs/>
              <w:lang w:val="zh-CN"/>
            </w:rPr>
            <w:fldChar w:fldCharType="end"/>
          </w:r>
        </w:p>
        <w:p w14:paraId="483099F3">
          <w:pPr>
            <w:pStyle w:val="11"/>
            <w:tabs>
              <w:tab w:val="right" w:leader="dot" w:pos="8306"/>
            </w:tabs>
          </w:pPr>
          <w:r>
            <w:rPr>
              <w:bCs/>
              <w:lang w:val="zh-CN"/>
            </w:rPr>
            <w:fldChar w:fldCharType="begin"/>
          </w:r>
          <w:r>
            <w:rPr>
              <w:bCs/>
              <w:lang w:val="zh-CN"/>
            </w:rPr>
            <w:instrText xml:space="preserve"> HYPERLINK \l _Toc11786 </w:instrText>
          </w:r>
          <w:r>
            <w:rPr>
              <w:bCs/>
              <w:lang w:val="zh-CN"/>
            </w:rPr>
            <w:fldChar w:fldCharType="separate"/>
          </w:r>
          <w:r>
            <w:rPr>
              <w:rFonts w:ascii="黑体" w:hAnsi="黑体"/>
            </w:rPr>
            <w:t>4.</w:t>
          </w:r>
          <w:r>
            <w:rPr>
              <w:rFonts w:hint="eastAsia" w:ascii="黑体" w:hAnsi="黑体"/>
              <w:lang w:val="en-US" w:eastAsia="zh-CN"/>
            </w:rPr>
            <w:t>6</w:t>
          </w:r>
          <w:r>
            <w:rPr>
              <w:rFonts w:ascii="黑体" w:hAnsi="黑体"/>
            </w:rPr>
            <w:t>.1.</w:t>
          </w:r>
          <w:r>
            <w:t>数据集构建</w:t>
          </w:r>
          <w:r>
            <w:tab/>
          </w:r>
          <w:r>
            <w:fldChar w:fldCharType="begin"/>
          </w:r>
          <w:r>
            <w:instrText xml:space="preserve"> PAGEREF _Toc11786 \h </w:instrText>
          </w:r>
          <w:r>
            <w:fldChar w:fldCharType="separate"/>
          </w:r>
          <w:r>
            <w:t>65</w:t>
          </w:r>
          <w:r>
            <w:fldChar w:fldCharType="end"/>
          </w:r>
          <w:r>
            <w:rPr>
              <w:bCs/>
              <w:lang w:val="zh-CN"/>
            </w:rPr>
            <w:fldChar w:fldCharType="end"/>
          </w:r>
        </w:p>
        <w:p w14:paraId="793D321F">
          <w:pPr>
            <w:pStyle w:val="11"/>
            <w:tabs>
              <w:tab w:val="right" w:leader="dot" w:pos="8306"/>
            </w:tabs>
          </w:pPr>
          <w:r>
            <w:rPr>
              <w:bCs/>
              <w:lang w:val="zh-CN"/>
            </w:rPr>
            <w:fldChar w:fldCharType="begin"/>
          </w:r>
          <w:r>
            <w:rPr>
              <w:bCs/>
              <w:lang w:val="zh-CN"/>
            </w:rPr>
            <w:instrText xml:space="preserve"> HYPERLINK \l _Toc26525 </w:instrText>
          </w:r>
          <w:r>
            <w:rPr>
              <w:bCs/>
              <w:lang w:val="zh-CN"/>
            </w:rPr>
            <w:fldChar w:fldCharType="separate"/>
          </w:r>
          <w:r>
            <w:rPr>
              <w:rFonts w:ascii="黑体" w:hAnsi="黑体"/>
            </w:rPr>
            <w:t>4.</w:t>
          </w:r>
          <w:r>
            <w:rPr>
              <w:rFonts w:hint="eastAsia" w:ascii="黑体" w:hAnsi="黑体"/>
              <w:lang w:val="en-US" w:eastAsia="zh-CN"/>
            </w:rPr>
            <w:t>6</w:t>
          </w:r>
          <w:r>
            <w:rPr>
              <w:rFonts w:ascii="黑体" w:hAnsi="黑体"/>
            </w:rPr>
            <w:t>.2.数据集划分</w:t>
          </w:r>
          <w:r>
            <w:tab/>
          </w:r>
          <w:r>
            <w:fldChar w:fldCharType="begin"/>
          </w:r>
          <w:r>
            <w:instrText xml:space="preserve"> PAGEREF _Toc26525 \h </w:instrText>
          </w:r>
          <w:r>
            <w:fldChar w:fldCharType="separate"/>
          </w:r>
          <w:r>
            <w:t>66</w:t>
          </w:r>
          <w:r>
            <w:fldChar w:fldCharType="end"/>
          </w:r>
          <w:r>
            <w:rPr>
              <w:bCs/>
              <w:lang w:val="zh-CN"/>
            </w:rPr>
            <w:fldChar w:fldCharType="end"/>
          </w:r>
        </w:p>
        <w:p w14:paraId="54A63C85">
          <w:pPr>
            <w:pStyle w:val="11"/>
            <w:tabs>
              <w:tab w:val="right" w:leader="dot" w:pos="8306"/>
            </w:tabs>
          </w:pPr>
          <w:r>
            <w:rPr>
              <w:bCs/>
              <w:lang w:val="zh-CN"/>
            </w:rPr>
            <w:fldChar w:fldCharType="begin"/>
          </w:r>
          <w:r>
            <w:rPr>
              <w:bCs/>
              <w:lang w:val="zh-CN"/>
            </w:rPr>
            <w:instrText xml:space="preserve"> HYPERLINK \l _Toc25406 </w:instrText>
          </w:r>
          <w:r>
            <w:rPr>
              <w:bCs/>
              <w:lang w:val="zh-CN"/>
            </w:rPr>
            <w:fldChar w:fldCharType="separate"/>
          </w:r>
          <w:r>
            <w:rPr>
              <w:rFonts w:ascii="黑体" w:hAnsi="黑体"/>
            </w:rPr>
            <w:t>4.</w:t>
          </w:r>
          <w:r>
            <w:rPr>
              <w:rFonts w:hint="eastAsia" w:ascii="黑体" w:hAnsi="黑体"/>
              <w:lang w:val="en-US" w:eastAsia="zh-CN"/>
            </w:rPr>
            <w:t>6</w:t>
          </w:r>
          <w:r>
            <w:rPr>
              <w:rFonts w:ascii="黑体" w:hAnsi="黑体"/>
            </w:rPr>
            <w:t>.3.</w:t>
          </w:r>
          <w:r>
            <w:t>模型训练环境</w:t>
          </w:r>
          <w:r>
            <w:tab/>
          </w:r>
          <w:r>
            <w:fldChar w:fldCharType="begin"/>
          </w:r>
          <w:r>
            <w:instrText xml:space="preserve"> PAGEREF _Toc25406 \h </w:instrText>
          </w:r>
          <w:r>
            <w:fldChar w:fldCharType="separate"/>
          </w:r>
          <w:r>
            <w:t>66</w:t>
          </w:r>
          <w:r>
            <w:fldChar w:fldCharType="end"/>
          </w:r>
          <w:r>
            <w:rPr>
              <w:bCs/>
              <w:lang w:val="zh-CN"/>
            </w:rPr>
            <w:fldChar w:fldCharType="end"/>
          </w:r>
        </w:p>
        <w:p w14:paraId="193A950F">
          <w:pPr>
            <w:pStyle w:val="11"/>
            <w:tabs>
              <w:tab w:val="right" w:leader="dot" w:pos="8306"/>
            </w:tabs>
          </w:pPr>
          <w:r>
            <w:rPr>
              <w:bCs/>
              <w:lang w:val="zh-CN"/>
            </w:rPr>
            <w:fldChar w:fldCharType="begin"/>
          </w:r>
          <w:r>
            <w:rPr>
              <w:bCs/>
              <w:lang w:val="zh-CN"/>
            </w:rPr>
            <w:instrText xml:space="preserve"> HYPERLINK \l _Toc8319 </w:instrText>
          </w:r>
          <w:r>
            <w:rPr>
              <w:bCs/>
              <w:lang w:val="zh-CN"/>
            </w:rPr>
            <w:fldChar w:fldCharType="separate"/>
          </w:r>
          <w:r>
            <w:rPr>
              <w:rFonts w:ascii="黑体" w:hAnsi="黑体"/>
            </w:rPr>
            <w:t>4.</w:t>
          </w:r>
          <w:r>
            <w:rPr>
              <w:rFonts w:hint="eastAsia" w:ascii="黑体" w:hAnsi="黑体"/>
              <w:lang w:val="en-US" w:eastAsia="zh-CN"/>
            </w:rPr>
            <w:t>6</w:t>
          </w:r>
          <w:r>
            <w:rPr>
              <w:rFonts w:ascii="黑体" w:hAnsi="黑体"/>
            </w:rPr>
            <w:t>.4.</w:t>
          </w:r>
          <w:r>
            <w:t>训练过程</w:t>
          </w:r>
          <w:r>
            <w:tab/>
          </w:r>
          <w:r>
            <w:fldChar w:fldCharType="begin"/>
          </w:r>
          <w:r>
            <w:instrText xml:space="preserve"> PAGEREF _Toc8319 \h </w:instrText>
          </w:r>
          <w:r>
            <w:fldChar w:fldCharType="separate"/>
          </w:r>
          <w:r>
            <w:t>66</w:t>
          </w:r>
          <w:r>
            <w:fldChar w:fldCharType="end"/>
          </w:r>
          <w:r>
            <w:rPr>
              <w:bCs/>
              <w:lang w:val="zh-CN"/>
            </w:rPr>
            <w:fldChar w:fldCharType="end"/>
          </w:r>
        </w:p>
        <w:p w14:paraId="6FDB5675">
          <w:pPr>
            <w:pStyle w:val="18"/>
            <w:tabs>
              <w:tab w:val="right" w:leader="dot" w:pos="8306"/>
            </w:tabs>
          </w:pPr>
          <w:r>
            <w:rPr>
              <w:bCs/>
              <w:lang w:val="zh-CN"/>
            </w:rPr>
            <w:fldChar w:fldCharType="begin"/>
          </w:r>
          <w:r>
            <w:rPr>
              <w:bCs/>
              <w:lang w:val="zh-CN"/>
            </w:rPr>
            <w:instrText xml:space="preserve"> HYPERLINK \l _Toc7353 </w:instrText>
          </w:r>
          <w:r>
            <w:rPr>
              <w:bCs/>
              <w:lang w:val="zh-CN"/>
            </w:rPr>
            <w:fldChar w:fldCharType="separate"/>
          </w:r>
          <w:r>
            <w:rPr>
              <w:rFonts w:ascii="黑体" w:hAnsi="黑体"/>
            </w:rPr>
            <w:t>4.</w:t>
          </w:r>
          <w:r>
            <w:rPr>
              <w:rFonts w:hint="eastAsia" w:ascii="黑体" w:hAnsi="黑体"/>
              <w:lang w:val="en-US" w:eastAsia="zh-CN"/>
            </w:rPr>
            <w:t>7</w:t>
          </w:r>
          <w:r>
            <w:rPr>
              <w:rFonts w:hint="eastAsia" w:ascii="黑体" w:hAnsi="黑体"/>
            </w:rPr>
            <w:t>.</w:t>
          </w:r>
          <w:r>
            <w:rPr>
              <w:rFonts w:hint="eastAsia"/>
            </w:rPr>
            <w:t xml:space="preserve"> 改进过程与困难解决</w:t>
          </w:r>
          <w:r>
            <w:tab/>
          </w:r>
          <w:r>
            <w:fldChar w:fldCharType="begin"/>
          </w:r>
          <w:r>
            <w:instrText xml:space="preserve"> PAGEREF _Toc7353 \h </w:instrText>
          </w:r>
          <w:r>
            <w:fldChar w:fldCharType="separate"/>
          </w:r>
          <w:r>
            <w:t>72</w:t>
          </w:r>
          <w:r>
            <w:fldChar w:fldCharType="end"/>
          </w:r>
          <w:r>
            <w:rPr>
              <w:bCs/>
              <w:lang w:val="zh-CN"/>
            </w:rPr>
            <w:fldChar w:fldCharType="end"/>
          </w:r>
        </w:p>
        <w:p w14:paraId="13E3C73E">
          <w:pPr>
            <w:pStyle w:val="11"/>
            <w:tabs>
              <w:tab w:val="right" w:leader="dot" w:pos="8306"/>
            </w:tabs>
          </w:pPr>
          <w:r>
            <w:rPr>
              <w:bCs/>
              <w:lang w:val="zh-CN"/>
            </w:rPr>
            <w:fldChar w:fldCharType="begin"/>
          </w:r>
          <w:r>
            <w:rPr>
              <w:bCs/>
              <w:lang w:val="zh-CN"/>
            </w:rPr>
            <w:instrText xml:space="preserve"> HYPERLINK \l _Toc32454 </w:instrText>
          </w:r>
          <w:r>
            <w:rPr>
              <w:bCs/>
              <w:lang w:val="zh-CN"/>
            </w:rPr>
            <w:fldChar w:fldCharType="separate"/>
          </w:r>
          <w:r>
            <w:rPr>
              <w:rFonts w:ascii="黑体" w:hAnsi="黑体"/>
            </w:rPr>
            <w:t>4.</w:t>
          </w:r>
          <w:r>
            <w:rPr>
              <w:rFonts w:hint="eastAsia" w:ascii="黑体" w:hAnsi="黑体"/>
              <w:lang w:val="en-US" w:eastAsia="zh-CN"/>
            </w:rPr>
            <w:t>7</w:t>
          </w:r>
          <w:r>
            <w:rPr>
              <w:rFonts w:ascii="黑体" w:hAnsi="黑体"/>
            </w:rPr>
            <w:t>.1.</w:t>
          </w:r>
          <w:r>
            <w:t>环境因素干扰</w:t>
          </w:r>
          <w:r>
            <w:tab/>
          </w:r>
          <w:r>
            <w:fldChar w:fldCharType="begin"/>
          </w:r>
          <w:r>
            <w:instrText xml:space="preserve"> PAGEREF _Toc32454 \h </w:instrText>
          </w:r>
          <w:r>
            <w:fldChar w:fldCharType="separate"/>
          </w:r>
          <w:r>
            <w:t>72</w:t>
          </w:r>
          <w:r>
            <w:fldChar w:fldCharType="end"/>
          </w:r>
          <w:r>
            <w:rPr>
              <w:bCs/>
              <w:lang w:val="zh-CN"/>
            </w:rPr>
            <w:fldChar w:fldCharType="end"/>
          </w:r>
        </w:p>
        <w:p w14:paraId="30BF3B27">
          <w:pPr>
            <w:pStyle w:val="11"/>
            <w:tabs>
              <w:tab w:val="right" w:leader="dot" w:pos="8306"/>
            </w:tabs>
          </w:pPr>
          <w:r>
            <w:rPr>
              <w:bCs/>
              <w:lang w:val="zh-CN"/>
            </w:rPr>
            <w:fldChar w:fldCharType="begin"/>
          </w:r>
          <w:r>
            <w:rPr>
              <w:bCs/>
              <w:lang w:val="zh-CN"/>
            </w:rPr>
            <w:instrText xml:space="preserve"> HYPERLINK \l _Toc15460 </w:instrText>
          </w:r>
          <w:r>
            <w:rPr>
              <w:bCs/>
              <w:lang w:val="zh-CN"/>
            </w:rPr>
            <w:fldChar w:fldCharType="separate"/>
          </w:r>
          <w:r>
            <w:rPr>
              <w:rFonts w:ascii="黑体" w:hAnsi="黑体"/>
            </w:rPr>
            <w:t>4.</w:t>
          </w:r>
          <w:r>
            <w:rPr>
              <w:rFonts w:hint="eastAsia" w:ascii="黑体" w:hAnsi="黑体"/>
              <w:lang w:val="en-US" w:eastAsia="zh-CN"/>
            </w:rPr>
            <w:t>7</w:t>
          </w:r>
          <w:r>
            <w:rPr>
              <w:rFonts w:ascii="黑体" w:hAnsi="黑体"/>
            </w:rPr>
            <w:t>.2.施肥/农药策略针对性不强</w:t>
          </w:r>
          <w:r>
            <w:tab/>
          </w:r>
          <w:r>
            <w:fldChar w:fldCharType="begin"/>
          </w:r>
          <w:r>
            <w:instrText xml:space="preserve"> PAGEREF _Toc15460 \h </w:instrText>
          </w:r>
          <w:r>
            <w:fldChar w:fldCharType="separate"/>
          </w:r>
          <w:r>
            <w:t>72</w:t>
          </w:r>
          <w:r>
            <w:fldChar w:fldCharType="end"/>
          </w:r>
          <w:r>
            <w:rPr>
              <w:bCs/>
              <w:lang w:val="zh-CN"/>
            </w:rPr>
            <w:fldChar w:fldCharType="end"/>
          </w:r>
        </w:p>
        <w:p w14:paraId="76B350B4">
          <w:pPr>
            <w:pStyle w:val="15"/>
            <w:tabs>
              <w:tab w:val="right" w:leader="dot" w:pos="8306"/>
            </w:tabs>
          </w:pPr>
          <w:r>
            <w:rPr>
              <w:bCs/>
              <w:lang w:val="zh-CN"/>
            </w:rPr>
            <w:fldChar w:fldCharType="begin"/>
          </w:r>
          <w:r>
            <w:rPr>
              <w:bCs/>
              <w:lang w:val="zh-CN"/>
            </w:rPr>
            <w:instrText xml:space="preserve"> HYPERLINK \l _Toc24684 </w:instrText>
          </w:r>
          <w:r>
            <w:rPr>
              <w:bCs/>
              <w:lang w:val="zh-CN"/>
            </w:rPr>
            <w:fldChar w:fldCharType="separate"/>
          </w:r>
          <w:r>
            <w:rPr>
              <w:rFonts w:hint="eastAsia" w:ascii="黑体" w:hAnsi="黑体"/>
            </w:rPr>
            <w:t>5</w:t>
          </w:r>
          <w:r>
            <w:rPr>
              <w:rFonts w:ascii="黑体" w:hAnsi="黑体"/>
            </w:rPr>
            <w:t>.</w:t>
          </w:r>
          <w:r>
            <w:rPr>
              <w:rFonts w:hint="eastAsia"/>
            </w:rPr>
            <w:t xml:space="preserve"> </w:t>
          </w:r>
          <w:r>
            <w:t>作品创新点</w:t>
          </w:r>
          <w:r>
            <w:tab/>
          </w:r>
          <w:r>
            <w:fldChar w:fldCharType="begin"/>
          </w:r>
          <w:r>
            <w:instrText xml:space="preserve"> PAGEREF _Toc24684 \h </w:instrText>
          </w:r>
          <w:r>
            <w:fldChar w:fldCharType="separate"/>
          </w:r>
          <w:r>
            <w:t>73</w:t>
          </w:r>
          <w:r>
            <w:fldChar w:fldCharType="end"/>
          </w:r>
          <w:r>
            <w:rPr>
              <w:bCs/>
              <w:lang w:val="zh-CN"/>
            </w:rPr>
            <w:fldChar w:fldCharType="end"/>
          </w:r>
        </w:p>
        <w:p w14:paraId="1B0DF740">
          <w:pPr>
            <w:pStyle w:val="18"/>
            <w:tabs>
              <w:tab w:val="right" w:leader="dot" w:pos="8306"/>
            </w:tabs>
          </w:pPr>
          <w:r>
            <w:rPr>
              <w:bCs/>
              <w:lang w:val="zh-CN"/>
            </w:rPr>
            <w:fldChar w:fldCharType="begin"/>
          </w:r>
          <w:r>
            <w:rPr>
              <w:bCs/>
              <w:lang w:val="zh-CN"/>
            </w:rPr>
            <w:instrText xml:space="preserve"> HYPERLINK \l _Toc1306 </w:instrText>
          </w:r>
          <w:r>
            <w:rPr>
              <w:bCs/>
              <w:lang w:val="zh-CN"/>
            </w:rPr>
            <w:fldChar w:fldCharType="separate"/>
          </w:r>
          <w:r>
            <w:rPr>
              <w:rFonts w:hint="eastAsia" w:ascii="黑体" w:hAnsi="黑体"/>
            </w:rPr>
            <w:t>5.1.</w:t>
          </w:r>
          <w:r>
            <w:rPr>
              <w:rFonts w:hint="eastAsia"/>
            </w:rPr>
            <w:t xml:space="preserve"> </w:t>
          </w:r>
          <w:r>
            <w:t>全覆盖路径规划与地形自适应算法</w:t>
          </w:r>
          <w:r>
            <w:tab/>
          </w:r>
          <w:r>
            <w:fldChar w:fldCharType="begin"/>
          </w:r>
          <w:r>
            <w:instrText xml:space="preserve"> PAGEREF _Toc1306 \h </w:instrText>
          </w:r>
          <w:r>
            <w:fldChar w:fldCharType="separate"/>
          </w:r>
          <w:r>
            <w:t>73</w:t>
          </w:r>
          <w:r>
            <w:fldChar w:fldCharType="end"/>
          </w:r>
          <w:r>
            <w:rPr>
              <w:bCs/>
              <w:lang w:val="zh-CN"/>
            </w:rPr>
            <w:fldChar w:fldCharType="end"/>
          </w:r>
        </w:p>
        <w:p w14:paraId="212C3F2C">
          <w:pPr>
            <w:pStyle w:val="18"/>
            <w:tabs>
              <w:tab w:val="right" w:leader="dot" w:pos="8306"/>
            </w:tabs>
          </w:pPr>
          <w:r>
            <w:rPr>
              <w:bCs/>
              <w:lang w:val="zh-CN"/>
            </w:rPr>
            <w:fldChar w:fldCharType="begin"/>
          </w:r>
          <w:r>
            <w:rPr>
              <w:bCs/>
              <w:lang w:val="zh-CN"/>
            </w:rPr>
            <w:instrText xml:space="preserve"> HYPERLINK \l _Toc11885 </w:instrText>
          </w:r>
          <w:r>
            <w:rPr>
              <w:bCs/>
              <w:lang w:val="zh-CN"/>
            </w:rPr>
            <w:fldChar w:fldCharType="separate"/>
          </w:r>
          <w:r>
            <w:rPr>
              <w:rFonts w:hint="eastAsia" w:ascii="黑体" w:hAnsi="黑体"/>
            </w:rPr>
            <w:t xml:space="preserve">5.2. </w:t>
          </w:r>
          <w:r>
            <w:rPr>
              <w:rFonts w:ascii="黑体" w:hAnsi="黑体"/>
            </w:rPr>
            <w:t>多模态数据融合的缺素</w:t>
          </w:r>
          <w:r>
            <w:rPr>
              <w:rFonts w:hint="eastAsia" w:ascii="黑体" w:hAnsi="黑体"/>
            </w:rPr>
            <w:t>/病害</w:t>
          </w:r>
          <w:r>
            <w:rPr>
              <w:rFonts w:ascii="黑体" w:hAnsi="黑体"/>
            </w:rPr>
            <w:t>检测与分析</w:t>
          </w:r>
          <w:r>
            <w:tab/>
          </w:r>
          <w:r>
            <w:fldChar w:fldCharType="begin"/>
          </w:r>
          <w:r>
            <w:instrText xml:space="preserve"> PAGEREF _Toc11885 \h </w:instrText>
          </w:r>
          <w:r>
            <w:fldChar w:fldCharType="separate"/>
          </w:r>
          <w:r>
            <w:t>76</w:t>
          </w:r>
          <w:r>
            <w:fldChar w:fldCharType="end"/>
          </w:r>
          <w:r>
            <w:rPr>
              <w:bCs/>
              <w:lang w:val="zh-CN"/>
            </w:rPr>
            <w:fldChar w:fldCharType="end"/>
          </w:r>
        </w:p>
        <w:p w14:paraId="437E6FB8">
          <w:pPr>
            <w:pStyle w:val="18"/>
            <w:tabs>
              <w:tab w:val="right" w:leader="dot" w:pos="8306"/>
            </w:tabs>
          </w:pPr>
          <w:r>
            <w:rPr>
              <w:bCs/>
              <w:lang w:val="zh-CN"/>
            </w:rPr>
            <w:fldChar w:fldCharType="begin"/>
          </w:r>
          <w:r>
            <w:rPr>
              <w:bCs/>
              <w:lang w:val="zh-CN"/>
            </w:rPr>
            <w:instrText xml:space="preserve"> HYPERLINK \l _Toc20305 </w:instrText>
          </w:r>
          <w:r>
            <w:rPr>
              <w:bCs/>
              <w:lang w:val="zh-CN"/>
            </w:rPr>
            <w:fldChar w:fldCharType="separate"/>
          </w:r>
          <w:r>
            <w:rPr>
              <w:rFonts w:hint="eastAsia" w:ascii="黑体" w:hAnsi="黑体"/>
            </w:rPr>
            <w:t>5.3.</w:t>
          </w:r>
          <w:r>
            <w:rPr>
              <w:rFonts w:hint="eastAsia"/>
            </w:rPr>
            <w:t xml:space="preserve"> 轻量化抗干扰模型架构</w:t>
          </w:r>
          <w:r>
            <w:tab/>
          </w:r>
          <w:r>
            <w:fldChar w:fldCharType="begin"/>
          </w:r>
          <w:r>
            <w:instrText xml:space="preserve"> PAGEREF _Toc20305 \h </w:instrText>
          </w:r>
          <w:r>
            <w:fldChar w:fldCharType="separate"/>
          </w:r>
          <w:r>
            <w:t>78</w:t>
          </w:r>
          <w:r>
            <w:fldChar w:fldCharType="end"/>
          </w:r>
          <w:r>
            <w:rPr>
              <w:bCs/>
              <w:lang w:val="zh-CN"/>
            </w:rPr>
            <w:fldChar w:fldCharType="end"/>
          </w:r>
        </w:p>
        <w:p w14:paraId="2033422D">
          <w:pPr>
            <w:pStyle w:val="18"/>
            <w:tabs>
              <w:tab w:val="right" w:leader="dot" w:pos="8306"/>
            </w:tabs>
          </w:pPr>
          <w:r>
            <w:rPr>
              <w:bCs/>
              <w:lang w:val="zh-CN"/>
            </w:rPr>
            <w:fldChar w:fldCharType="begin"/>
          </w:r>
          <w:r>
            <w:rPr>
              <w:bCs/>
              <w:lang w:val="zh-CN"/>
            </w:rPr>
            <w:instrText xml:space="preserve"> HYPERLINK \l _Toc11584 </w:instrText>
          </w:r>
          <w:r>
            <w:rPr>
              <w:bCs/>
              <w:lang w:val="zh-CN"/>
            </w:rPr>
            <w:fldChar w:fldCharType="separate"/>
          </w:r>
          <w:r>
            <w:rPr>
              <w:rFonts w:hint="eastAsia" w:ascii="黑体" w:hAnsi="黑体"/>
            </w:rPr>
            <w:t>5.4. 多源信息协同施肥/喷药决策模型</w:t>
          </w:r>
          <w:r>
            <w:tab/>
          </w:r>
          <w:r>
            <w:fldChar w:fldCharType="begin"/>
          </w:r>
          <w:r>
            <w:instrText xml:space="preserve"> PAGEREF _Toc11584 \h </w:instrText>
          </w:r>
          <w:r>
            <w:fldChar w:fldCharType="separate"/>
          </w:r>
          <w:r>
            <w:t>79</w:t>
          </w:r>
          <w:r>
            <w:fldChar w:fldCharType="end"/>
          </w:r>
          <w:r>
            <w:rPr>
              <w:bCs/>
              <w:lang w:val="zh-CN"/>
            </w:rPr>
            <w:fldChar w:fldCharType="end"/>
          </w:r>
        </w:p>
        <w:p w14:paraId="4934A882">
          <w:pPr>
            <w:pStyle w:val="18"/>
            <w:tabs>
              <w:tab w:val="right" w:leader="dot" w:pos="8306"/>
            </w:tabs>
          </w:pPr>
          <w:r>
            <w:rPr>
              <w:bCs/>
              <w:lang w:val="zh-CN"/>
            </w:rPr>
            <w:fldChar w:fldCharType="begin"/>
          </w:r>
          <w:r>
            <w:rPr>
              <w:bCs/>
              <w:lang w:val="zh-CN"/>
            </w:rPr>
            <w:instrText xml:space="preserve"> HYPERLINK \l _Toc19472 </w:instrText>
          </w:r>
          <w:r>
            <w:rPr>
              <w:bCs/>
              <w:lang w:val="zh-CN"/>
            </w:rPr>
            <w:fldChar w:fldCharType="separate"/>
          </w:r>
          <w:r>
            <w:rPr>
              <w:rFonts w:hint="eastAsia" w:ascii="黑体" w:hAnsi="黑体"/>
            </w:rPr>
            <w:t>5.5. 安全传输与智能感知鲁棒性保障</w:t>
          </w:r>
          <w:r>
            <w:tab/>
          </w:r>
          <w:r>
            <w:fldChar w:fldCharType="begin"/>
          </w:r>
          <w:r>
            <w:instrText xml:space="preserve"> PAGEREF _Toc19472 \h </w:instrText>
          </w:r>
          <w:r>
            <w:fldChar w:fldCharType="separate"/>
          </w:r>
          <w:r>
            <w:t>81</w:t>
          </w:r>
          <w:r>
            <w:fldChar w:fldCharType="end"/>
          </w:r>
          <w:r>
            <w:rPr>
              <w:bCs/>
              <w:lang w:val="zh-CN"/>
            </w:rPr>
            <w:fldChar w:fldCharType="end"/>
          </w:r>
        </w:p>
        <w:p w14:paraId="79A9645F">
          <w:pPr>
            <w:pStyle w:val="11"/>
            <w:tabs>
              <w:tab w:val="right" w:leader="dot" w:pos="8306"/>
            </w:tabs>
          </w:pPr>
          <w:r>
            <w:rPr>
              <w:bCs/>
              <w:lang w:val="zh-CN"/>
            </w:rPr>
            <w:fldChar w:fldCharType="begin"/>
          </w:r>
          <w:r>
            <w:rPr>
              <w:bCs/>
              <w:lang w:val="zh-CN"/>
            </w:rPr>
            <w:instrText xml:space="preserve"> HYPERLINK \l _Toc5754 </w:instrText>
          </w:r>
          <w:r>
            <w:rPr>
              <w:bCs/>
              <w:lang w:val="zh-CN"/>
            </w:rPr>
            <w:fldChar w:fldCharType="separate"/>
          </w:r>
          <w:r>
            <w:rPr>
              <w:rFonts w:ascii="黑体" w:hAnsi="黑体"/>
            </w:rPr>
            <w:t>5.5.1.</w:t>
          </w:r>
          <w:r>
            <w:rPr>
              <w:rFonts w:hint="default" w:ascii="黑体" w:hAnsi="黑体"/>
            </w:rPr>
            <w:t>双向TLS 1.3与双向证书认证</w:t>
          </w:r>
          <w:r>
            <w:tab/>
          </w:r>
          <w:r>
            <w:fldChar w:fldCharType="begin"/>
          </w:r>
          <w:r>
            <w:instrText xml:space="preserve"> PAGEREF _Toc5754 \h </w:instrText>
          </w:r>
          <w:r>
            <w:fldChar w:fldCharType="separate"/>
          </w:r>
          <w:r>
            <w:t>81</w:t>
          </w:r>
          <w:r>
            <w:fldChar w:fldCharType="end"/>
          </w:r>
          <w:r>
            <w:rPr>
              <w:bCs/>
              <w:lang w:val="zh-CN"/>
            </w:rPr>
            <w:fldChar w:fldCharType="end"/>
          </w:r>
        </w:p>
        <w:p w14:paraId="0B98EC24">
          <w:pPr>
            <w:pStyle w:val="11"/>
            <w:tabs>
              <w:tab w:val="right" w:leader="dot" w:pos="8306"/>
            </w:tabs>
          </w:pPr>
          <w:r>
            <w:rPr>
              <w:bCs/>
              <w:lang w:val="zh-CN"/>
            </w:rPr>
            <w:fldChar w:fldCharType="begin"/>
          </w:r>
          <w:r>
            <w:rPr>
              <w:bCs/>
              <w:lang w:val="zh-CN"/>
            </w:rPr>
            <w:instrText xml:space="preserve"> HYPERLINK \l _Toc4251 </w:instrText>
          </w:r>
          <w:r>
            <w:rPr>
              <w:bCs/>
              <w:lang w:val="zh-CN"/>
            </w:rPr>
            <w:fldChar w:fldCharType="separate"/>
          </w:r>
          <w:r>
            <w:rPr>
              <w:rFonts w:ascii="黑体" w:hAnsi="黑体"/>
            </w:rPr>
            <w:t>5.5.2.</w:t>
          </w:r>
          <w:r>
            <w:t>对抗训练与模型鲁棒性</w:t>
          </w:r>
          <w:r>
            <w:tab/>
          </w:r>
          <w:r>
            <w:fldChar w:fldCharType="begin"/>
          </w:r>
          <w:r>
            <w:instrText xml:space="preserve"> PAGEREF _Toc4251 \h </w:instrText>
          </w:r>
          <w:r>
            <w:fldChar w:fldCharType="separate"/>
          </w:r>
          <w:r>
            <w:t>82</w:t>
          </w:r>
          <w:r>
            <w:fldChar w:fldCharType="end"/>
          </w:r>
          <w:r>
            <w:rPr>
              <w:bCs/>
              <w:lang w:val="zh-CN"/>
            </w:rPr>
            <w:fldChar w:fldCharType="end"/>
          </w:r>
        </w:p>
        <w:p w14:paraId="71198004">
          <w:pPr>
            <w:pStyle w:val="15"/>
            <w:tabs>
              <w:tab w:val="right" w:leader="dot" w:pos="8306"/>
            </w:tabs>
          </w:pPr>
          <w:r>
            <w:rPr>
              <w:bCs/>
              <w:lang w:val="zh-CN"/>
            </w:rPr>
            <w:fldChar w:fldCharType="begin"/>
          </w:r>
          <w:r>
            <w:rPr>
              <w:bCs/>
              <w:lang w:val="zh-CN"/>
            </w:rPr>
            <w:instrText xml:space="preserve"> HYPERLINK \l _Toc27721 </w:instrText>
          </w:r>
          <w:r>
            <w:rPr>
              <w:bCs/>
              <w:lang w:val="zh-CN"/>
            </w:rPr>
            <w:fldChar w:fldCharType="separate"/>
          </w:r>
          <w:r>
            <w:rPr>
              <w:rFonts w:hint="eastAsia" w:ascii="黑体" w:hAnsi="黑体"/>
              <w:lang w:bidi="ar"/>
            </w:rPr>
            <w:t>6. 市场分析</w:t>
          </w:r>
          <w:r>
            <w:tab/>
          </w:r>
          <w:r>
            <w:fldChar w:fldCharType="begin"/>
          </w:r>
          <w:r>
            <w:instrText xml:space="preserve"> PAGEREF _Toc27721 \h </w:instrText>
          </w:r>
          <w:r>
            <w:fldChar w:fldCharType="separate"/>
          </w:r>
          <w:r>
            <w:t>83</w:t>
          </w:r>
          <w:r>
            <w:fldChar w:fldCharType="end"/>
          </w:r>
          <w:r>
            <w:rPr>
              <w:bCs/>
              <w:lang w:val="zh-CN"/>
            </w:rPr>
            <w:fldChar w:fldCharType="end"/>
          </w:r>
        </w:p>
        <w:p w14:paraId="27D6D862">
          <w:pPr>
            <w:pStyle w:val="18"/>
            <w:tabs>
              <w:tab w:val="right" w:leader="dot" w:pos="8306"/>
            </w:tabs>
          </w:pPr>
          <w:r>
            <w:rPr>
              <w:bCs/>
              <w:lang w:val="zh-CN"/>
            </w:rPr>
            <w:fldChar w:fldCharType="begin"/>
          </w:r>
          <w:r>
            <w:rPr>
              <w:bCs/>
              <w:lang w:val="zh-CN"/>
            </w:rPr>
            <w:instrText xml:space="preserve"> HYPERLINK \l _Toc14460 </w:instrText>
          </w:r>
          <w:r>
            <w:rPr>
              <w:bCs/>
              <w:lang w:val="zh-CN"/>
            </w:rPr>
            <w:fldChar w:fldCharType="separate"/>
          </w:r>
          <w:r>
            <w:rPr>
              <w:rFonts w:hint="eastAsia" w:ascii="黑体" w:hAnsi="黑体"/>
              <w:lang w:bidi="ar"/>
            </w:rPr>
            <w:t>6.1.</w:t>
          </w:r>
          <w:r>
            <w:rPr>
              <w:rFonts w:hint="eastAsia"/>
              <w:lang w:bidi="ar"/>
            </w:rPr>
            <w:t xml:space="preserve"> 全球烟草产业概况</w:t>
          </w:r>
          <w:r>
            <w:tab/>
          </w:r>
          <w:r>
            <w:fldChar w:fldCharType="begin"/>
          </w:r>
          <w:r>
            <w:instrText xml:space="preserve"> PAGEREF _Toc14460 \h </w:instrText>
          </w:r>
          <w:r>
            <w:fldChar w:fldCharType="separate"/>
          </w:r>
          <w:r>
            <w:t>83</w:t>
          </w:r>
          <w:r>
            <w:fldChar w:fldCharType="end"/>
          </w:r>
          <w:r>
            <w:rPr>
              <w:bCs/>
              <w:lang w:val="zh-CN"/>
            </w:rPr>
            <w:fldChar w:fldCharType="end"/>
          </w:r>
        </w:p>
        <w:p w14:paraId="4D1B901C">
          <w:pPr>
            <w:pStyle w:val="18"/>
            <w:tabs>
              <w:tab w:val="right" w:leader="dot" w:pos="8306"/>
            </w:tabs>
          </w:pPr>
          <w:r>
            <w:rPr>
              <w:bCs/>
              <w:lang w:val="zh-CN"/>
            </w:rPr>
            <w:fldChar w:fldCharType="begin"/>
          </w:r>
          <w:r>
            <w:rPr>
              <w:bCs/>
              <w:lang w:val="zh-CN"/>
            </w:rPr>
            <w:instrText xml:space="preserve"> HYPERLINK \l _Toc15834 </w:instrText>
          </w:r>
          <w:r>
            <w:rPr>
              <w:bCs/>
              <w:lang w:val="zh-CN"/>
            </w:rPr>
            <w:fldChar w:fldCharType="separate"/>
          </w:r>
          <w:r>
            <w:rPr>
              <w:rFonts w:hint="eastAsia" w:ascii="黑体" w:hAnsi="黑体"/>
              <w:lang w:bidi="ar"/>
            </w:rPr>
            <w:t>6.2.</w:t>
          </w:r>
          <w:r>
            <w:rPr>
              <w:rFonts w:hint="eastAsia"/>
              <w:lang w:bidi="ar"/>
            </w:rPr>
            <w:t xml:space="preserve"> 国内烟草市场</w:t>
          </w:r>
          <w:r>
            <w:tab/>
          </w:r>
          <w:r>
            <w:fldChar w:fldCharType="begin"/>
          </w:r>
          <w:r>
            <w:instrText xml:space="preserve"> PAGEREF _Toc15834 \h </w:instrText>
          </w:r>
          <w:r>
            <w:fldChar w:fldCharType="separate"/>
          </w:r>
          <w:r>
            <w:t>84</w:t>
          </w:r>
          <w:r>
            <w:fldChar w:fldCharType="end"/>
          </w:r>
          <w:r>
            <w:rPr>
              <w:bCs/>
              <w:lang w:val="zh-CN"/>
            </w:rPr>
            <w:fldChar w:fldCharType="end"/>
          </w:r>
        </w:p>
        <w:p w14:paraId="263E1542">
          <w:pPr>
            <w:pStyle w:val="18"/>
            <w:tabs>
              <w:tab w:val="right" w:leader="dot" w:pos="8306"/>
            </w:tabs>
          </w:pPr>
          <w:r>
            <w:rPr>
              <w:bCs/>
              <w:lang w:val="zh-CN"/>
            </w:rPr>
            <w:fldChar w:fldCharType="begin"/>
          </w:r>
          <w:r>
            <w:rPr>
              <w:bCs/>
              <w:lang w:val="zh-CN"/>
            </w:rPr>
            <w:instrText xml:space="preserve"> HYPERLINK \l _Toc6353 </w:instrText>
          </w:r>
          <w:r>
            <w:rPr>
              <w:bCs/>
              <w:lang w:val="zh-CN"/>
            </w:rPr>
            <w:fldChar w:fldCharType="separate"/>
          </w:r>
          <w:r>
            <w:rPr>
              <w:rFonts w:hint="eastAsia" w:ascii="黑体" w:hAnsi="黑体"/>
              <w:lang w:bidi="ar"/>
            </w:rPr>
            <w:t>6.3.</w:t>
          </w:r>
          <w:r>
            <w:rPr>
              <w:rFonts w:hint="eastAsia"/>
              <w:lang w:bidi="ar"/>
            </w:rPr>
            <w:t xml:space="preserve"> 国际精准农业与农业无人机市场</w:t>
          </w:r>
          <w:r>
            <w:tab/>
          </w:r>
          <w:r>
            <w:fldChar w:fldCharType="begin"/>
          </w:r>
          <w:r>
            <w:instrText xml:space="preserve"> PAGEREF _Toc6353 \h </w:instrText>
          </w:r>
          <w:r>
            <w:fldChar w:fldCharType="separate"/>
          </w:r>
          <w:r>
            <w:t>85</w:t>
          </w:r>
          <w:r>
            <w:fldChar w:fldCharType="end"/>
          </w:r>
          <w:r>
            <w:rPr>
              <w:bCs/>
              <w:lang w:val="zh-CN"/>
            </w:rPr>
            <w:fldChar w:fldCharType="end"/>
          </w:r>
        </w:p>
        <w:p w14:paraId="48C4F982">
          <w:pPr>
            <w:pStyle w:val="18"/>
            <w:tabs>
              <w:tab w:val="right" w:leader="dot" w:pos="8306"/>
            </w:tabs>
          </w:pPr>
          <w:r>
            <w:rPr>
              <w:bCs/>
              <w:lang w:val="zh-CN"/>
            </w:rPr>
            <w:fldChar w:fldCharType="begin"/>
          </w:r>
          <w:r>
            <w:rPr>
              <w:bCs/>
              <w:lang w:val="zh-CN"/>
            </w:rPr>
            <w:instrText xml:space="preserve"> HYPERLINK \l _Toc3053 </w:instrText>
          </w:r>
          <w:r>
            <w:rPr>
              <w:bCs/>
              <w:lang w:val="zh-CN"/>
            </w:rPr>
            <w:fldChar w:fldCharType="separate"/>
          </w:r>
          <w:r>
            <w:rPr>
              <w:rFonts w:hint="eastAsia" w:ascii="黑体" w:hAnsi="黑体"/>
              <w:lang w:bidi="ar"/>
            </w:rPr>
            <w:t>6.4. 波特五力分析</w:t>
          </w:r>
          <w:r>
            <w:tab/>
          </w:r>
          <w:r>
            <w:fldChar w:fldCharType="begin"/>
          </w:r>
          <w:r>
            <w:instrText xml:space="preserve"> PAGEREF _Toc3053 \h </w:instrText>
          </w:r>
          <w:r>
            <w:fldChar w:fldCharType="separate"/>
          </w:r>
          <w:r>
            <w:t>86</w:t>
          </w:r>
          <w:r>
            <w:fldChar w:fldCharType="end"/>
          </w:r>
          <w:r>
            <w:rPr>
              <w:bCs/>
              <w:lang w:val="zh-CN"/>
            </w:rPr>
            <w:fldChar w:fldCharType="end"/>
          </w:r>
        </w:p>
        <w:p w14:paraId="08325810">
          <w:pPr>
            <w:pStyle w:val="11"/>
            <w:tabs>
              <w:tab w:val="right" w:leader="dot" w:pos="8306"/>
            </w:tabs>
          </w:pPr>
          <w:r>
            <w:rPr>
              <w:bCs/>
              <w:lang w:val="zh-CN"/>
            </w:rPr>
            <w:fldChar w:fldCharType="begin"/>
          </w:r>
          <w:r>
            <w:rPr>
              <w:bCs/>
              <w:lang w:val="zh-CN"/>
            </w:rPr>
            <w:instrText xml:space="preserve"> HYPERLINK \l _Toc5892 </w:instrText>
          </w:r>
          <w:r>
            <w:rPr>
              <w:bCs/>
              <w:lang w:val="zh-CN"/>
            </w:rPr>
            <w:fldChar w:fldCharType="separate"/>
          </w:r>
          <w:r>
            <w:rPr>
              <w:rFonts w:ascii="黑体" w:hAnsi="黑体"/>
              <w:lang w:bidi="ar"/>
            </w:rPr>
            <w:t>6.4.1.现有竞争者的威胁</w:t>
          </w:r>
          <w:r>
            <w:tab/>
          </w:r>
          <w:r>
            <w:fldChar w:fldCharType="begin"/>
          </w:r>
          <w:r>
            <w:instrText xml:space="preserve"> PAGEREF _Toc5892 \h </w:instrText>
          </w:r>
          <w:r>
            <w:fldChar w:fldCharType="separate"/>
          </w:r>
          <w:r>
            <w:t>87</w:t>
          </w:r>
          <w:r>
            <w:fldChar w:fldCharType="end"/>
          </w:r>
          <w:r>
            <w:rPr>
              <w:bCs/>
              <w:lang w:val="zh-CN"/>
            </w:rPr>
            <w:fldChar w:fldCharType="end"/>
          </w:r>
        </w:p>
        <w:p w14:paraId="37319B86">
          <w:pPr>
            <w:pStyle w:val="11"/>
            <w:tabs>
              <w:tab w:val="right" w:leader="dot" w:pos="8306"/>
            </w:tabs>
          </w:pPr>
          <w:r>
            <w:rPr>
              <w:bCs/>
              <w:lang w:val="zh-CN"/>
            </w:rPr>
            <w:fldChar w:fldCharType="begin"/>
          </w:r>
          <w:r>
            <w:rPr>
              <w:bCs/>
              <w:lang w:val="zh-CN"/>
            </w:rPr>
            <w:instrText xml:space="preserve"> HYPERLINK \l _Toc14124 </w:instrText>
          </w:r>
          <w:r>
            <w:rPr>
              <w:bCs/>
              <w:lang w:val="zh-CN"/>
            </w:rPr>
            <w:fldChar w:fldCharType="separate"/>
          </w:r>
          <w:r>
            <w:rPr>
              <w:rFonts w:ascii="黑体" w:hAnsi="黑体"/>
              <w:lang w:bidi="ar"/>
            </w:rPr>
            <w:t>6.4.2.潜在进入者的威胁</w:t>
          </w:r>
          <w:r>
            <w:tab/>
          </w:r>
          <w:r>
            <w:fldChar w:fldCharType="begin"/>
          </w:r>
          <w:r>
            <w:instrText xml:space="preserve"> PAGEREF _Toc14124 \h </w:instrText>
          </w:r>
          <w:r>
            <w:fldChar w:fldCharType="separate"/>
          </w:r>
          <w:r>
            <w:t>87</w:t>
          </w:r>
          <w:r>
            <w:fldChar w:fldCharType="end"/>
          </w:r>
          <w:r>
            <w:rPr>
              <w:bCs/>
              <w:lang w:val="zh-CN"/>
            </w:rPr>
            <w:fldChar w:fldCharType="end"/>
          </w:r>
        </w:p>
        <w:p w14:paraId="414422FF">
          <w:pPr>
            <w:pStyle w:val="11"/>
            <w:tabs>
              <w:tab w:val="right" w:leader="dot" w:pos="8306"/>
            </w:tabs>
          </w:pPr>
          <w:r>
            <w:rPr>
              <w:bCs/>
              <w:lang w:val="zh-CN"/>
            </w:rPr>
            <w:fldChar w:fldCharType="begin"/>
          </w:r>
          <w:r>
            <w:rPr>
              <w:bCs/>
              <w:lang w:val="zh-CN"/>
            </w:rPr>
            <w:instrText xml:space="preserve"> HYPERLINK \l _Toc1630 </w:instrText>
          </w:r>
          <w:r>
            <w:rPr>
              <w:bCs/>
              <w:lang w:val="zh-CN"/>
            </w:rPr>
            <w:fldChar w:fldCharType="separate"/>
          </w:r>
          <w:r>
            <w:rPr>
              <w:rFonts w:ascii="黑体" w:hAnsi="黑体"/>
              <w:lang w:bidi="ar"/>
            </w:rPr>
            <w:t>6.4.3.替代品的威胁</w:t>
          </w:r>
          <w:r>
            <w:tab/>
          </w:r>
          <w:r>
            <w:fldChar w:fldCharType="begin"/>
          </w:r>
          <w:r>
            <w:instrText xml:space="preserve"> PAGEREF _Toc1630 \h </w:instrText>
          </w:r>
          <w:r>
            <w:fldChar w:fldCharType="separate"/>
          </w:r>
          <w:r>
            <w:t>87</w:t>
          </w:r>
          <w:r>
            <w:fldChar w:fldCharType="end"/>
          </w:r>
          <w:r>
            <w:rPr>
              <w:bCs/>
              <w:lang w:val="zh-CN"/>
            </w:rPr>
            <w:fldChar w:fldCharType="end"/>
          </w:r>
        </w:p>
        <w:p w14:paraId="1662C625">
          <w:pPr>
            <w:pStyle w:val="11"/>
            <w:tabs>
              <w:tab w:val="right" w:leader="dot" w:pos="8306"/>
            </w:tabs>
          </w:pPr>
          <w:r>
            <w:rPr>
              <w:bCs/>
              <w:lang w:val="zh-CN"/>
            </w:rPr>
            <w:fldChar w:fldCharType="begin"/>
          </w:r>
          <w:r>
            <w:rPr>
              <w:bCs/>
              <w:lang w:val="zh-CN"/>
            </w:rPr>
            <w:instrText xml:space="preserve"> HYPERLINK \l _Toc28150 </w:instrText>
          </w:r>
          <w:r>
            <w:rPr>
              <w:bCs/>
              <w:lang w:val="zh-CN"/>
            </w:rPr>
            <w:fldChar w:fldCharType="separate"/>
          </w:r>
          <w:r>
            <w:rPr>
              <w:rFonts w:ascii="黑体" w:hAnsi="黑体"/>
              <w:lang w:bidi="ar"/>
            </w:rPr>
            <w:t>6.4.4.供应商的议价能力</w:t>
          </w:r>
          <w:r>
            <w:tab/>
          </w:r>
          <w:r>
            <w:fldChar w:fldCharType="begin"/>
          </w:r>
          <w:r>
            <w:instrText xml:space="preserve"> PAGEREF _Toc28150 \h </w:instrText>
          </w:r>
          <w:r>
            <w:fldChar w:fldCharType="separate"/>
          </w:r>
          <w:r>
            <w:t>88</w:t>
          </w:r>
          <w:r>
            <w:fldChar w:fldCharType="end"/>
          </w:r>
          <w:r>
            <w:rPr>
              <w:bCs/>
              <w:lang w:val="zh-CN"/>
            </w:rPr>
            <w:fldChar w:fldCharType="end"/>
          </w:r>
        </w:p>
        <w:p w14:paraId="6A387507">
          <w:pPr>
            <w:pStyle w:val="11"/>
            <w:tabs>
              <w:tab w:val="right" w:leader="dot" w:pos="8306"/>
            </w:tabs>
          </w:pPr>
          <w:r>
            <w:rPr>
              <w:bCs/>
              <w:lang w:val="zh-CN"/>
            </w:rPr>
            <w:fldChar w:fldCharType="begin"/>
          </w:r>
          <w:r>
            <w:rPr>
              <w:bCs/>
              <w:lang w:val="zh-CN"/>
            </w:rPr>
            <w:instrText xml:space="preserve"> HYPERLINK \l _Toc19219 </w:instrText>
          </w:r>
          <w:r>
            <w:rPr>
              <w:bCs/>
              <w:lang w:val="zh-CN"/>
            </w:rPr>
            <w:fldChar w:fldCharType="separate"/>
          </w:r>
          <w:r>
            <w:rPr>
              <w:rFonts w:ascii="黑体" w:hAnsi="黑体"/>
              <w:lang w:bidi="ar"/>
            </w:rPr>
            <w:t>6.4.5.购买者的议价能力</w:t>
          </w:r>
          <w:r>
            <w:tab/>
          </w:r>
          <w:r>
            <w:fldChar w:fldCharType="begin"/>
          </w:r>
          <w:r>
            <w:instrText xml:space="preserve"> PAGEREF _Toc19219 \h </w:instrText>
          </w:r>
          <w:r>
            <w:fldChar w:fldCharType="separate"/>
          </w:r>
          <w:r>
            <w:t>88</w:t>
          </w:r>
          <w:r>
            <w:fldChar w:fldCharType="end"/>
          </w:r>
          <w:r>
            <w:rPr>
              <w:bCs/>
              <w:lang w:val="zh-CN"/>
            </w:rPr>
            <w:fldChar w:fldCharType="end"/>
          </w:r>
        </w:p>
        <w:p w14:paraId="0F61C2FF">
          <w:pPr>
            <w:pStyle w:val="18"/>
            <w:tabs>
              <w:tab w:val="right" w:leader="dot" w:pos="8306"/>
            </w:tabs>
          </w:pPr>
          <w:r>
            <w:rPr>
              <w:bCs/>
              <w:lang w:val="zh-CN"/>
            </w:rPr>
            <w:fldChar w:fldCharType="begin"/>
          </w:r>
          <w:r>
            <w:rPr>
              <w:bCs/>
              <w:lang w:val="zh-CN"/>
            </w:rPr>
            <w:instrText xml:space="preserve"> HYPERLINK \l _Toc32189 </w:instrText>
          </w:r>
          <w:r>
            <w:rPr>
              <w:bCs/>
              <w:lang w:val="zh-CN"/>
            </w:rPr>
            <w:fldChar w:fldCharType="separate"/>
          </w:r>
          <w:r>
            <w:rPr>
              <w:rFonts w:hint="eastAsia" w:ascii="黑体" w:hAnsi="黑体"/>
              <w:lang w:bidi="ar"/>
            </w:rPr>
            <w:t>6.5. SWOT竞争分析</w:t>
          </w:r>
          <w:r>
            <w:tab/>
          </w:r>
          <w:r>
            <w:fldChar w:fldCharType="begin"/>
          </w:r>
          <w:r>
            <w:instrText xml:space="preserve"> PAGEREF _Toc32189 \h </w:instrText>
          </w:r>
          <w:r>
            <w:fldChar w:fldCharType="separate"/>
          </w:r>
          <w:r>
            <w:t>88</w:t>
          </w:r>
          <w:r>
            <w:fldChar w:fldCharType="end"/>
          </w:r>
          <w:r>
            <w:rPr>
              <w:bCs/>
              <w:lang w:val="zh-CN"/>
            </w:rPr>
            <w:fldChar w:fldCharType="end"/>
          </w:r>
        </w:p>
        <w:p w14:paraId="7608354F">
          <w:pPr>
            <w:pStyle w:val="11"/>
            <w:tabs>
              <w:tab w:val="right" w:leader="dot" w:pos="8306"/>
            </w:tabs>
          </w:pPr>
          <w:r>
            <w:rPr>
              <w:bCs/>
              <w:lang w:val="zh-CN"/>
            </w:rPr>
            <w:fldChar w:fldCharType="begin"/>
          </w:r>
          <w:r>
            <w:rPr>
              <w:bCs/>
              <w:lang w:val="zh-CN"/>
            </w:rPr>
            <w:instrText xml:space="preserve"> HYPERLINK \l _Toc14000 </w:instrText>
          </w:r>
          <w:r>
            <w:rPr>
              <w:bCs/>
              <w:lang w:val="zh-CN"/>
            </w:rPr>
            <w:fldChar w:fldCharType="separate"/>
          </w:r>
          <w:r>
            <w:rPr>
              <w:rFonts w:ascii="黑体" w:hAnsi="黑体"/>
              <w:lang w:bidi="ar"/>
            </w:rPr>
            <w:t>6.5.1.优势（Strength）</w:t>
          </w:r>
          <w:r>
            <w:tab/>
          </w:r>
          <w:r>
            <w:fldChar w:fldCharType="begin"/>
          </w:r>
          <w:r>
            <w:instrText xml:space="preserve"> PAGEREF _Toc14000 \h </w:instrText>
          </w:r>
          <w:r>
            <w:fldChar w:fldCharType="separate"/>
          </w:r>
          <w:r>
            <w:t>88</w:t>
          </w:r>
          <w:r>
            <w:fldChar w:fldCharType="end"/>
          </w:r>
          <w:r>
            <w:rPr>
              <w:bCs/>
              <w:lang w:val="zh-CN"/>
            </w:rPr>
            <w:fldChar w:fldCharType="end"/>
          </w:r>
        </w:p>
        <w:p w14:paraId="27B3187F">
          <w:pPr>
            <w:pStyle w:val="11"/>
            <w:tabs>
              <w:tab w:val="right" w:leader="dot" w:pos="8306"/>
            </w:tabs>
          </w:pPr>
          <w:r>
            <w:rPr>
              <w:bCs/>
              <w:lang w:val="zh-CN"/>
            </w:rPr>
            <w:fldChar w:fldCharType="begin"/>
          </w:r>
          <w:r>
            <w:rPr>
              <w:bCs/>
              <w:lang w:val="zh-CN"/>
            </w:rPr>
            <w:instrText xml:space="preserve"> HYPERLINK \l _Toc19502 </w:instrText>
          </w:r>
          <w:r>
            <w:rPr>
              <w:bCs/>
              <w:lang w:val="zh-CN"/>
            </w:rPr>
            <w:fldChar w:fldCharType="separate"/>
          </w:r>
          <w:r>
            <w:rPr>
              <w:rFonts w:ascii="黑体" w:hAnsi="黑体"/>
              <w:lang w:bidi="ar"/>
            </w:rPr>
            <w:t>6.5.2.劣势（Weakness）</w:t>
          </w:r>
          <w:r>
            <w:tab/>
          </w:r>
          <w:r>
            <w:fldChar w:fldCharType="begin"/>
          </w:r>
          <w:r>
            <w:instrText xml:space="preserve"> PAGEREF _Toc19502 \h </w:instrText>
          </w:r>
          <w:r>
            <w:fldChar w:fldCharType="separate"/>
          </w:r>
          <w:r>
            <w:t>89</w:t>
          </w:r>
          <w:r>
            <w:fldChar w:fldCharType="end"/>
          </w:r>
          <w:r>
            <w:rPr>
              <w:bCs/>
              <w:lang w:val="zh-CN"/>
            </w:rPr>
            <w:fldChar w:fldCharType="end"/>
          </w:r>
        </w:p>
        <w:p w14:paraId="42ECFA82">
          <w:pPr>
            <w:pStyle w:val="11"/>
            <w:tabs>
              <w:tab w:val="right" w:leader="dot" w:pos="8306"/>
            </w:tabs>
          </w:pPr>
          <w:r>
            <w:rPr>
              <w:bCs/>
              <w:lang w:val="zh-CN"/>
            </w:rPr>
            <w:fldChar w:fldCharType="begin"/>
          </w:r>
          <w:r>
            <w:rPr>
              <w:bCs/>
              <w:lang w:val="zh-CN"/>
            </w:rPr>
            <w:instrText xml:space="preserve"> HYPERLINK \l _Toc28960 </w:instrText>
          </w:r>
          <w:r>
            <w:rPr>
              <w:bCs/>
              <w:lang w:val="zh-CN"/>
            </w:rPr>
            <w:fldChar w:fldCharType="separate"/>
          </w:r>
          <w:r>
            <w:rPr>
              <w:rFonts w:ascii="黑体" w:hAnsi="黑体"/>
              <w:lang w:bidi="ar"/>
            </w:rPr>
            <w:t>6.5.3.机遇（Opportunity）</w:t>
          </w:r>
          <w:r>
            <w:tab/>
          </w:r>
          <w:r>
            <w:fldChar w:fldCharType="begin"/>
          </w:r>
          <w:r>
            <w:instrText xml:space="preserve"> PAGEREF _Toc28960 \h </w:instrText>
          </w:r>
          <w:r>
            <w:fldChar w:fldCharType="separate"/>
          </w:r>
          <w:r>
            <w:t>90</w:t>
          </w:r>
          <w:r>
            <w:fldChar w:fldCharType="end"/>
          </w:r>
          <w:r>
            <w:rPr>
              <w:bCs/>
              <w:lang w:val="zh-CN"/>
            </w:rPr>
            <w:fldChar w:fldCharType="end"/>
          </w:r>
        </w:p>
        <w:p w14:paraId="6DB4EE33">
          <w:pPr>
            <w:pStyle w:val="11"/>
            <w:tabs>
              <w:tab w:val="right" w:leader="dot" w:pos="8306"/>
            </w:tabs>
          </w:pPr>
          <w:r>
            <w:rPr>
              <w:bCs/>
              <w:lang w:val="zh-CN"/>
            </w:rPr>
            <w:fldChar w:fldCharType="begin"/>
          </w:r>
          <w:r>
            <w:rPr>
              <w:bCs/>
              <w:lang w:val="zh-CN"/>
            </w:rPr>
            <w:instrText xml:space="preserve"> HYPERLINK \l _Toc7863 </w:instrText>
          </w:r>
          <w:r>
            <w:rPr>
              <w:bCs/>
              <w:lang w:val="zh-CN"/>
            </w:rPr>
            <w:fldChar w:fldCharType="separate"/>
          </w:r>
          <w:r>
            <w:rPr>
              <w:rFonts w:ascii="黑体" w:hAnsi="黑体"/>
              <w:lang w:bidi="ar"/>
            </w:rPr>
            <w:t>6.5.4.威胁（Threat）</w:t>
          </w:r>
          <w:r>
            <w:tab/>
          </w:r>
          <w:r>
            <w:fldChar w:fldCharType="begin"/>
          </w:r>
          <w:r>
            <w:instrText xml:space="preserve"> PAGEREF _Toc7863 \h </w:instrText>
          </w:r>
          <w:r>
            <w:fldChar w:fldCharType="separate"/>
          </w:r>
          <w:r>
            <w:t>91</w:t>
          </w:r>
          <w:r>
            <w:fldChar w:fldCharType="end"/>
          </w:r>
          <w:r>
            <w:rPr>
              <w:bCs/>
              <w:lang w:val="zh-CN"/>
            </w:rPr>
            <w:fldChar w:fldCharType="end"/>
          </w:r>
        </w:p>
        <w:p w14:paraId="75D72062">
          <w:pPr>
            <w:pStyle w:val="15"/>
            <w:tabs>
              <w:tab w:val="right" w:leader="dot" w:pos="8306"/>
            </w:tabs>
          </w:pPr>
          <w:r>
            <w:rPr>
              <w:bCs/>
              <w:lang w:val="zh-CN"/>
            </w:rPr>
            <w:fldChar w:fldCharType="begin"/>
          </w:r>
          <w:r>
            <w:rPr>
              <w:bCs/>
              <w:lang w:val="zh-CN"/>
            </w:rPr>
            <w:instrText xml:space="preserve"> HYPERLINK \l _Toc6810 </w:instrText>
          </w:r>
          <w:r>
            <w:rPr>
              <w:bCs/>
              <w:lang w:val="zh-CN"/>
            </w:rPr>
            <w:fldChar w:fldCharType="separate"/>
          </w:r>
          <w:r>
            <w:rPr>
              <w:rFonts w:hint="eastAsia" w:ascii="黑体" w:hAnsi="黑体"/>
              <w:lang w:bidi="ar"/>
            </w:rPr>
            <w:t>7.</w:t>
          </w:r>
          <w:r>
            <w:rPr>
              <w:rFonts w:hint="eastAsia"/>
              <w:lang w:bidi="ar"/>
            </w:rPr>
            <w:t xml:space="preserve"> 项目应用前景及社会价值</w:t>
          </w:r>
          <w:r>
            <w:tab/>
          </w:r>
          <w:r>
            <w:fldChar w:fldCharType="begin"/>
          </w:r>
          <w:r>
            <w:instrText xml:space="preserve"> PAGEREF _Toc6810 \h </w:instrText>
          </w:r>
          <w:r>
            <w:fldChar w:fldCharType="separate"/>
          </w:r>
          <w:r>
            <w:t>92</w:t>
          </w:r>
          <w:r>
            <w:fldChar w:fldCharType="end"/>
          </w:r>
          <w:r>
            <w:rPr>
              <w:bCs/>
              <w:lang w:val="zh-CN"/>
            </w:rPr>
            <w:fldChar w:fldCharType="end"/>
          </w:r>
        </w:p>
        <w:p w14:paraId="08218FF7">
          <w:pPr>
            <w:pStyle w:val="18"/>
            <w:tabs>
              <w:tab w:val="right" w:leader="dot" w:pos="8306"/>
            </w:tabs>
          </w:pPr>
          <w:r>
            <w:rPr>
              <w:bCs/>
              <w:lang w:val="zh-CN"/>
            </w:rPr>
            <w:fldChar w:fldCharType="begin"/>
          </w:r>
          <w:r>
            <w:rPr>
              <w:bCs/>
              <w:lang w:val="zh-CN"/>
            </w:rPr>
            <w:instrText xml:space="preserve"> HYPERLINK \l _Toc19244 </w:instrText>
          </w:r>
          <w:r>
            <w:rPr>
              <w:bCs/>
              <w:lang w:val="zh-CN"/>
            </w:rPr>
            <w:fldChar w:fldCharType="separate"/>
          </w:r>
          <w:r>
            <w:rPr>
              <w:rFonts w:hint="eastAsia" w:ascii="黑体" w:hAnsi="黑体"/>
              <w:lang w:bidi="ar"/>
            </w:rPr>
            <w:t>7.1.</w:t>
          </w:r>
          <w:r>
            <w:rPr>
              <w:rFonts w:hint="eastAsia"/>
              <w:lang w:bidi="ar"/>
            </w:rPr>
            <w:t xml:space="preserve"> 政策驱动</w:t>
          </w:r>
          <w:r>
            <w:tab/>
          </w:r>
          <w:r>
            <w:fldChar w:fldCharType="begin"/>
          </w:r>
          <w:r>
            <w:instrText xml:space="preserve"> PAGEREF _Toc19244 \h </w:instrText>
          </w:r>
          <w:r>
            <w:fldChar w:fldCharType="separate"/>
          </w:r>
          <w:r>
            <w:t>92</w:t>
          </w:r>
          <w:r>
            <w:fldChar w:fldCharType="end"/>
          </w:r>
          <w:r>
            <w:rPr>
              <w:bCs/>
              <w:lang w:val="zh-CN"/>
            </w:rPr>
            <w:fldChar w:fldCharType="end"/>
          </w:r>
        </w:p>
        <w:p w14:paraId="68F012E7">
          <w:pPr>
            <w:pStyle w:val="18"/>
            <w:tabs>
              <w:tab w:val="right" w:leader="dot" w:pos="8306"/>
            </w:tabs>
          </w:pPr>
          <w:r>
            <w:rPr>
              <w:bCs/>
              <w:lang w:val="zh-CN"/>
            </w:rPr>
            <w:fldChar w:fldCharType="begin"/>
          </w:r>
          <w:r>
            <w:rPr>
              <w:bCs/>
              <w:lang w:val="zh-CN"/>
            </w:rPr>
            <w:instrText xml:space="preserve"> HYPERLINK \l _Toc30260 </w:instrText>
          </w:r>
          <w:r>
            <w:rPr>
              <w:bCs/>
              <w:lang w:val="zh-CN"/>
            </w:rPr>
            <w:fldChar w:fldCharType="separate"/>
          </w:r>
          <w:r>
            <w:rPr>
              <w:rFonts w:hint="eastAsia" w:ascii="黑体" w:hAnsi="黑体"/>
              <w:lang w:bidi="ar"/>
            </w:rPr>
            <w:t>7.2. 技术应用前景</w:t>
          </w:r>
          <w:r>
            <w:tab/>
          </w:r>
          <w:r>
            <w:fldChar w:fldCharType="begin"/>
          </w:r>
          <w:r>
            <w:instrText xml:space="preserve"> PAGEREF _Toc30260 \h </w:instrText>
          </w:r>
          <w:r>
            <w:fldChar w:fldCharType="separate"/>
          </w:r>
          <w:r>
            <w:t>92</w:t>
          </w:r>
          <w:r>
            <w:fldChar w:fldCharType="end"/>
          </w:r>
          <w:r>
            <w:rPr>
              <w:bCs/>
              <w:lang w:val="zh-CN"/>
            </w:rPr>
            <w:fldChar w:fldCharType="end"/>
          </w:r>
        </w:p>
        <w:p w14:paraId="46433D23">
          <w:pPr>
            <w:pStyle w:val="18"/>
            <w:tabs>
              <w:tab w:val="right" w:leader="dot" w:pos="8306"/>
            </w:tabs>
          </w:pPr>
          <w:r>
            <w:rPr>
              <w:bCs/>
              <w:lang w:val="zh-CN"/>
            </w:rPr>
            <w:fldChar w:fldCharType="begin"/>
          </w:r>
          <w:r>
            <w:rPr>
              <w:bCs/>
              <w:lang w:val="zh-CN"/>
            </w:rPr>
            <w:instrText xml:space="preserve"> HYPERLINK \l _Toc661 </w:instrText>
          </w:r>
          <w:r>
            <w:rPr>
              <w:bCs/>
              <w:lang w:val="zh-CN"/>
            </w:rPr>
            <w:fldChar w:fldCharType="separate"/>
          </w:r>
          <w:r>
            <w:rPr>
              <w:rFonts w:hint="eastAsia" w:ascii="黑体" w:hAnsi="黑体"/>
              <w:lang w:bidi="ar"/>
            </w:rPr>
            <w:t>7.3.</w:t>
          </w:r>
          <w:r>
            <w:rPr>
              <w:rFonts w:hint="eastAsia"/>
              <w:lang w:bidi="ar"/>
            </w:rPr>
            <w:t xml:space="preserve"> 社会价值</w:t>
          </w:r>
          <w:r>
            <w:tab/>
          </w:r>
          <w:r>
            <w:fldChar w:fldCharType="begin"/>
          </w:r>
          <w:r>
            <w:instrText xml:space="preserve"> PAGEREF _Toc661 \h </w:instrText>
          </w:r>
          <w:r>
            <w:fldChar w:fldCharType="separate"/>
          </w:r>
          <w:r>
            <w:t>92</w:t>
          </w:r>
          <w:r>
            <w:fldChar w:fldCharType="end"/>
          </w:r>
          <w:r>
            <w:rPr>
              <w:bCs/>
              <w:lang w:val="zh-CN"/>
            </w:rPr>
            <w:fldChar w:fldCharType="end"/>
          </w:r>
        </w:p>
        <w:p w14:paraId="230212D9">
          <w:pPr>
            <w:pStyle w:val="11"/>
            <w:tabs>
              <w:tab w:val="right" w:leader="dot" w:pos="8306"/>
            </w:tabs>
          </w:pPr>
          <w:r>
            <w:rPr>
              <w:bCs/>
              <w:lang w:val="zh-CN"/>
            </w:rPr>
            <w:fldChar w:fldCharType="begin"/>
          </w:r>
          <w:r>
            <w:rPr>
              <w:bCs/>
              <w:lang w:val="zh-CN"/>
            </w:rPr>
            <w:instrText xml:space="preserve"> HYPERLINK \l _Toc10743 </w:instrText>
          </w:r>
          <w:r>
            <w:rPr>
              <w:bCs/>
              <w:lang w:val="zh-CN"/>
            </w:rPr>
            <w:fldChar w:fldCharType="separate"/>
          </w:r>
          <w:r>
            <w:rPr>
              <w:rFonts w:ascii="黑体" w:hAnsi="黑体"/>
              <w:lang w:bidi="ar"/>
            </w:rPr>
            <w:t>7.3.1.</w:t>
          </w:r>
          <w:r>
            <w:rPr>
              <w:lang w:bidi="ar"/>
            </w:rPr>
            <w:t>农业现代化领域</w:t>
          </w:r>
          <w:r>
            <w:tab/>
          </w:r>
          <w:r>
            <w:fldChar w:fldCharType="begin"/>
          </w:r>
          <w:r>
            <w:instrText xml:space="preserve"> PAGEREF _Toc10743 \h </w:instrText>
          </w:r>
          <w:r>
            <w:fldChar w:fldCharType="separate"/>
          </w:r>
          <w:r>
            <w:t>92</w:t>
          </w:r>
          <w:r>
            <w:fldChar w:fldCharType="end"/>
          </w:r>
          <w:r>
            <w:rPr>
              <w:bCs/>
              <w:lang w:val="zh-CN"/>
            </w:rPr>
            <w:fldChar w:fldCharType="end"/>
          </w:r>
        </w:p>
        <w:p w14:paraId="71E61BDB">
          <w:pPr>
            <w:pStyle w:val="11"/>
            <w:tabs>
              <w:tab w:val="right" w:leader="dot" w:pos="8306"/>
            </w:tabs>
          </w:pPr>
          <w:r>
            <w:rPr>
              <w:bCs/>
              <w:lang w:val="zh-CN"/>
            </w:rPr>
            <w:fldChar w:fldCharType="begin"/>
          </w:r>
          <w:r>
            <w:rPr>
              <w:bCs/>
              <w:lang w:val="zh-CN"/>
            </w:rPr>
            <w:instrText xml:space="preserve"> HYPERLINK \l _Toc12141 </w:instrText>
          </w:r>
          <w:r>
            <w:rPr>
              <w:bCs/>
              <w:lang w:val="zh-CN"/>
            </w:rPr>
            <w:fldChar w:fldCharType="separate"/>
          </w:r>
          <w:r>
            <w:rPr>
              <w:rFonts w:ascii="黑体" w:hAnsi="黑体"/>
              <w:lang w:bidi="ar"/>
            </w:rPr>
            <w:t>7.3.2.生态环境保护领域</w:t>
          </w:r>
          <w:r>
            <w:tab/>
          </w:r>
          <w:r>
            <w:fldChar w:fldCharType="begin"/>
          </w:r>
          <w:r>
            <w:instrText xml:space="preserve"> PAGEREF _Toc12141 \h </w:instrText>
          </w:r>
          <w:r>
            <w:fldChar w:fldCharType="separate"/>
          </w:r>
          <w:r>
            <w:t>93</w:t>
          </w:r>
          <w:r>
            <w:fldChar w:fldCharType="end"/>
          </w:r>
          <w:r>
            <w:rPr>
              <w:bCs/>
              <w:lang w:val="zh-CN"/>
            </w:rPr>
            <w:fldChar w:fldCharType="end"/>
          </w:r>
        </w:p>
        <w:p w14:paraId="38D026AA">
          <w:pPr>
            <w:pStyle w:val="11"/>
            <w:tabs>
              <w:tab w:val="right" w:leader="dot" w:pos="8306"/>
            </w:tabs>
          </w:pPr>
          <w:r>
            <w:rPr>
              <w:bCs/>
              <w:lang w:val="zh-CN"/>
            </w:rPr>
            <w:fldChar w:fldCharType="begin"/>
          </w:r>
          <w:r>
            <w:rPr>
              <w:bCs/>
              <w:lang w:val="zh-CN"/>
            </w:rPr>
            <w:instrText xml:space="preserve"> HYPERLINK \l _Toc18598 </w:instrText>
          </w:r>
          <w:r>
            <w:rPr>
              <w:bCs/>
              <w:lang w:val="zh-CN"/>
            </w:rPr>
            <w:fldChar w:fldCharType="separate"/>
          </w:r>
          <w:r>
            <w:rPr>
              <w:rFonts w:ascii="黑体" w:hAnsi="黑体"/>
              <w:lang w:bidi="ar"/>
            </w:rPr>
            <w:t>7.3.3.</w:t>
          </w:r>
          <w:r>
            <w:rPr>
              <w:lang w:bidi="ar"/>
            </w:rPr>
            <w:t>乡村振兴领域</w:t>
          </w:r>
          <w:r>
            <w:tab/>
          </w:r>
          <w:r>
            <w:fldChar w:fldCharType="begin"/>
          </w:r>
          <w:r>
            <w:instrText xml:space="preserve"> PAGEREF _Toc18598 \h </w:instrText>
          </w:r>
          <w:r>
            <w:fldChar w:fldCharType="separate"/>
          </w:r>
          <w:r>
            <w:t>93</w:t>
          </w:r>
          <w:r>
            <w:fldChar w:fldCharType="end"/>
          </w:r>
          <w:r>
            <w:rPr>
              <w:bCs/>
              <w:lang w:val="zh-CN"/>
            </w:rPr>
            <w:fldChar w:fldCharType="end"/>
          </w:r>
        </w:p>
        <w:p w14:paraId="64EC49BE">
          <w:pPr>
            <w:pStyle w:val="11"/>
            <w:tabs>
              <w:tab w:val="right" w:leader="dot" w:pos="8306"/>
            </w:tabs>
          </w:pPr>
          <w:r>
            <w:rPr>
              <w:bCs/>
              <w:lang w:val="zh-CN"/>
            </w:rPr>
            <w:fldChar w:fldCharType="begin"/>
          </w:r>
          <w:r>
            <w:rPr>
              <w:bCs/>
              <w:lang w:val="zh-CN"/>
            </w:rPr>
            <w:instrText xml:space="preserve"> HYPERLINK \l _Toc27354 </w:instrText>
          </w:r>
          <w:r>
            <w:rPr>
              <w:bCs/>
              <w:lang w:val="zh-CN"/>
            </w:rPr>
            <w:fldChar w:fldCharType="separate"/>
          </w:r>
          <w:r>
            <w:rPr>
              <w:rFonts w:ascii="黑体" w:hAnsi="黑体"/>
              <w:lang w:bidi="ar"/>
            </w:rPr>
            <w:t>7.3.4.烟草产业标准化领域</w:t>
          </w:r>
          <w:r>
            <w:tab/>
          </w:r>
          <w:r>
            <w:fldChar w:fldCharType="begin"/>
          </w:r>
          <w:r>
            <w:instrText xml:space="preserve"> PAGEREF _Toc27354 \h </w:instrText>
          </w:r>
          <w:r>
            <w:fldChar w:fldCharType="separate"/>
          </w:r>
          <w:r>
            <w:t>93</w:t>
          </w:r>
          <w:r>
            <w:fldChar w:fldCharType="end"/>
          </w:r>
          <w:r>
            <w:rPr>
              <w:bCs/>
              <w:lang w:val="zh-CN"/>
            </w:rPr>
            <w:fldChar w:fldCharType="end"/>
          </w:r>
        </w:p>
        <w:p w14:paraId="20933524">
          <w:pPr>
            <w:pStyle w:val="15"/>
            <w:tabs>
              <w:tab w:val="right" w:leader="dot" w:pos="8306"/>
            </w:tabs>
          </w:pPr>
          <w:r>
            <w:rPr>
              <w:bCs/>
              <w:lang w:val="zh-CN"/>
            </w:rPr>
            <w:fldChar w:fldCharType="begin"/>
          </w:r>
          <w:r>
            <w:rPr>
              <w:bCs/>
              <w:lang w:val="zh-CN"/>
            </w:rPr>
            <w:instrText xml:space="preserve"> HYPERLINK \l _Toc14993 </w:instrText>
          </w:r>
          <w:r>
            <w:rPr>
              <w:bCs/>
              <w:lang w:val="zh-CN"/>
            </w:rPr>
            <w:fldChar w:fldCharType="separate"/>
          </w:r>
          <w:r>
            <w:rPr>
              <w:rFonts w:hint="eastAsia" w:ascii="黑体" w:hAnsi="黑体"/>
              <w:lang w:bidi="ar"/>
            </w:rPr>
            <w:t>8.</w:t>
          </w:r>
          <w:r>
            <w:rPr>
              <w:rFonts w:hint="eastAsia"/>
              <w:lang w:bidi="ar"/>
            </w:rPr>
            <w:t xml:space="preserve"> 项目存在的问题及改进方向</w:t>
          </w:r>
          <w:r>
            <w:tab/>
          </w:r>
          <w:r>
            <w:fldChar w:fldCharType="begin"/>
          </w:r>
          <w:r>
            <w:instrText xml:space="preserve"> PAGEREF _Toc14993 \h </w:instrText>
          </w:r>
          <w:r>
            <w:fldChar w:fldCharType="separate"/>
          </w:r>
          <w:r>
            <w:t>94</w:t>
          </w:r>
          <w:r>
            <w:fldChar w:fldCharType="end"/>
          </w:r>
          <w:r>
            <w:rPr>
              <w:bCs/>
              <w:lang w:val="zh-CN"/>
            </w:rPr>
            <w:fldChar w:fldCharType="end"/>
          </w:r>
        </w:p>
        <w:p w14:paraId="7EE5E9BB">
          <w:pPr>
            <w:pStyle w:val="18"/>
            <w:tabs>
              <w:tab w:val="right" w:leader="dot" w:pos="8306"/>
            </w:tabs>
          </w:pPr>
          <w:r>
            <w:rPr>
              <w:bCs/>
              <w:lang w:val="zh-CN"/>
            </w:rPr>
            <w:fldChar w:fldCharType="begin"/>
          </w:r>
          <w:r>
            <w:rPr>
              <w:bCs/>
              <w:lang w:val="zh-CN"/>
            </w:rPr>
            <w:instrText xml:space="preserve"> HYPERLINK \l _Toc26791 </w:instrText>
          </w:r>
          <w:r>
            <w:rPr>
              <w:bCs/>
              <w:lang w:val="zh-CN"/>
            </w:rPr>
            <w:fldChar w:fldCharType="separate"/>
          </w:r>
          <w:r>
            <w:rPr>
              <w:rFonts w:hint="eastAsia" w:ascii="黑体" w:hAnsi="黑体"/>
              <w:lang w:bidi="ar"/>
            </w:rPr>
            <w:t>8.1.</w:t>
          </w:r>
          <w:r>
            <w:rPr>
              <w:rFonts w:hint="eastAsia"/>
              <w:lang w:bidi="ar"/>
            </w:rPr>
            <w:t xml:space="preserve"> 跨场景泛化数据不足</w:t>
          </w:r>
          <w:r>
            <w:tab/>
          </w:r>
          <w:r>
            <w:fldChar w:fldCharType="begin"/>
          </w:r>
          <w:r>
            <w:instrText xml:space="preserve"> PAGEREF _Toc26791 \h </w:instrText>
          </w:r>
          <w:r>
            <w:fldChar w:fldCharType="separate"/>
          </w:r>
          <w:r>
            <w:t>94</w:t>
          </w:r>
          <w:r>
            <w:fldChar w:fldCharType="end"/>
          </w:r>
          <w:r>
            <w:rPr>
              <w:bCs/>
              <w:lang w:val="zh-CN"/>
            </w:rPr>
            <w:fldChar w:fldCharType="end"/>
          </w:r>
        </w:p>
        <w:p w14:paraId="388B9F81">
          <w:pPr>
            <w:pStyle w:val="18"/>
            <w:tabs>
              <w:tab w:val="right" w:leader="dot" w:pos="8306"/>
            </w:tabs>
          </w:pPr>
          <w:r>
            <w:rPr>
              <w:bCs/>
              <w:lang w:val="zh-CN"/>
            </w:rPr>
            <w:fldChar w:fldCharType="begin"/>
          </w:r>
          <w:r>
            <w:rPr>
              <w:bCs/>
              <w:lang w:val="zh-CN"/>
            </w:rPr>
            <w:instrText xml:space="preserve"> HYPERLINK \l _Toc1577 </w:instrText>
          </w:r>
          <w:r>
            <w:rPr>
              <w:bCs/>
              <w:lang w:val="zh-CN"/>
            </w:rPr>
            <w:fldChar w:fldCharType="separate"/>
          </w:r>
          <w:r>
            <w:rPr>
              <w:rFonts w:hint="eastAsia" w:ascii="黑体" w:hAnsi="黑体"/>
              <w:lang w:bidi="ar"/>
            </w:rPr>
            <w:t>8.2.</w:t>
          </w:r>
          <w:r>
            <w:rPr>
              <w:rFonts w:hint="eastAsia"/>
              <w:lang w:bidi="ar"/>
            </w:rPr>
            <w:t xml:space="preserve"> 实时干预算法待优化</w:t>
          </w:r>
          <w:r>
            <w:tab/>
          </w:r>
          <w:r>
            <w:fldChar w:fldCharType="begin"/>
          </w:r>
          <w:r>
            <w:instrText xml:space="preserve"> PAGEREF _Toc1577 \h </w:instrText>
          </w:r>
          <w:r>
            <w:fldChar w:fldCharType="separate"/>
          </w:r>
          <w:r>
            <w:t>94</w:t>
          </w:r>
          <w:r>
            <w:fldChar w:fldCharType="end"/>
          </w:r>
          <w:r>
            <w:rPr>
              <w:bCs/>
              <w:lang w:val="zh-CN"/>
            </w:rPr>
            <w:fldChar w:fldCharType="end"/>
          </w:r>
        </w:p>
        <w:p w14:paraId="3D288CB1">
          <w:pPr>
            <w:pStyle w:val="18"/>
            <w:tabs>
              <w:tab w:val="right" w:leader="dot" w:pos="8306"/>
            </w:tabs>
          </w:pPr>
          <w:r>
            <w:rPr>
              <w:bCs/>
              <w:lang w:val="zh-CN"/>
            </w:rPr>
            <w:fldChar w:fldCharType="begin"/>
          </w:r>
          <w:r>
            <w:rPr>
              <w:bCs/>
              <w:lang w:val="zh-CN"/>
            </w:rPr>
            <w:instrText xml:space="preserve"> HYPERLINK \l _Toc30723 </w:instrText>
          </w:r>
          <w:r>
            <w:rPr>
              <w:bCs/>
              <w:lang w:val="zh-CN"/>
            </w:rPr>
            <w:fldChar w:fldCharType="separate"/>
          </w:r>
          <w:r>
            <w:rPr>
              <w:rFonts w:hint="eastAsia" w:ascii="黑体" w:hAnsi="黑体"/>
              <w:lang w:bidi="ar"/>
            </w:rPr>
            <w:t>8.3. 路径规划实际适用性不足</w:t>
          </w:r>
          <w:r>
            <w:tab/>
          </w:r>
          <w:r>
            <w:fldChar w:fldCharType="begin"/>
          </w:r>
          <w:r>
            <w:instrText xml:space="preserve"> PAGEREF _Toc30723 \h </w:instrText>
          </w:r>
          <w:r>
            <w:fldChar w:fldCharType="separate"/>
          </w:r>
          <w:r>
            <w:t>94</w:t>
          </w:r>
          <w:r>
            <w:fldChar w:fldCharType="end"/>
          </w:r>
          <w:r>
            <w:rPr>
              <w:bCs/>
              <w:lang w:val="zh-CN"/>
            </w:rPr>
            <w:fldChar w:fldCharType="end"/>
          </w:r>
        </w:p>
        <w:p w14:paraId="386B2249">
          <w:pPr>
            <w:pStyle w:val="18"/>
            <w:tabs>
              <w:tab w:val="right" w:leader="dot" w:pos="8306"/>
            </w:tabs>
          </w:pPr>
          <w:r>
            <w:rPr>
              <w:bCs/>
              <w:lang w:val="zh-CN"/>
            </w:rPr>
            <w:fldChar w:fldCharType="begin"/>
          </w:r>
          <w:r>
            <w:rPr>
              <w:bCs/>
              <w:lang w:val="zh-CN"/>
            </w:rPr>
            <w:instrText xml:space="preserve"> HYPERLINK \l _Toc15937 </w:instrText>
          </w:r>
          <w:r>
            <w:rPr>
              <w:bCs/>
              <w:lang w:val="zh-CN"/>
            </w:rPr>
            <w:fldChar w:fldCharType="separate"/>
          </w:r>
          <w:r>
            <w:rPr>
              <w:rFonts w:hint="eastAsia" w:ascii="黑体" w:hAnsi="黑体"/>
              <w:lang w:bidi="ar"/>
            </w:rPr>
            <w:t>8.4. 服务网络与硬件成本优化不足</w:t>
          </w:r>
          <w:r>
            <w:tab/>
          </w:r>
          <w:r>
            <w:fldChar w:fldCharType="begin"/>
          </w:r>
          <w:r>
            <w:instrText xml:space="preserve"> PAGEREF _Toc15937 \h </w:instrText>
          </w:r>
          <w:r>
            <w:fldChar w:fldCharType="separate"/>
          </w:r>
          <w:r>
            <w:t>95</w:t>
          </w:r>
          <w:r>
            <w:fldChar w:fldCharType="end"/>
          </w:r>
          <w:r>
            <w:rPr>
              <w:bCs/>
              <w:lang w:val="zh-CN"/>
            </w:rPr>
            <w:fldChar w:fldCharType="end"/>
          </w:r>
        </w:p>
        <w:p w14:paraId="62318D38">
          <w:pPr>
            <w:pStyle w:val="15"/>
            <w:tabs>
              <w:tab w:val="right" w:leader="dot" w:pos="8306"/>
            </w:tabs>
          </w:pPr>
          <w:r>
            <w:rPr>
              <w:bCs/>
              <w:lang w:val="zh-CN"/>
            </w:rPr>
            <w:fldChar w:fldCharType="begin"/>
          </w:r>
          <w:r>
            <w:rPr>
              <w:bCs/>
              <w:lang w:val="zh-CN"/>
            </w:rPr>
            <w:instrText xml:space="preserve"> HYPERLINK \l _Toc26457 </w:instrText>
          </w:r>
          <w:r>
            <w:rPr>
              <w:bCs/>
              <w:lang w:val="zh-CN"/>
            </w:rPr>
            <w:fldChar w:fldCharType="separate"/>
          </w:r>
          <w:r>
            <w:rPr>
              <w:rFonts w:hint="eastAsia"/>
            </w:rPr>
            <w:t>参考资料</w:t>
          </w:r>
          <w:r>
            <w:tab/>
          </w:r>
          <w:r>
            <w:fldChar w:fldCharType="begin"/>
          </w:r>
          <w:r>
            <w:instrText xml:space="preserve"> PAGEREF _Toc26457 \h </w:instrText>
          </w:r>
          <w:r>
            <w:fldChar w:fldCharType="separate"/>
          </w:r>
          <w:r>
            <w:t>95</w:t>
          </w:r>
          <w:r>
            <w:fldChar w:fldCharType="end"/>
          </w:r>
          <w:r>
            <w:rPr>
              <w:bCs/>
              <w:lang w:val="zh-CN"/>
            </w:rPr>
            <w:fldChar w:fldCharType="end"/>
          </w:r>
        </w:p>
        <w:p w14:paraId="69692060">
          <w:pPr>
            <w:ind w:firstLine="480"/>
          </w:pPr>
          <w:r>
            <w:rPr>
              <w:bCs/>
              <w:lang w:val="zh-CN"/>
            </w:rPr>
            <w:fldChar w:fldCharType="end"/>
          </w:r>
        </w:p>
      </w:sdtContent>
    </w:sdt>
    <w:p w14:paraId="27072267">
      <w:pPr>
        <w:pStyle w:val="3"/>
        <w:ind w:firstLine="480"/>
        <w:rPr>
          <w:lang w:bidi="ar"/>
        </w:rPr>
      </w:pPr>
    </w:p>
    <w:p w14:paraId="0392809F">
      <w:pPr>
        <w:pStyle w:val="3"/>
        <w:ind w:firstLine="480"/>
        <w:rPr>
          <w:lang w:bidi="ar"/>
        </w:rPr>
      </w:pPr>
    </w:p>
    <w:p w14:paraId="5A221E60">
      <w:pPr>
        <w:pStyle w:val="3"/>
        <w:ind w:firstLine="480"/>
        <w:rPr>
          <w:lang w:bidi="ar"/>
        </w:rPr>
      </w:pPr>
    </w:p>
    <w:p w14:paraId="21865980">
      <w:pPr>
        <w:pStyle w:val="3"/>
        <w:ind w:firstLine="480"/>
        <w:rPr>
          <w:lang w:bidi="ar"/>
        </w:rPr>
      </w:pPr>
    </w:p>
    <w:p w14:paraId="74049374">
      <w:pPr>
        <w:pStyle w:val="3"/>
        <w:ind w:firstLine="480"/>
        <w:rPr>
          <w:lang w:bidi="ar"/>
        </w:rPr>
      </w:pPr>
    </w:p>
    <w:p w14:paraId="075E6411">
      <w:pPr>
        <w:pStyle w:val="3"/>
        <w:ind w:firstLine="480"/>
        <w:rPr>
          <w:lang w:bidi="ar"/>
        </w:rPr>
      </w:pPr>
    </w:p>
    <w:p w14:paraId="09C5794D">
      <w:pPr>
        <w:pStyle w:val="3"/>
        <w:ind w:firstLine="480"/>
        <w:rPr>
          <w:lang w:bidi="ar"/>
        </w:rPr>
      </w:pPr>
    </w:p>
    <w:p w14:paraId="65F9015C">
      <w:pPr>
        <w:pStyle w:val="3"/>
        <w:ind w:firstLine="480"/>
        <w:rPr>
          <w:lang w:bidi="ar"/>
        </w:rPr>
      </w:pPr>
    </w:p>
    <w:p w14:paraId="5F470EB9">
      <w:pPr>
        <w:pStyle w:val="3"/>
        <w:ind w:firstLine="480"/>
        <w:rPr>
          <w:lang w:bidi="ar"/>
        </w:rPr>
      </w:pPr>
    </w:p>
    <w:p w14:paraId="0A93113F">
      <w:pPr>
        <w:pStyle w:val="3"/>
        <w:ind w:firstLine="480"/>
        <w:rPr>
          <w:lang w:bidi="ar"/>
        </w:rPr>
      </w:pPr>
    </w:p>
    <w:p w14:paraId="5945A8BC">
      <w:pPr>
        <w:pStyle w:val="3"/>
        <w:ind w:firstLine="480"/>
        <w:rPr>
          <w:lang w:bidi="ar"/>
        </w:rPr>
      </w:pPr>
    </w:p>
    <w:p w14:paraId="44E09F07">
      <w:pPr>
        <w:pStyle w:val="3"/>
        <w:ind w:firstLine="480"/>
        <w:rPr>
          <w:lang w:bidi="ar"/>
        </w:rPr>
      </w:pPr>
    </w:p>
    <w:p w14:paraId="73E6D678">
      <w:pPr>
        <w:pStyle w:val="3"/>
        <w:ind w:firstLine="480"/>
        <w:rPr>
          <w:lang w:bidi="ar"/>
        </w:rPr>
      </w:pPr>
    </w:p>
    <w:p w14:paraId="6C9F7FCF">
      <w:pPr>
        <w:pStyle w:val="3"/>
        <w:ind w:firstLine="480"/>
        <w:rPr>
          <w:lang w:bidi="ar"/>
        </w:rPr>
      </w:pPr>
    </w:p>
    <w:p w14:paraId="08F90901">
      <w:pPr>
        <w:pStyle w:val="3"/>
        <w:ind w:firstLine="480"/>
        <w:rPr>
          <w:lang w:bidi="ar"/>
        </w:rPr>
      </w:pPr>
    </w:p>
    <w:p w14:paraId="2459C4C9">
      <w:pPr>
        <w:pStyle w:val="3"/>
        <w:ind w:firstLine="480"/>
        <w:rPr>
          <w:lang w:bidi="ar"/>
        </w:rPr>
      </w:pPr>
    </w:p>
    <w:p w14:paraId="4FC7F9E9">
      <w:pPr>
        <w:pStyle w:val="3"/>
        <w:ind w:firstLine="480"/>
        <w:rPr>
          <w:lang w:bidi="ar"/>
        </w:rPr>
      </w:pPr>
    </w:p>
    <w:p w14:paraId="2F7D67F6">
      <w:pPr>
        <w:pStyle w:val="3"/>
        <w:ind w:firstLine="480"/>
        <w:rPr>
          <w:lang w:bidi="ar"/>
        </w:rPr>
      </w:pPr>
    </w:p>
    <w:p w14:paraId="7C94EE15">
      <w:pPr>
        <w:pStyle w:val="3"/>
        <w:ind w:firstLine="480"/>
        <w:rPr>
          <w:lang w:bidi="ar"/>
        </w:rPr>
      </w:pPr>
    </w:p>
    <w:p w14:paraId="0CC003C0">
      <w:pPr>
        <w:pStyle w:val="3"/>
        <w:ind w:firstLine="480"/>
        <w:rPr>
          <w:lang w:bidi="ar"/>
        </w:rPr>
      </w:pPr>
    </w:p>
    <w:p w14:paraId="142986F8">
      <w:pPr>
        <w:ind w:firstLine="480"/>
        <w:rPr>
          <w:lang w:bidi="ar"/>
        </w:rPr>
      </w:pPr>
      <w:r>
        <w:rPr>
          <w:rFonts w:hint="eastAsia"/>
          <w:lang w:bidi="ar"/>
        </w:rPr>
        <w:br w:type="page"/>
      </w:r>
    </w:p>
    <w:p w14:paraId="0F327B7A">
      <w:pPr>
        <w:pStyle w:val="2"/>
        <w:rPr>
          <w:rFonts w:hint="eastAsia"/>
        </w:rPr>
      </w:pPr>
      <w:bookmarkStart w:id="1" w:name="_Toc16122"/>
      <w:r>
        <w:rPr>
          <w:rFonts w:hint="eastAsia" w:ascii="黑体" w:hAnsi="黑体" w:cs="宋体"/>
          <w:lang w:bidi="ar"/>
        </w:rPr>
        <w:t>1.</w:t>
      </w:r>
      <w:r>
        <w:rPr>
          <w:rFonts w:hint="eastAsia" w:cs="宋体"/>
          <w:lang w:bidi="ar"/>
        </w:rPr>
        <w:t xml:space="preserve"> </w:t>
      </w:r>
      <w:r>
        <w:rPr>
          <w:rFonts w:hint="eastAsia"/>
        </w:rPr>
        <w:t>项目概述</w:t>
      </w:r>
      <w:bookmarkEnd w:id="1"/>
    </w:p>
    <w:p w14:paraId="7C6E16A0">
      <w:pPr>
        <w:pStyle w:val="4"/>
        <w:rPr>
          <w:rFonts w:hint="eastAsia"/>
        </w:rPr>
      </w:pPr>
      <w:bookmarkStart w:id="2" w:name="_Toc5677"/>
      <w:r>
        <w:rPr>
          <w:rFonts w:ascii="黑体" w:hAnsi="黑体" w:cs="黑体"/>
          <w:lang w:bidi="ar"/>
        </w:rPr>
        <w:t>1.1.</w:t>
      </w:r>
      <w:r>
        <w:rPr>
          <w:rFonts w:hint="eastAsia"/>
        </w:rPr>
        <w:t xml:space="preserve"> 主题创意来源与项目背景</w:t>
      </w:r>
      <w:bookmarkEnd w:id="2"/>
    </w:p>
    <w:p w14:paraId="448C4B7B">
      <w:pPr>
        <w:widowControl/>
        <w:ind w:firstLine="480"/>
        <w:jc w:val="left"/>
        <w:rPr>
          <w:rFonts w:hint="eastAsia" w:ascii="宋体" w:hAnsi="宋体" w:cs="宋体"/>
          <w:kern w:val="0"/>
          <w:lang w:bidi="ar"/>
        </w:rPr>
      </w:pPr>
      <w:r>
        <w:rPr>
          <w:rFonts w:hint="eastAsia" w:ascii="宋体" w:hAnsi="宋体" w:cs="宋体"/>
          <w:kern w:val="0"/>
          <w:lang w:bidi="ar"/>
        </w:rPr>
        <w:t>烟草作为我国重要经济作物，种植精细化程度远高于普通粮食作物，对缺素监测、精准施肥、病虫害早期预防等环节要求严苛，全程高度依赖专业经验判断，人力资源投入大、经验门槛高，属于典型的经验驱动型生产模式。土壤养分失衡引发的氮、磷、钾、镁、硼等缺素问题，以及白星病、黄叶病、烟青虫、叶厚病等病虫害侵袭，是制约烟草正常生长、影响烟叶品质的两大核心因素。</w:t>
      </w:r>
    </w:p>
    <w:p w14:paraId="627A7051">
      <w:pPr>
        <w:widowControl/>
        <w:ind w:firstLine="480"/>
        <w:jc w:val="left"/>
        <w:rPr>
          <w:rFonts w:hint="eastAsia" w:ascii="宋体" w:hAnsi="宋体" w:cs="宋体"/>
          <w:kern w:val="0"/>
          <w:lang w:bidi="ar"/>
        </w:rPr>
      </w:pPr>
      <w:r>
        <w:rPr>
          <w:rFonts w:hint="eastAsia" w:ascii="宋体" w:hAnsi="宋体" w:cs="宋体"/>
          <w:kern w:val="0"/>
          <w:lang w:bidi="ar"/>
        </w:rPr>
        <w:t>当前行业内相关研究与应用多面向广谱粮食作物设计，缺乏烟草专属诊断模型，普遍存在早期症状难发现、全生育期连续监测能力不足、针对性弱、可操作性差等突出缺陷，难以适配烟草复杂田间场景与高品质生产需求。传统人工巡查检测受经验限制、误判率高、周期长，无法实现缺素早发现、早干预与病虫害及时精准防控；烟草施肥管理虽较为精细，但仍以经验判断为主，难以依据田间实时缺素分布开展精准变量补给，农药施用仍存在区域与程度区分不足的问题，利用率偏低，易造成农资浪费与生态环境压力，过量施药还会导致烟叶农残超标，直接制约烟叶品质与等级提升。</w:t>
      </w:r>
    </w:p>
    <w:p w14:paraId="5B00D558">
      <w:pPr>
        <w:widowControl/>
        <w:ind w:firstLine="480"/>
        <w:jc w:val="left"/>
        <w:rPr>
          <w:rFonts w:hint="eastAsia" w:ascii="宋体" w:hAnsi="宋体" w:cs="宋体"/>
          <w:kern w:val="0"/>
          <w:lang w:bidi="ar"/>
        </w:rPr>
      </w:pPr>
      <w:r>
        <w:rPr>
          <w:rFonts w:hint="eastAsia" w:ascii="宋体" w:hAnsi="宋体" w:cs="宋体"/>
          <w:kern w:val="0"/>
          <w:lang w:bidi="ar"/>
        </w:rPr>
        <w:t>与此同时，烟草主产区劳动力短缺与老龄化问题突出，50岁以上种植户占比达67%，青壮年劳动力流失率超35%，高强度、低效率的人工作业模式已无法适配规模化种植管理需求。2024年《全国智慧农业行动计划（2024—2028年）》2025年中央1号文件、农业农村部2025年1号文件等系列政策密集出台，明确支持无人机、人工智能、大数据在农业生产中深度应用，鼓励精准作业、化肥农药减量增效，为烟草种植智能化转型提供了明确政策依据与支撑。</w:t>
      </w:r>
    </w:p>
    <w:p w14:paraId="28ED7EB9">
      <w:pPr>
        <w:widowControl/>
        <w:ind w:firstLine="480"/>
        <w:jc w:val="left"/>
        <w:rPr>
          <w:rFonts w:hint="eastAsia" w:ascii="宋体" w:hAnsi="宋体" w:cs="宋体"/>
          <w:kern w:val="0"/>
          <w:lang w:bidi="ar"/>
        </w:rPr>
      </w:pPr>
      <w:r>
        <w:rPr>
          <w:rFonts w:hint="eastAsia" w:ascii="宋体" w:hAnsi="宋体" w:cs="宋体"/>
          <w:kern w:val="0"/>
          <w:lang w:bidi="ar"/>
        </w:rPr>
        <w:t>项目团队立足烟草高精细化、经验依赖强、品质优先的产业特性，针对现有技术“不专属、不及时、不精准、难操作”的核心短板，融合无人机遥感、多模态数据融合、轻量化深度学习、智能决策与地形自适应路径规划等核心技术，研发烟草专属的缺素及病虫害精准检测与智能农资施用系统。本系统可实现全生育期早发现、全域巡查、实时诊断，具备可操作性强、针对性强、作业效率高等优势，能够精准变量施肥施药、降低农药残留、显著提升烟叶品质与一致性，真正推动烟草生产从“经验种植”向“数据驱动、品质导向”的智能化、绿色化转型。</w:t>
      </w:r>
    </w:p>
    <w:p w14:paraId="252C7F2A">
      <w:pPr>
        <w:pStyle w:val="5"/>
        <w:numPr>
          <w:ilvl w:val="2"/>
          <w:numId w:val="0"/>
        </w:numPr>
      </w:pPr>
      <w:bookmarkStart w:id="3" w:name="_Toc16482"/>
      <w:r>
        <w:rPr>
          <w:rFonts w:hint="default" w:ascii="黑体" w:hAnsi="黑体" w:cs="黑体"/>
          <w:lang w:bidi="ar"/>
        </w:rPr>
        <w:t>1.1.1.</w:t>
      </w:r>
      <w:r>
        <w:t>中国烟草种植业的发展现状与生产特征分析</w:t>
      </w:r>
      <w:bookmarkEnd w:id="3"/>
    </w:p>
    <w:p w14:paraId="3A3362D7">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中国是全球最大的烟叶生产国，2025年烟叶年产量稳定在220万吨左右，占全球总产量的34%，但受控烟政策与产业高质量发展导向影响，种植面积呈优化收缩趋势，从2015年170万公顷缩减至2025年135万公顷，产能持续向云南、贵州、河南、山东等核心产区集中，其中云南省2024年烟叶产量98.6万吨，占全国总量34.6%，滇、黔、川、湘四省合计产量占比达67.6%，形成高度集约化的区域布局。</w:t>
      </w:r>
    </w:p>
    <w:p w14:paraId="04B54137">
      <w:pPr>
        <w:widowControl/>
        <w:ind w:firstLine="480"/>
        <w:jc w:val="left"/>
        <w:rPr>
          <w:rFonts w:hint="eastAsia" w:ascii="宋体" w:hAnsi="宋体" w:cs="宋体"/>
          <w:kern w:val="0"/>
          <w:lang w:bidi="ar"/>
        </w:rPr>
      </w:pPr>
      <w:r>
        <w:rPr>
          <w:rFonts w:hint="eastAsia" w:asciiTheme="minorEastAsia" w:hAnsiTheme="minorEastAsia" w:eastAsiaTheme="minorEastAsia" w:cstheme="minorEastAsia"/>
          <w:kern w:val="0"/>
          <w:lang w:bidi="ar"/>
        </w:rPr>
        <w:t>生产结构上，烤烟为绝对主导品类，种植面积占比超95%，白肋烟、香料烟为补充，同时行业在“控面积、提质量、优结构”政策引导下，单产与品质同步提升，2024年全国烟叶平均单产211公斤/亩，较2020年增长6.6%，上等烟比例提升至46.7%，中上等烟合计占比超85%，优质烟叶供给能力显著增强。</w:t>
      </w:r>
    </w:p>
    <w:p w14:paraId="41C94683">
      <w:pPr>
        <w:widowControl/>
        <w:ind w:firstLine="480"/>
        <w:jc w:val="left"/>
        <w:rPr>
          <w:rFonts w:hint="eastAsia" w:ascii="宋体" w:hAnsi="宋体" w:cs="宋体"/>
          <w:kern w:val="0"/>
          <w:lang w:bidi="ar"/>
        </w:rPr>
      </w:pPr>
      <w:r>
        <w:rPr>
          <w:rFonts w:hint="eastAsia" w:ascii="宋体" w:hAnsi="宋体" w:cs="宋体"/>
          <w:kern w:val="0"/>
          <w:lang w:bidi="ar"/>
        </w:rPr>
        <w:t>生产组织模式方面，正从传统小农户向“公司、合作社、基地、烟农四位一体”产业化模式转型，截至2024年底全国注册烟农专业合作社2860个，覆盖62%烟农，云南曲靖、玉溪等核心产区已实现育苗、移栽、烘烤、分级全流程标准化管理。同时，数字化技术加速渗透，无人机植保、遥感监测、物联网墒情预警等技术在核心产区渗透率达35%，机械化作业水平持续提升，2025年云南省烟叶生产关键环节平均机械作业率达67.9%。</w:t>
      </w:r>
    </w:p>
    <w:p w14:paraId="0D24DF16">
      <w:pPr>
        <w:widowControl/>
        <w:ind w:firstLine="480"/>
        <w:jc w:val="left"/>
        <w:rPr>
          <w:rFonts w:hint="eastAsia" w:ascii="宋体" w:hAnsi="宋体" w:cs="宋体"/>
          <w:kern w:val="0"/>
          <w:lang w:bidi="ar"/>
        </w:rPr>
      </w:pPr>
      <w:r>
        <w:rPr>
          <w:rFonts w:hint="eastAsia" w:ascii="宋体" w:hAnsi="宋体" w:cs="宋体"/>
          <w:kern w:val="0"/>
          <w:lang w:bidi="ar"/>
        </w:rPr>
        <w:t>产业发展呈现三大核心特征：一是计划种植与市场需求双导向，实行国家专卖体制下的种植收购计划管理，保障原料供需平衡，同时围绕高端卷烟与新型烟草制品需求，优化烟叶等级与香型结构；二是绿色化发展成为主流，核心产区实现有机肥改土、废旧地膜回收等“四个100%”，生物防控、新能源烤房广泛应用，化肥减量化、植保绿色化成为生产标配；三是粮烟协同发展，云南等产区实施烟油轮作、烟后粮食种植试点超36万亩，形成“生产基础稳、供给能力强”的粮烟双优格局。但行业仍面临劳动力老龄化、部分产区土地流转受限、生态承载压力增大等结构性挑战，高质量发展仍需突破技术与模式瓶颈。</w:t>
      </w:r>
    </w:p>
    <w:p w14:paraId="4713198C">
      <w:pPr>
        <w:pStyle w:val="5"/>
        <w:numPr>
          <w:ilvl w:val="2"/>
          <w:numId w:val="0"/>
        </w:numPr>
      </w:pPr>
      <w:bookmarkStart w:id="4" w:name="_Toc26566"/>
      <w:r>
        <w:rPr>
          <w:rFonts w:hint="default" w:ascii="黑体" w:hAnsi="黑体" w:cs="黑体"/>
          <w:lang w:bidi="ar"/>
        </w:rPr>
        <w:t>1.1.2.</w:t>
      </w:r>
      <w:r>
        <w:t>传统施肥向智能化转型的刚性障碍</w:t>
      </w:r>
      <w:bookmarkEnd w:id="4"/>
    </w:p>
    <w:p w14:paraId="7F0B0904">
      <w:pPr>
        <w:widowControl/>
        <w:ind w:firstLine="480"/>
        <w:jc w:val="left"/>
        <w:rPr>
          <w:rFonts w:hint="eastAsia" w:ascii="宋体" w:hAnsi="宋体" w:cs="宋体"/>
          <w:kern w:val="0"/>
          <w:lang w:bidi="ar"/>
        </w:rPr>
      </w:pPr>
      <w:r>
        <w:rPr>
          <w:rFonts w:hint="eastAsia" w:ascii="宋体" w:hAnsi="宋体" w:cs="宋体"/>
          <w:kern w:val="0"/>
          <w:lang w:bidi="ar"/>
        </w:rPr>
        <w:t>当前烟草传统施肥模式向智能化转型，并非单纯的技术替代，而是受技术适配、主体能力、产业协同、成本收益等多重因素制约，存在一系列难以短期突破的刚性障碍，具体体现在四个方面：</w:t>
      </w:r>
    </w:p>
    <w:p w14:paraId="2DE93351">
      <w:pPr>
        <w:pStyle w:val="6"/>
        <w:ind w:firstLine="482"/>
        <w:rPr>
          <w:lang w:bidi="ar"/>
        </w:rPr>
      </w:pPr>
      <w:r>
        <w:rPr>
          <w:lang w:bidi="ar"/>
        </w:rPr>
        <w:t>（1）区域种植特征与技术适配的矛盾</w:t>
      </w:r>
    </w:p>
    <w:p w14:paraId="06C0B3D6">
      <w:pPr>
        <w:widowControl/>
        <w:ind w:firstLine="480"/>
        <w:jc w:val="left"/>
        <w:rPr>
          <w:rFonts w:hint="eastAsia" w:ascii="宋体" w:hAnsi="宋体" w:cs="宋体"/>
          <w:kern w:val="0"/>
          <w:lang w:bidi="ar"/>
        </w:rPr>
      </w:pPr>
      <w:r>
        <w:rPr>
          <w:rFonts w:hint="eastAsia" w:ascii="宋体" w:hAnsi="宋体" w:cs="宋体"/>
          <w:kern w:val="0"/>
          <w:lang w:bidi="ar"/>
        </w:rPr>
        <w:t>烟草主产区土壤条件、气候特征、烟叶品种差异显著，云南红壤偏酸缺磷、贵州喀斯特地貌钾素丰富、河南黄淮平原钙镁失衡，而现有智能化施肥技术多为通用型方案，缺乏针对烟草产区的定制化开发，且烟草种植多分布于丘陵、梯田等复杂地形，现有无人机路径规划、变量施肥设备对复杂地形的适配性差，漏喷率高，难以实现全地块精准作业，技术落地存在“水土不服”问题。</w:t>
      </w:r>
    </w:p>
    <w:p w14:paraId="25ADA5CF">
      <w:pPr>
        <w:pStyle w:val="6"/>
        <w:ind w:firstLine="482"/>
        <w:rPr>
          <w:lang w:bidi="ar"/>
        </w:rPr>
      </w:pPr>
      <w:r>
        <w:rPr>
          <w:lang w:bidi="ar"/>
        </w:rPr>
        <w:t>（2）种植主体能力与智能化技术要求的不匹配</w:t>
      </w:r>
    </w:p>
    <w:p w14:paraId="658ED70E">
      <w:pPr>
        <w:widowControl/>
        <w:ind w:firstLine="480"/>
        <w:jc w:val="left"/>
        <w:rPr>
          <w:rFonts w:hint="eastAsia" w:ascii="宋体" w:hAnsi="宋体" w:cs="宋体"/>
          <w:kern w:val="0"/>
          <w:lang w:bidi="ar"/>
        </w:rPr>
      </w:pPr>
      <w:r>
        <w:rPr>
          <w:rFonts w:hint="eastAsia" w:ascii="宋体" w:hAnsi="宋体" w:cs="宋体"/>
          <w:kern w:val="0"/>
          <w:lang w:bidi="ar"/>
        </w:rPr>
        <w:t>烟草种植户以中老年为主，主产区50岁以上种植户占比达67%，青壮年劳动力流失率超35%，种植户文化水平偏低，对智能化设备的操作、数据解读、故障排查能力不足，且传统施肥依赖“经验判断”，种植户对智能化施肥的科学性与效果存在疑虑，接受意愿低。同时，基层农业技术推广体系人员不足，难以提供常态化的智能化技术指导与培训，技术落地后缺乏持续的服务支撑。</w:t>
      </w:r>
    </w:p>
    <w:p w14:paraId="7766AD56">
      <w:pPr>
        <w:pStyle w:val="6"/>
        <w:ind w:firstLine="482"/>
        <w:rPr>
          <w:lang w:bidi="ar"/>
        </w:rPr>
      </w:pPr>
      <w:r>
        <w:rPr>
          <w:lang w:bidi="ar"/>
        </w:rPr>
        <w:t>（3）产业链数据壁垒与协同机制的缺失</w:t>
      </w:r>
    </w:p>
    <w:p w14:paraId="7220484F">
      <w:pPr>
        <w:widowControl/>
        <w:ind w:firstLine="480"/>
        <w:jc w:val="left"/>
        <w:rPr>
          <w:rFonts w:hint="eastAsia" w:ascii="宋体" w:hAnsi="宋体" w:cs="宋体"/>
          <w:kern w:val="0"/>
          <w:lang w:bidi="ar"/>
        </w:rPr>
      </w:pPr>
      <w:r>
        <w:rPr>
          <w:rFonts w:hint="eastAsia" w:ascii="宋体" w:hAnsi="宋体" w:cs="宋体"/>
          <w:kern w:val="0"/>
          <w:lang w:bidi="ar"/>
        </w:rPr>
        <w:t>烟草施肥涉及种植户、烟草公司、农化企业、技术服务商等多方主体，但各主体间数据封闭，87.3%的烟草公司未开放内部农艺数据、烟叶工业评级数据，农化企业难以获取土壤检测、烟叶品质反馈等关键信息，导致智能化施肥模型的研发缺乏精准数据支撑。同时，行业标准不统一，烟草系统对专用肥氯离子含量要求≤1.5%，而国标允许上限为3.0%，部分合规肥料在工业端被拒收，形成“技术研发—生产施用—工业反馈”的协同断裂，智能化施肥难以形成闭环。</w:t>
      </w:r>
    </w:p>
    <w:p w14:paraId="6913D7CF">
      <w:pPr>
        <w:pStyle w:val="6"/>
        <w:ind w:firstLine="482"/>
        <w:rPr>
          <w:lang w:bidi="ar"/>
        </w:rPr>
      </w:pPr>
      <w:r>
        <w:rPr>
          <w:lang w:bidi="ar"/>
        </w:rPr>
        <w:t>（4）成本投入与短期收益的失衡</w:t>
      </w:r>
    </w:p>
    <w:p w14:paraId="1535B5F5">
      <w:pPr>
        <w:widowControl/>
        <w:ind w:firstLine="482"/>
        <w:jc w:val="left"/>
        <w:rPr>
          <w:rFonts w:hint="eastAsia" w:ascii="宋体" w:hAnsi="宋体" w:cs="宋体"/>
          <w:kern w:val="0"/>
          <w:lang w:bidi="ar"/>
        </w:rPr>
      </w:pPr>
      <w:r>
        <w:rPr>
          <w:rFonts w:hint="eastAsia" w:ascii="宋体" w:hAnsi="宋体" w:cs="宋体"/>
          <w:kern w:val="0"/>
          <w:lang w:bidi="ar"/>
        </w:rPr>
        <w:t>智能化施肥设备（无人机、土壤传感器、数据终端）、系统研发与后期维护均需较高投入，而烟草种植户以小规模经营为主，亩均净利润维持在1800–2200 元，种植户难以独自承担智能化改造成本。同时，智能化施肥的收益体现在化肥减量、品质提升等长期维度，短期增收效果不明显，而烟草收购价格受调控机制影响，价格传导滞后，种植户缺乏投入智能化改造的经济动力。此外，传统专用肥生产企业以中小规模为主，73.5%的产品为“一刀切”通用配方，企业缺乏资金与技术能力进行智能化配方研发与生产线改造，行业整体转型动力不足。</w:t>
      </w:r>
    </w:p>
    <w:p w14:paraId="51C697B2">
      <w:pPr>
        <w:pStyle w:val="6"/>
        <w:ind w:firstLine="482"/>
        <w:rPr>
          <w:lang w:bidi="ar"/>
        </w:rPr>
      </w:pPr>
      <w:r>
        <w:rPr>
          <w:lang w:bidi="ar"/>
        </w:rPr>
        <w:t>（5）传统施肥习惯的路径依赖</w:t>
      </w:r>
    </w:p>
    <w:p w14:paraId="10583211">
      <w:pPr>
        <w:widowControl/>
        <w:ind w:firstLine="480"/>
        <w:jc w:val="left"/>
        <w:rPr>
          <w:rFonts w:hint="eastAsia" w:ascii="宋体" w:hAnsi="宋体" w:cs="宋体"/>
          <w:kern w:val="0"/>
          <w:lang w:bidi="ar"/>
        </w:rPr>
      </w:pPr>
      <w:r>
        <w:rPr>
          <w:rFonts w:hint="eastAsia" w:ascii="宋体" w:hAnsi="宋体" w:cs="宋体"/>
          <w:kern w:val="0"/>
          <w:lang w:bidi="ar"/>
        </w:rPr>
        <w:t>烟农长期形成“多施肥、多产烟”的经验认知，部分产区氮肥施用量超出作物需求20%-30%，即便知晓过量施肥会导致土壤酸化、烟叶品质下降，仍因担心减产而不愿改变施肥模式。同时，传统施肥操作简单、流程成熟，而智能化施肥涉及数据采集、方案生成、设备操作等多个环节，流程相对复杂，在劳动力短缺的背景下，种植户更倾向于选择熟悉的传统模式。</w:t>
      </w:r>
    </w:p>
    <w:p w14:paraId="1D173FE6">
      <w:pPr>
        <w:pStyle w:val="5"/>
        <w:numPr>
          <w:ilvl w:val="2"/>
          <w:numId w:val="0"/>
        </w:numPr>
      </w:pPr>
      <w:bookmarkStart w:id="5" w:name="_Toc7998"/>
      <w:r>
        <w:rPr>
          <w:rFonts w:hint="default" w:ascii="黑体" w:hAnsi="黑体" w:cs="黑体"/>
          <w:lang w:bidi="ar"/>
        </w:rPr>
        <w:t>1.1.3.</w:t>
      </w:r>
      <w:r>
        <w:t>市场需求</w:t>
      </w:r>
      <w:bookmarkEnd w:id="5"/>
      <w:r>
        <w:t xml:space="preserve"> </w:t>
      </w:r>
    </w:p>
    <w:p w14:paraId="5243AA69">
      <w:pPr>
        <w:widowControl/>
        <w:ind w:firstLine="480"/>
        <w:jc w:val="left"/>
        <w:rPr>
          <w:rFonts w:hint="eastAsia" w:ascii="宋体" w:hAnsi="宋体" w:cs="宋体"/>
          <w:kern w:val="0"/>
          <w:lang w:bidi="ar"/>
        </w:rPr>
      </w:pPr>
      <w:r>
        <w:rPr>
          <w:rFonts w:hint="eastAsia" w:ascii="宋体" w:hAnsi="宋体" w:cs="宋体"/>
          <w:kern w:val="0"/>
          <w:lang w:bidi="ar"/>
        </w:rPr>
        <w:t>随着烟草产业高质量发展推进、国家农业智能化与绿色发展政策落地，以及种植户、烟草企业、农业服务机构的核心需求升级，烟草缺素及病虫害精准检测及智能化施肥施药的一体化解决方案，已形成刚性、多元化、规模化的市场需求，具体需求主体与需求内容如下：</w:t>
      </w:r>
    </w:p>
    <w:p w14:paraId="013DFD19">
      <w:pPr>
        <w:widowControl/>
        <w:ind w:firstLine="482"/>
        <w:jc w:val="left"/>
        <w:rPr>
          <w:rFonts w:hint="eastAsia" w:ascii="宋体" w:hAnsi="宋体" w:cs="宋体"/>
          <w:b/>
          <w:bCs/>
          <w:kern w:val="0"/>
          <w:lang w:bidi="ar"/>
        </w:rPr>
      </w:pPr>
      <w:r>
        <w:rPr>
          <w:rFonts w:hint="eastAsia" w:ascii="宋体" w:hAnsi="宋体" w:cs="宋体"/>
          <w:b/>
          <w:bCs/>
          <w:kern w:val="0"/>
          <w:lang w:bidi="ar"/>
        </w:rPr>
        <w:t>（1）烟草规模化种植户</w:t>
      </w:r>
    </w:p>
    <w:p w14:paraId="4907A144">
      <w:pPr>
        <w:widowControl/>
        <w:ind w:firstLine="480"/>
        <w:jc w:val="left"/>
        <w:rPr>
          <w:rFonts w:hint="eastAsia" w:ascii="宋体" w:hAnsi="宋体" w:cs="宋体"/>
          <w:kern w:val="0"/>
          <w:lang w:bidi="ar"/>
        </w:rPr>
      </w:pPr>
      <w:r>
        <w:rPr>
          <w:rFonts w:hint="eastAsia" w:ascii="宋体" w:hAnsi="宋体" w:cs="宋体"/>
          <w:kern w:val="0"/>
          <w:lang w:bidi="ar"/>
        </w:rPr>
        <w:t>烟草规模化种植户是市场核心需求主体。当前种植户面临人工检测效率低、作业强度大、烟叶品质波动大等痛点，迫切需要缺素与病虫害精准识别、精准施肥、精准施药的智能化解决方案，以科学调控养分、精准防控病虫害，稳定改善烟草生长状态，提升烟叶等级与品质一致性，实现稳健增收。同时，种植户对设备易用性、性价比要求较高，亟需操作简便、适配复杂地形、可一体化完成施肥施药作业的系统装备，替代高强度人工劳动。</w:t>
      </w:r>
    </w:p>
    <w:p w14:paraId="4C74B26B">
      <w:pPr>
        <w:widowControl/>
        <w:ind w:firstLine="482"/>
        <w:jc w:val="left"/>
        <w:rPr>
          <w:rFonts w:hint="eastAsia" w:ascii="宋体" w:hAnsi="宋体" w:cs="宋体"/>
          <w:b/>
          <w:bCs/>
          <w:kern w:val="0"/>
          <w:lang w:bidi="ar"/>
        </w:rPr>
      </w:pPr>
      <w:r>
        <w:rPr>
          <w:rFonts w:hint="eastAsia" w:ascii="宋体" w:hAnsi="宋体" w:cs="宋体"/>
          <w:b/>
          <w:bCs/>
          <w:kern w:val="0"/>
          <w:lang w:bidi="ar"/>
        </w:rPr>
        <w:t>（2）农业技术推广部门</w:t>
      </w:r>
    </w:p>
    <w:p w14:paraId="7480EC9B">
      <w:pPr>
        <w:widowControl/>
        <w:ind w:firstLine="480"/>
        <w:jc w:val="left"/>
        <w:rPr>
          <w:rFonts w:hint="eastAsia" w:ascii="宋体" w:hAnsi="宋体" w:cs="宋体"/>
          <w:kern w:val="0"/>
          <w:lang w:bidi="ar"/>
        </w:rPr>
      </w:pPr>
      <w:r>
        <w:rPr>
          <w:rFonts w:hint="eastAsia" w:ascii="宋体" w:hAnsi="宋体" w:cs="宋体"/>
          <w:kern w:val="0"/>
          <w:lang w:bidi="ar"/>
        </w:rPr>
        <w:t>农业技术推广部门承担着农业新技术、新模式的推广落地职责，在国家推动农业现代化、精准农业发展的背景下，亟需可复制、可推广的烟草智能化种植解决方案，替代传统的人工指导模式，提升技术推广效率。同时，推广部门需要通过智能化系统实现对辖区烟田的规模化监测与管理，精准掌握各地块缺素、病虫害发生情况，为种植户提供针对性的技术指导，推动技术落地与区域烟草产业升级。</w:t>
      </w:r>
    </w:p>
    <w:p w14:paraId="1D867800">
      <w:pPr>
        <w:widowControl/>
        <w:ind w:firstLine="482"/>
        <w:jc w:val="left"/>
        <w:rPr>
          <w:rFonts w:hint="eastAsia" w:ascii="宋体" w:hAnsi="宋体" w:cs="宋体"/>
          <w:b/>
          <w:bCs/>
          <w:kern w:val="0"/>
          <w:lang w:bidi="ar"/>
        </w:rPr>
      </w:pPr>
      <w:r>
        <w:rPr>
          <w:rFonts w:hint="eastAsia" w:ascii="宋体" w:hAnsi="宋体" w:cs="宋体"/>
          <w:b/>
          <w:bCs/>
          <w:kern w:val="0"/>
          <w:lang w:bidi="ar"/>
        </w:rPr>
        <w:t>（3）农业社会化服务机构</w:t>
      </w:r>
    </w:p>
    <w:p w14:paraId="7600A711">
      <w:pPr>
        <w:widowControl/>
        <w:ind w:firstLine="480"/>
        <w:jc w:val="left"/>
        <w:rPr>
          <w:rFonts w:hint="eastAsia" w:ascii="宋体" w:hAnsi="宋体" w:cs="宋体"/>
          <w:kern w:val="0"/>
          <w:lang w:bidi="ar"/>
        </w:rPr>
      </w:pPr>
      <w:r>
        <w:rPr>
          <w:rFonts w:hint="eastAsia" w:ascii="宋体" w:hAnsi="宋体" w:cs="宋体"/>
          <w:kern w:val="0"/>
          <w:lang w:bidi="ar"/>
        </w:rPr>
        <w:t>农业社会化服务机构（如植保服务公司、农业科技公司）正从单一的植保作业、化肥销售，向综合性农业技术服务转型，亟需烟草专属的精准检测与智能化施肥施药一体化技术装备，以拓展服务边界、提升专业度与附加值。同时，规模化烟草种植基地对“一站式”智慧农业服务需求旺盛，服务机构可依托本系统提供无人机数据采集、智能识别诊断、精准施肥施药、全周期数据管理等一体化服务，高效满足基地规模化、标准化、绿色化管理需求。</w:t>
      </w:r>
    </w:p>
    <w:p w14:paraId="50F3CF4B">
      <w:pPr>
        <w:widowControl/>
        <w:ind w:firstLine="480"/>
        <w:jc w:val="left"/>
        <w:rPr>
          <w:rFonts w:hint="eastAsia" w:ascii="宋体" w:hAnsi="宋体" w:cs="宋体"/>
          <w:kern w:val="0"/>
          <w:lang w:bidi="ar"/>
        </w:rPr>
      </w:pPr>
      <w:r>
        <w:rPr>
          <w:rFonts w:hint="eastAsia" w:ascii="宋体" w:hAnsi="宋体" w:cs="宋体"/>
          <w:kern w:val="0"/>
          <w:lang w:bidi="ar"/>
        </w:rPr>
        <w:t>此外，本系统核心技术具备跨作物拓展能力，可快速适配茶叶、果蔬、油料等经济作物的精准监测与变量作业需求，服务机构能够以烟草应用为样板，将成熟模式快速复制推广至更多作物场景，进一步扩大服务范围、提升市场竞争力，打造可持续的盈利增长点。</w:t>
      </w:r>
    </w:p>
    <w:p w14:paraId="3DE40935">
      <w:pPr>
        <w:widowControl/>
        <w:ind w:firstLine="480"/>
        <w:jc w:val="left"/>
        <w:rPr>
          <w:rFonts w:hint="eastAsia" w:ascii="宋体" w:hAnsi="宋体" w:cs="宋体"/>
          <w:kern w:val="0"/>
          <w:lang w:bidi="ar"/>
        </w:rPr>
      </w:pPr>
      <w:r>
        <w:rPr>
          <w:rFonts w:hint="eastAsia" w:ascii="宋体" w:hAnsi="宋体" w:cs="宋体"/>
          <w:kern w:val="0"/>
          <w:lang w:bidi="ar"/>
        </w:rPr>
        <w:t>从市场需求趋势来看，一体化、轻量化、本地化成为核心方向：一是从单一的检测或施肥设备，向“数据采集—检测识别—方案生成—精准作业—数据管理”的一体化系统需求转变；二是从云端重型计算，向无人机嵌入式平台轻量化计算需求转变，满足田间实时决策需求；三是从外来技术服务，向本地化的操作培训、设备维护、技术升级服务需求转变，保障系统长期稳定运行。同时，随着云南、贵州等核心产区烟农专业合作社的发展，规模化的集体采购需求日益凸显，市场需求的规模化特征将进一步强化。</w:t>
      </w:r>
    </w:p>
    <w:p w14:paraId="7A410E8A">
      <w:pPr>
        <w:pStyle w:val="4"/>
        <w:rPr>
          <w:rFonts w:hint="eastAsia"/>
        </w:rPr>
      </w:pPr>
      <w:bookmarkStart w:id="6" w:name="_Toc20699"/>
      <w:r>
        <w:rPr>
          <w:rFonts w:ascii="黑体" w:hAnsi="黑体" w:cs="黑体"/>
          <w:lang w:bidi="ar"/>
        </w:rPr>
        <w:t>1.2.</w:t>
      </w:r>
      <w:r>
        <w:rPr>
          <w:rFonts w:hint="eastAsia" w:ascii="黑体" w:hAnsi="黑体" w:cs="黑体"/>
          <w:lang w:bidi="ar"/>
        </w:rPr>
        <w:t xml:space="preserve"> </w:t>
      </w:r>
      <w:r>
        <w:rPr>
          <w:rFonts w:hint="eastAsia"/>
        </w:rPr>
        <w:t>项目定位</w:t>
      </w:r>
      <w:bookmarkEnd w:id="6"/>
    </w:p>
    <w:p w14:paraId="408E69B0">
      <w:pPr>
        <w:widowControl/>
        <w:ind w:firstLine="480"/>
        <w:jc w:val="left"/>
      </w:pPr>
      <w:r>
        <w:rPr>
          <w:rFonts w:ascii="宋体" w:hAnsi="宋体" w:cs="宋体"/>
          <w:kern w:val="0"/>
          <w:lang w:bidi="ar"/>
        </w:rPr>
        <w:t>聚焦烟草种植全生育期的缺素检测与精准施肥需求，打造集无人机多源数据采集、烟草缺素智能识别、缺素区域可视化、精准施肥策略生成、施肥过程管理于一体的农业智能化系统，实现烟草缺素检测的自动化、精准化，施肥方案的科学化、个性化，推动烟草种植从“经验种植”向“数据种植”转型。</w:t>
      </w:r>
    </w:p>
    <w:p w14:paraId="6549BAC7">
      <w:pPr>
        <w:pStyle w:val="5"/>
        <w:widowControl/>
        <w:numPr>
          <w:ilvl w:val="2"/>
          <w:numId w:val="0"/>
        </w:numPr>
        <w:ind w:left="709" w:hanging="709"/>
        <w:rPr>
          <w:rFonts w:ascii="黑体" w:hAnsi="黑体" w:cs="黑体"/>
          <w:szCs w:val="28"/>
        </w:rPr>
      </w:pPr>
      <w:bookmarkStart w:id="7" w:name="_Toc20772"/>
      <w:r>
        <w:rPr>
          <w:rFonts w:hint="default" w:ascii="黑体" w:hAnsi="黑体" w:cs="黑体"/>
          <w:szCs w:val="28"/>
          <w:lang w:bidi="ar"/>
        </w:rPr>
        <w:t>1.2.1.</w:t>
      </w:r>
      <w:r>
        <w:rPr>
          <w:rFonts w:ascii="黑体" w:hAnsi="黑体" w:cs="黑体"/>
          <w:szCs w:val="28"/>
        </w:rPr>
        <w:t>应用场景</w:t>
      </w:r>
      <w:bookmarkEnd w:id="7"/>
    </w:p>
    <w:p w14:paraId="30904C0A">
      <w:pPr>
        <w:widowControl/>
        <w:ind w:firstLine="480"/>
        <w:jc w:val="left"/>
      </w:pPr>
      <w:r>
        <w:rPr>
          <w:rFonts w:hint="eastAsia" w:ascii="宋体" w:hAnsi="宋体" w:cs="宋体"/>
          <w:kern w:val="0"/>
          <w:lang w:bidi="ar"/>
        </w:rPr>
        <w:t>本系统可广泛应用于全国各烟草主产区的大田种植基地、烟草专业合作社及规模化烟草种植户的田间生产管理全过程，覆盖烟草育苗期、团棵期、旺长期、成熟期等关键生长阶段，为烟草缺素识别、病虫害监测、精准施肥与农药施用提供全流程技术支撑。无论是小地块零散种植模式，还是大规模连片种植场景，系统均可通过灵活调整航线规划、检测参数与作业策略，实现对不同地形、不同种植规模烟田的适配覆盖，满足烟草种植户从早期营养诊断、病虫害预警到中后期精准农资施用的全周期管理需求，同时为地方烟草公司、农业技术推广部门提供标准化的田间监测与技术指导工具，助力烟草种植产业的规范化、智能化升级。</w:t>
      </w:r>
    </w:p>
    <w:p w14:paraId="21E10CA8">
      <w:pPr>
        <w:pStyle w:val="5"/>
        <w:numPr>
          <w:ilvl w:val="2"/>
          <w:numId w:val="0"/>
        </w:numPr>
        <w:ind w:left="709" w:hanging="709"/>
      </w:pPr>
      <w:bookmarkStart w:id="8" w:name="_Toc31066"/>
      <w:r>
        <w:rPr>
          <w:rFonts w:hint="default" w:ascii="黑体" w:hAnsi="黑体" w:cs="黑体"/>
          <w:lang w:bidi="ar"/>
        </w:rPr>
        <w:t>1.2.2.</w:t>
      </w:r>
      <w:r>
        <w:t>用户群体</w:t>
      </w:r>
      <w:bookmarkEnd w:id="8"/>
    </w:p>
    <w:p w14:paraId="159CA397">
      <w:pPr>
        <w:widowControl/>
        <w:ind w:firstLine="480"/>
        <w:jc w:val="left"/>
        <w:rPr>
          <w:rFonts w:hint="eastAsia" w:ascii="宋体" w:hAnsi="宋体" w:cs="宋体"/>
          <w:kern w:val="0"/>
          <w:lang w:bidi="ar"/>
        </w:rPr>
      </w:pPr>
      <w:r>
        <w:rPr>
          <w:rFonts w:hint="eastAsia" w:ascii="宋体" w:hAnsi="宋体" w:cs="宋体"/>
          <w:kern w:val="0"/>
          <w:lang w:bidi="ar"/>
        </w:rPr>
        <w:t>烟草规模化种植户与烟草专业合作社是本系统的核心服务对象，系统可为其提供全生育期缺素检测、病虫害监测服务，以及个性化施肥方案与精准农药施用策略，并通过无人机一体化作业完成田间执行，帮助种植户有效降低农资成本、提升烟草品质，稳定提高种植经济效益。面向农业技术推广部门，系统可提供标准化的缺素及病虫害检测技术方案与精准农资施用指导模板，助力基层农技人员高效开展技术推广与落地工作，推动区域烟草种植产业向智能化、绿色化方向转型。针对农业社会化服务机构，系统可作为专业服务载体，支持其为各类种植主体提供烟草缺素检测、病虫害识别、农资方案定制及无人机施肥施药作业等一站式社会化服务，帮助服务机构拓展业务边界、提升服务专业性与运营效率，同时为烟草种植产业提供市场化的精准农业服务支撑。</w:t>
      </w:r>
    </w:p>
    <w:p w14:paraId="0F4B5C88">
      <w:pPr>
        <w:pStyle w:val="4"/>
        <w:rPr>
          <w:rFonts w:hint="eastAsia"/>
        </w:rPr>
      </w:pPr>
      <w:bookmarkStart w:id="9" w:name="_Toc3123"/>
      <w:r>
        <w:rPr>
          <w:rFonts w:ascii="黑体" w:hAnsi="黑体" w:cs="黑体"/>
          <w:lang w:bidi="ar"/>
        </w:rPr>
        <w:t>1.3.</w:t>
      </w:r>
      <w:r>
        <w:rPr>
          <w:rFonts w:hint="eastAsia" w:ascii="黑体" w:hAnsi="黑体" w:cs="黑体"/>
          <w:lang w:bidi="ar"/>
        </w:rPr>
        <w:t xml:space="preserve"> </w:t>
      </w:r>
      <w:r>
        <w:rPr>
          <w:rFonts w:hint="eastAsia"/>
        </w:rPr>
        <w:t>主要功能与技术特色</w:t>
      </w:r>
      <w:bookmarkEnd w:id="9"/>
    </w:p>
    <w:p w14:paraId="1308A9AE">
      <w:pPr>
        <w:pStyle w:val="5"/>
        <w:numPr>
          <w:ilvl w:val="2"/>
          <w:numId w:val="0"/>
        </w:numPr>
        <w:ind w:left="709" w:hanging="709"/>
      </w:pPr>
      <w:bookmarkStart w:id="10" w:name="_Toc23849"/>
      <w:r>
        <w:rPr>
          <w:rFonts w:hint="default" w:ascii="黑体" w:hAnsi="黑体" w:cs="黑体"/>
          <w:lang w:bidi="ar"/>
        </w:rPr>
        <w:t>1.3.1.</w:t>
      </w:r>
      <w:r>
        <w:t>核心功能</w:t>
      </w:r>
      <w:bookmarkEnd w:id="10"/>
      <w:r>
        <w:t xml:space="preserve"> </w:t>
      </w:r>
    </w:p>
    <w:p w14:paraId="318D145E">
      <w:pPr>
        <w:widowControl/>
        <w:ind w:firstLine="482"/>
        <w:jc w:val="left"/>
        <w:rPr>
          <w:rFonts w:hint="eastAsia" w:ascii="宋体" w:hAnsi="宋体" w:cs="宋体"/>
          <w:kern w:val="0"/>
          <w:lang w:bidi="ar"/>
        </w:rPr>
      </w:pPr>
      <w:r>
        <w:rPr>
          <w:rFonts w:hint="eastAsia" w:ascii="宋体" w:hAnsi="宋体" w:cs="宋体"/>
          <w:b/>
          <w:bCs/>
          <w:kern w:val="0"/>
          <w:lang w:bidi="ar"/>
        </w:rPr>
        <w:t>无人机智能数据采集：</w:t>
      </w:r>
      <w:r>
        <w:rPr>
          <w:rFonts w:hint="eastAsia" w:ascii="宋体" w:hAnsi="宋体" w:cs="宋体"/>
          <w:kern w:val="0"/>
          <w:lang w:bidi="ar"/>
        </w:rPr>
        <w:t xml:space="preserve">支持自主规划航线，搭载RGB相机与多光谱传感器，实时采集烟草田间图像、光谱数据，同步监测无人机飞行状态与设备工作状态，适配丘陵、梯田等复杂地形，实现全地块全覆盖数据采集，为缺素与病虫害检测提供数据基础。 </w:t>
      </w:r>
    </w:p>
    <w:p w14:paraId="26A8D602">
      <w:pPr>
        <w:widowControl/>
        <w:ind w:firstLine="482"/>
        <w:jc w:val="left"/>
        <w:rPr>
          <w:rFonts w:hint="eastAsia" w:ascii="宋体" w:hAnsi="宋体" w:cs="宋体"/>
          <w:kern w:val="0"/>
          <w:lang w:bidi="ar"/>
        </w:rPr>
      </w:pPr>
      <w:r>
        <w:rPr>
          <w:rFonts w:hint="eastAsia" w:ascii="宋体" w:hAnsi="宋体" w:cs="宋体"/>
          <w:b/>
          <w:bCs/>
          <w:kern w:val="0"/>
          <w:lang w:bidi="ar"/>
        </w:rPr>
        <w:t>缺素及病虫害精准智能检测：</w:t>
      </w:r>
      <w:r>
        <w:rPr>
          <w:rFonts w:hint="eastAsia" w:ascii="宋体" w:hAnsi="宋体" w:cs="宋体"/>
          <w:kern w:val="0"/>
          <w:lang w:bidi="ar"/>
        </w:rPr>
        <w:t xml:space="preserve">通过进行多模态数据融合，自动识别烟草缺素类型、病虫害类型、危害程度，生成标准化检测识别报告，支持八种主要缺素类型与4种病虫害的高效识别。 </w:t>
      </w:r>
    </w:p>
    <w:p w14:paraId="06D52921">
      <w:pPr>
        <w:widowControl/>
        <w:ind w:firstLine="482"/>
        <w:jc w:val="left"/>
        <w:rPr>
          <w:rFonts w:hint="eastAsia" w:ascii="宋体" w:hAnsi="宋体" w:cs="宋体"/>
          <w:kern w:val="0"/>
          <w:lang w:bidi="ar"/>
        </w:rPr>
      </w:pPr>
      <w:r>
        <w:rPr>
          <w:rFonts w:hint="eastAsia" w:ascii="宋体" w:hAnsi="宋体" w:cs="宋体"/>
          <w:b/>
          <w:bCs/>
          <w:kern w:val="0"/>
          <w:lang w:bidi="ar"/>
        </w:rPr>
        <w:t>多源协同农资施用策略生成：</w:t>
      </w:r>
      <w:r>
        <w:rPr>
          <w:rFonts w:hint="eastAsia" w:ascii="宋体" w:hAnsi="宋体" w:cs="宋体"/>
          <w:kern w:val="0"/>
          <w:lang w:bidi="ar"/>
        </w:rPr>
        <w:t>融合缺素及病虫害检测结果、烟草生长阶段、土壤质地、土壤养分、气象数据等多源信息，科学计算肥料和农药类型配比、施用量、施药浓度、施用时间与方式，分别生成定制化追肥方案与精准农药施用方案，支持人工灵活调整。</w:t>
      </w:r>
    </w:p>
    <w:p w14:paraId="64501862">
      <w:pPr>
        <w:widowControl/>
        <w:ind w:firstLine="482"/>
        <w:jc w:val="left"/>
        <w:rPr>
          <w:rFonts w:hint="eastAsia" w:ascii="宋体" w:hAnsi="宋体" w:cs="宋体"/>
          <w:kern w:val="0"/>
          <w:lang w:bidi="ar"/>
        </w:rPr>
      </w:pPr>
      <w:r>
        <w:rPr>
          <w:rFonts w:hint="eastAsia" w:ascii="宋体" w:hAnsi="宋体" w:cs="宋体"/>
          <w:b/>
          <w:bCs/>
          <w:kern w:val="0"/>
          <w:lang w:bidi="ar"/>
        </w:rPr>
        <w:t>无人机精准变量作业：</w:t>
      </w:r>
      <w:r>
        <w:rPr>
          <w:rFonts w:hint="eastAsia" w:ascii="宋体" w:hAnsi="宋体" w:cs="宋体"/>
          <w:kern w:val="0"/>
          <w:lang w:bidi="ar"/>
        </w:rPr>
        <w:t>将施肥、施药方案分别下发至无人机，实现缺素区域的变量施肥、病虫害区域的精准施药作业，实时记录施肥施药作业数据，确保农资施用的精准性与作业规范性。</w:t>
      </w:r>
    </w:p>
    <w:p w14:paraId="64994CC6">
      <w:pPr>
        <w:widowControl/>
        <w:ind w:firstLine="482"/>
        <w:jc w:val="left"/>
        <w:rPr>
          <w:rFonts w:hint="eastAsia" w:ascii="宋体" w:hAnsi="宋体" w:cs="宋体"/>
          <w:kern w:val="0"/>
          <w:lang w:bidi="ar"/>
        </w:rPr>
      </w:pPr>
      <w:r>
        <w:rPr>
          <w:rFonts w:hint="eastAsia" w:ascii="宋体" w:hAnsi="宋体" w:cs="宋体"/>
          <w:b/>
          <w:bCs/>
          <w:kern w:val="0"/>
          <w:lang w:bidi="ar"/>
        </w:rPr>
        <w:t>全流程数据管理与分析：</w:t>
      </w:r>
      <w:r>
        <w:rPr>
          <w:rFonts w:hint="eastAsia" w:ascii="宋体" w:hAnsi="宋体" w:cs="宋体"/>
          <w:kern w:val="0"/>
          <w:lang w:bidi="ar"/>
        </w:rPr>
        <w:t xml:space="preserve">涵盖地块信息、缺素及病虫害检测记录、施肥施药记录、设备状态等数据的存储、查询、导出与统计分析，支持数据全流程追溯与农资施用效果评估，形成种植管理数据闭环。  </w:t>
      </w:r>
    </w:p>
    <w:p w14:paraId="1722EDF1">
      <w:pPr>
        <w:pStyle w:val="5"/>
        <w:numPr>
          <w:ilvl w:val="2"/>
          <w:numId w:val="0"/>
        </w:numPr>
        <w:ind w:left="709" w:hanging="709"/>
      </w:pPr>
      <w:bookmarkStart w:id="11" w:name="_Toc2546"/>
      <w:r>
        <w:rPr>
          <w:rFonts w:hint="default" w:ascii="黑体" w:hAnsi="黑体" w:cs="黑体"/>
          <w:lang w:bidi="ar"/>
        </w:rPr>
        <w:t>1.3.2.</w:t>
      </w:r>
      <w:r>
        <w:t>技术特色</w:t>
      </w:r>
      <w:bookmarkEnd w:id="11"/>
    </w:p>
    <w:p w14:paraId="57B003C8">
      <w:pPr>
        <w:widowControl/>
        <w:tabs>
          <w:tab w:val="left" w:pos="720"/>
        </w:tabs>
        <w:ind w:firstLine="482"/>
        <w:jc w:val="left"/>
        <w:rPr>
          <w:rFonts w:hint="eastAsia" w:ascii="宋体" w:hAnsi="宋体" w:cs="宋体"/>
        </w:rPr>
      </w:pPr>
      <w:r>
        <w:rPr>
          <w:rFonts w:hint="eastAsia" w:ascii="宋体" w:hAnsi="宋体" w:cs="宋体"/>
          <w:b/>
          <w:bCs/>
        </w:rPr>
        <w:t>多模态数据融合技术：</w:t>
      </w:r>
      <w:r>
        <w:rPr>
          <w:rFonts w:hint="eastAsia" w:ascii="宋体" w:hAnsi="宋体" w:cs="宋体"/>
        </w:rPr>
        <w:t>集成RGB图像的形态特征（叶片颜色、纹理、病斑、虫孔等）与多光谱数据的生化信息（反射率、叶绿素含量等），构建多维度检测指标体系，同时适配缺素与病虫害识别需求，提升检测识别准确率，有效降低光照、天气等环境因素干扰，支持八种缺素类型与4种病虫害的精准识别。</w:t>
      </w:r>
    </w:p>
    <w:p w14:paraId="2898D34A">
      <w:pPr>
        <w:widowControl/>
        <w:tabs>
          <w:tab w:val="left" w:pos="720"/>
        </w:tabs>
        <w:ind w:firstLine="482"/>
        <w:jc w:val="left"/>
        <w:rPr>
          <w:rFonts w:hint="eastAsia" w:ascii="宋体" w:hAnsi="宋体" w:cs="宋体"/>
        </w:rPr>
      </w:pPr>
      <w:r>
        <w:rPr>
          <w:rFonts w:hint="eastAsia" w:ascii="宋体" w:hAnsi="宋体" w:cs="宋体"/>
          <w:b/>
          <w:bCs/>
        </w:rPr>
        <w:t>轻量化改进型智能算法：</w:t>
      </w:r>
      <w:r>
        <w:rPr>
          <w:rFonts w:hint="eastAsia" w:ascii="宋体" w:hAnsi="宋体" w:cs="宋体"/>
        </w:rPr>
        <w:t>采用ResNet+YOLOv8n混合架构，通过通道剪枝与量化压缩实现模型轻量化，将模型体积压缩至35MB以下，适配NVIDIA Jetson Nano等无人机嵌入式平台，单帧处理时间≤0.8秒，满足田间实时检测识别需求。</w:t>
      </w:r>
    </w:p>
    <w:p w14:paraId="6EC37CE6">
      <w:pPr>
        <w:widowControl/>
        <w:tabs>
          <w:tab w:val="left" w:pos="720"/>
        </w:tabs>
        <w:ind w:firstLine="482"/>
        <w:jc w:val="left"/>
        <w:rPr>
          <w:rFonts w:hint="eastAsia" w:ascii="宋体" w:hAnsi="宋体" w:cs="宋体"/>
        </w:rPr>
      </w:pPr>
      <w:r>
        <w:rPr>
          <w:rFonts w:hint="eastAsia" w:ascii="宋体" w:hAnsi="宋体" w:cs="宋体"/>
          <w:b/>
          <w:bCs/>
        </w:rPr>
        <w:t>地形自适应路径规划：</w:t>
      </w:r>
      <w:r>
        <w:rPr>
          <w:rFonts w:hint="eastAsia" w:ascii="宋体" w:hAnsi="宋体" w:cs="宋体"/>
        </w:rPr>
        <w:t>基于改进A *算法，引入地形曲率权重模型与动态避障机制，通过LiDAR实时扫描前方障碍物并触发路径动态重规划，适配丘陵、梯田等复杂烟草种植地形，确保全覆盖数据采集与施肥施药作业，漏喷率≤2%。</w:t>
      </w:r>
    </w:p>
    <w:p w14:paraId="028C57DC">
      <w:pPr>
        <w:widowControl/>
        <w:tabs>
          <w:tab w:val="left" w:pos="720"/>
        </w:tabs>
        <w:ind w:firstLine="482"/>
        <w:jc w:val="left"/>
        <w:rPr>
          <w:rFonts w:hint="eastAsia" w:ascii="宋体" w:hAnsi="宋体" w:cs="宋体"/>
        </w:rPr>
      </w:pPr>
      <w:r>
        <w:rPr>
          <w:rFonts w:hint="eastAsia" w:ascii="宋体" w:hAnsi="宋体" w:cs="宋体"/>
          <w:b/>
          <w:bCs/>
        </w:rPr>
        <w:t>多源信息协同决策：</w:t>
      </w:r>
      <w:r>
        <w:rPr>
          <w:rFonts w:hint="eastAsia" w:ascii="宋体" w:hAnsi="宋体" w:cs="宋体"/>
        </w:rPr>
        <w:t>构建融合烟草生长数据、土壤数据、气象数据的农资施用决策模型，基于烟草营养需求规律、病虫害防控准则与农业生产标准，科学计算施肥、施药参数，实现农资施用策略的个性化、精准化，兼顾作业效果与资源利用率。</w:t>
      </w:r>
    </w:p>
    <w:p w14:paraId="3B11030B">
      <w:pPr>
        <w:widowControl/>
        <w:tabs>
          <w:tab w:val="left" w:pos="720"/>
        </w:tabs>
        <w:ind w:firstLine="482"/>
        <w:jc w:val="left"/>
        <w:rPr>
          <w:rFonts w:hint="eastAsia" w:ascii="宋体" w:hAnsi="宋体" w:cs="宋体"/>
        </w:rPr>
      </w:pPr>
      <w:r>
        <w:rPr>
          <w:rFonts w:hint="eastAsia" w:ascii="宋体" w:hAnsi="宋体" w:cs="宋体"/>
          <w:b/>
          <w:bCs/>
        </w:rPr>
        <w:t>全流程一体化闭环作业：</w:t>
      </w:r>
      <w:r>
        <w:rPr>
          <w:rFonts w:hint="eastAsia" w:ascii="宋体" w:hAnsi="宋体" w:cs="宋体"/>
        </w:rPr>
        <w:t>实现“无人机数据采集—缺素及病虫害精准检测—农资施用策略生成—无人机变量施肥施药—数据管理分析”的全流程闭环作业，大幅提高人工管理效率，大幅提升烟草种植管理效率，日均作业面积达200亩以上，效率较人工提升40倍。</w:t>
      </w:r>
    </w:p>
    <w:p w14:paraId="3D4B4F14">
      <w:pPr>
        <w:pStyle w:val="4"/>
        <w:rPr>
          <w:rFonts w:hint="eastAsia"/>
        </w:rPr>
      </w:pPr>
      <w:bookmarkStart w:id="12" w:name="_Toc12291"/>
      <w:r>
        <w:rPr>
          <w:rFonts w:ascii="黑体" w:hAnsi="黑体" w:cs="黑体"/>
          <w:lang w:bidi="ar"/>
        </w:rPr>
        <w:t>1.4.</w:t>
      </w:r>
      <w:r>
        <w:rPr>
          <w:rFonts w:hint="eastAsia" w:ascii="黑体" w:hAnsi="黑体" w:cs="黑体"/>
          <w:lang w:bidi="ar"/>
        </w:rPr>
        <w:t xml:space="preserve"> </w:t>
      </w:r>
      <w:r>
        <w:rPr>
          <w:rFonts w:hint="eastAsia"/>
        </w:rPr>
        <w:t>项目价值与项目推广前景</w:t>
      </w:r>
      <w:bookmarkEnd w:id="12"/>
    </w:p>
    <w:p w14:paraId="7522E6B0">
      <w:pPr>
        <w:pStyle w:val="5"/>
        <w:numPr>
          <w:ilvl w:val="2"/>
          <w:numId w:val="0"/>
        </w:numPr>
        <w:ind w:left="709" w:hanging="709"/>
      </w:pPr>
      <w:bookmarkStart w:id="13" w:name="_Toc22078"/>
      <w:r>
        <w:rPr>
          <w:rFonts w:hint="default" w:ascii="黑体" w:hAnsi="黑体" w:cs="黑体"/>
          <w:lang w:bidi="ar"/>
        </w:rPr>
        <w:t>1.4.1.</w:t>
      </w:r>
      <w:r>
        <w:t>应用价值</w:t>
      </w:r>
      <w:bookmarkEnd w:id="13"/>
    </w:p>
    <w:p w14:paraId="70D12D92">
      <w:pPr>
        <w:pStyle w:val="6"/>
        <w:widowControl/>
        <w:numPr>
          <w:ilvl w:val="3"/>
          <w:numId w:val="0"/>
        </w:numPr>
        <w:ind w:firstLine="482" w:firstLineChars="200"/>
      </w:pPr>
      <w:r>
        <w:t>（1）经济价值</w:t>
      </w:r>
    </w:p>
    <w:p w14:paraId="246D220F">
      <w:pPr>
        <w:ind w:firstLine="480"/>
      </w:pPr>
      <w:r>
        <w:rPr>
          <w:rFonts w:hint="eastAsia"/>
        </w:rPr>
        <w:t>通过精准检测、精准施肥与精准施药，优化养分供给、提升肥药利用效率，显著改善烟草生长状况；精准矫正缺素问题、高效防控白星病等4种病虫害，提升烟叶品质均匀度10%—15%、等级提高1—2级，直接提升种植户经济效益；替代人工巡查与田间作业，降低人力成本，日均作业面积达200亩以上，作业效率提升40倍，满足规模化种植管理需求。</w:t>
      </w:r>
    </w:p>
    <w:p w14:paraId="12A54337">
      <w:pPr>
        <w:pStyle w:val="6"/>
        <w:numPr>
          <w:ilvl w:val="3"/>
          <w:numId w:val="0"/>
        </w:numPr>
        <w:ind w:firstLine="482" w:firstLineChars="200"/>
      </w:pPr>
      <w:r>
        <w:t>（2）社会价值</w:t>
      </w:r>
    </w:p>
    <w:p w14:paraId="5791153E">
      <w:pPr>
        <w:ind w:firstLine="480"/>
        <w:rPr>
          <w:color w:val="FF0000"/>
        </w:rPr>
      </w:pPr>
      <w:r>
        <w:rPr>
          <w:rFonts w:hint="eastAsia"/>
        </w:rPr>
        <w:t>推动烟草种植产业从“经验种植”向“数据种植”转型，助力烟草产业的智能化、精准化升级，夯实农业现代化发展基础；减少化肥农药过量使用带来的土壤酸化、板结及水体污染问题，降低烟叶农药残留风险，实现烟草种植的绿色可持续发展；</w:t>
      </w:r>
      <w:r>
        <w:rPr>
          <w:rFonts w:hint="eastAsia"/>
          <w:color w:val="auto"/>
        </w:rPr>
        <w:t>为烟草产业提供标准化、可复制的精准管理方案，保障国家烟草产业的稳定发展，同时为农业技术推广提供实践范本，带动区域农业发展。</w:t>
      </w:r>
    </w:p>
    <w:p w14:paraId="1325A8F0">
      <w:pPr>
        <w:pStyle w:val="6"/>
        <w:numPr>
          <w:ilvl w:val="3"/>
          <w:numId w:val="0"/>
        </w:numPr>
        <w:ind w:left="480"/>
      </w:pPr>
      <w:r>
        <w:t>（3）技术价值</w:t>
      </w:r>
    </w:p>
    <w:p w14:paraId="562EA107">
      <w:pPr>
        <w:ind w:firstLine="480"/>
      </w:pPr>
      <w:r>
        <w:rPr>
          <w:rFonts w:hint="eastAsia"/>
        </w:rPr>
        <w:t>积累大规模烟草缺素及病虫害多模态数据集，优化农业作物缺素识别与病虫害检测算法，为农业作物病虫害与缺素综合检测提供技术参考；</w:t>
      </w:r>
      <w:r>
        <w:rPr>
          <w:rFonts w:hint="eastAsia"/>
          <w:b/>
          <w:bCs/>
        </w:rPr>
        <w:t>探索无人机技术在烟草种植领域的深度应用，形成一套</w:t>
      </w:r>
      <w:r>
        <w:rPr>
          <w:rFonts w:hint="eastAsia"/>
          <w:b/>
          <w:bCs/>
          <w:color w:val="auto"/>
        </w:rPr>
        <w:t>成熟</w:t>
      </w:r>
      <w:r>
        <w:rPr>
          <w:rFonts w:hint="eastAsia"/>
          <w:b/>
          <w:bCs/>
        </w:rPr>
        <w:t>的“无人机助力实现精准农业”技术解决方案，推动无人机、人工智能、大数据等技术在农业领域的融合应用；</w:t>
      </w:r>
      <w:r>
        <w:rPr>
          <w:rFonts w:hint="eastAsia"/>
        </w:rPr>
        <w:t>构建多源信息协同的农资施用决策模型，丰富精准农业的决策理论与实践方法。</w:t>
      </w:r>
    </w:p>
    <w:p w14:paraId="435520E4">
      <w:pPr>
        <w:ind w:firstLine="480"/>
      </w:pPr>
    </w:p>
    <w:p w14:paraId="18948EDA">
      <w:pPr>
        <w:pStyle w:val="5"/>
        <w:numPr>
          <w:ilvl w:val="2"/>
          <w:numId w:val="0"/>
        </w:numPr>
        <w:ind w:left="709" w:hanging="709"/>
      </w:pPr>
      <w:bookmarkStart w:id="14" w:name="_Toc312"/>
      <w:r>
        <w:rPr>
          <w:rFonts w:hint="default" w:ascii="黑体" w:hAnsi="黑体" w:cs="黑体"/>
          <w:lang w:bidi="ar"/>
        </w:rPr>
        <w:t>1.4.2.</w:t>
      </w:r>
      <w:r>
        <w:t>推广前景</w:t>
      </w:r>
      <w:bookmarkEnd w:id="14"/>
    </w:p>
    <w:p w14:paraId="6D0A9615">
      <w:pPr>
        <w:ind w:firstLine="482"/>
        <w:rPr>
          <w:rFonts w:hint="eastAsia" w:eastAsia="宋体"/>
          <w:lang w:eastAsia="zh-CN"/>
        </w:rPr>
      </w:pPr>
      <w:r>
        <w:rPr>
          <w:rFonts w:hint="eastAsia"/>
          <w:b/>
          <w:bCs/>
        </w:rPr>
        <w:t>区域试点与规模化推广：</w:t>
      </w:r>
      <w:r>
        <w:rPr>
          <w:rFonts w:hint="eastAsia"/>
        </w:rPr>
        <w:t>项目率先在广西、河南进行试点，并逐步推广到云南、贵州等全国烟草主产区，与当地烟草种植基地、农业技术推广部门深度合作，结合不同产区的土壤类型、气候条件、烟草品种优化系统方案，逐步实现规模化应用</w:t>
      </w:r>
      <w:r>
        <w:rPr>
          <w:rFonts w:hint="eastAsia"/>
          <w:lang w:eastAsia="zh-CN"/>
        </w:rPr>
        <w:t>。</w:t>
      </w:r>
    </w:p>
    <w:p w14:paraId="1C70BA3E">
      <w:pPr>
        <w:ind w:firstLine="482"/>
      </w:pPr>
      <w:r>
        <w:rPr>
          <w:rFonts w:hint="eastAsia"/>
          <w:b/>
          <w:bCs/>
        </w:rPr>
        <w:t>全国场景适配：</w:t>
      </w:r>
      <w:r>
        <w:rPr>
          <w:rFonts w:hint="eastAsia"/>
        </w:rPr>
        <w:t>针对全国不同烟草主产区的种植特点，优化系统的地形适配性、缺素及病虫害识别模型与农资施用决策算法，适配小地块零散种植、大规模连片种植等不同种植场景，覆盖烟草育苗期、团棵期、旺长期、成熟期等全生育期管理需求，实现全国烟草主产区的全面推广。</w:t>
      </w:r>
    </w:p>
    <w:p w14:paraId="0CC8B7C7">
      <w:pPr>
        <w:ind w:firstLine="482"/>
      </w:pPr>
      <w:r>
        <w:rPr>
          <w:rFonts w:hint="eastAsia"/>
          <w:b/>
          <w:bCs/>
        </w:rPr>
        <w:t>跨作物场景拓展：</w:t>
      </w:r>
      <w:r>
        <w:rPr>
          <w:rFonts w:hint="eastAsia"/>
        </w:rPr>
        <w:t>将系统核心技术包括多模态缺素及病虫害检测、轻量化识别算法、地形自适应路径规划、多源协同农资决策等方案优化适配至茶叶、水果、蔬菜等其他经济作物，打造综合性的农业精准化管理系统，突破烟草种植领域限制，开拓更广阔的农业市场空间，为我国精准农业发展提供全方位的技术解决方案。</w:t>
      </w:r>
    </w:p>
    <w:p w14:paraId="5381EEA0">
      <w:pPr>
        <w:ind w:firstLine="480"/>
      </w:pPr>
      <w:r>
        <w:rPr>
          <w:rFonts w:hint="eastAsia"/>
        </w:rPr>
        <w:t>本系统以技术创新回应烟草种植产业的核心刚需，通过多模态融合打破缺素与病虫害检测的技术壁垒，用轻量化算法与智能决策实现施肥施药作业的精准化，以一体化闭环作业提升种植管理效率，为烟草种植注入“精准农业”新动能。随着农业数字化、智能化转型的不断深入，系统将持续迭代升级，成为推动烟草产业高质量发展的核心技术支撑，同时为其他经济作物的精准管理提供示范，助力我国农业现代化与绿色可持续发展目标的实现。</w:t>
      </w:r>
    </w:p>
    <w:p w14:paraId="06308917">
      <w:pPr>
        <w:pStyle w:val="2"/>
        <w:rPr>
          <w:rFonts w:hint="eastAsia" w:ascii="黑体" w:hAnsi="黑体"/>
        </w:rPr>
      </w:pPr>
      <w:bookmarkStart w:id="15" w:name="_Toc12927"/>
      <w:r>
        <w:rPr>
          <w:rFonts w:hint="eastAsia" w:ascii="黑体" w:hAnsi="黑体"/>
          <w:lang w:bidi="ar"/>
        </w:rPr>
        <w:t xml:space="preserve">2. </w:t>
      </w:r>
      <w:r>
        <w:rPr>
          <w:rFonts w:hint="eastAsia" w:ascii="黑体" w:hAnsi="黑体"/>
        </w:rPr>
        <w:t>问题分析</w:t>
      </w:r>
      <w:bookmarkEnd w:id="15"/>
    </w:p>
    <w:p w14:paraId="0D101943">
      <w:pPr>
        <w:pStyle w:val="4"/>
        <w:rPr>
          <w:rFonts w:hint="eastAsia" w:ascii="黑体" w:hAnsi="黑体"/>
        </w:rPr>
      </w:pPr>
      <w:bookmarkStart w:id="16" w:name="_Toc9851"/>
      <w:r>
        <w:rPr>
          <w:rFonts w:hint="eastAsia" w:ascii="黑体" w:hAnsi="黑体"/>
        </w:rPr>
        <w:t>2.1. 问题来源</w:t>
      </w:r>
      <w:bookmarkEnd w:id="16"/>
    </w:p>
    <w:p w14:paraId="1E31A160">
      <w:pPr>
        <w:widowControl/>
        <w:ind w:firstLine="480"/>
        <w:jc w:val="left"/>
        <w:rPr>
          <w:rFonts w:hint="eastAsia" w:ascii="宋体" w:hAnsi="宋体" w:cs="宋体"/>
          <w:kern w:val="0"/>
          <w:lang w:bidi="ar"/>
        </w:rPr>
      </w:pPr>
      <w:r>
        <w:rPr>
          <w:rFonts w:hint="eastAsia" w:ascii="宋体" w:hAnsi="宋体" w:cs="宋体"/>
          <w:kern w:val="0"/>
          <w:lang w:bidi="ar"/>
        </w:rPr>
        <w:t xml:space="preserve">烟草产业是我国重要的经济支柱产业之一，其高质量发展对区域经济与农业现代化具有重要意义，但当前烟草种植管理仍面临诸多现实困境，缺素检测、病虫害监测与农资施用管理的落后模式，已成为制约烟草品质提升、品质优化与产业升级的核心因素。同时，劳动力结构失衡、政策导向升级、行业规范趋严等多重因素，倒逼烟草种植产业加快智能化、精准化转型步伐，传统种植模式的弊端日益凸显，产业升级需求迫切。 </w:t>
      </w:r>
    </w:p>
    <w:p w14:paraId="28996085">
      <w:pPr>
        <w:pStyle w:val="5"/>
        <w:numPr>
          <w:ilvl w:val="2"/>
          <w:numId w:val="0"/>
        </w:numPr>
      </w:pPr>
      <w:bookmarkStart w:id="17" w:name="_Toc6082"/>
      <w:r>
        <w:rPr>
          <w:rFonts w:hint="default" w:ascii="黑体" w:hAnsi="黑体" w:cs="黑体"/>
          <w:lang w:bidi="ar"/>
        </w:rPr>
        <w:t>2.1.1.</w:t>
      </w:r>
      <w:r>
        <w:t>烟草缺素及病虫害检测效率与精准性双重困境</w:t>
      </w:r>
      <w:bookmarkEnd w:id="17"/>
    </w:p>
    <w:p w14:paraId="4BA008E4">
      <w:pPr>
        <w:widowControl/>
        <w:ind w:firstLine="480"/>
        <w:jc w:val="left"/>
        <w:rPr>
          <w:rFonts w:hint="eastAsia" w:ascii="宋体" w:hAnsi="宋体" w:cs="宋体"/>
          <w:kern w:val="0"/>
          <w:lang w:bidi="ar"/>
        </w:rPr>
      </w:pPr>
      <w:r>
        <w:rPr>
          <w:rFonts w:hint="eastAsia" w:ascii="宋体" w:hAnsi="宋体" w:cs="宋体"/>
          <w:kern w:val="0"/>
          <w:lang w:bidi="ar"/>
        </w:rPr>
        <w:t>传统烟草缺素与病虫害检测依赖人工田间巡查，凭经验判断，效率低、精准度差。规模化种植下人工巡查周期长，无法实现缺素早发现与病虫害早期预警，易造成症状蔓延、错过最佳管控时机，影响烟草正常生长。人工判断主观差异大、误判率高，尤其对缺素与早期病害易混淆，直接导致后续精准施肥、精准施药策略失准，降低烟叶品质。同时，人工仅能查看表观特征，无法捕捉生化信息，早期识别能力弱，普遍存在“发现即严重”的滞后问题。</w:t>
      </w:r>
    </w:p>
    <w:p w14:paraId="1757D03F">
      <w:pPr>
        <w:pStyle w:val="5"/>
        <w:numPr>
          <w:ilvl w:val="2"/>
          <w:numId w:val="0"/>
        </w:numPr>
      </w:pPr>
      <w:bookmarkStart w:id="18" w:name="_Toc28202"/>
      <w:r>
        <w:rPr>
          <w:rFonts w:hint="default" w:ascii="黑体" w:hAnsi="黑体" w:cs="黑体"/>
          <w:lang w:bidi="ar"/>
        </w:rPr>
        <w:t>2.1.2.</w:t>
      </w:r>
      <w:r>
        <w:t>肥药施用精准度不足</w:t>
      </w:r>
      <w:bookmarkEnd w:id="18"/>
    </w:p>
    <w:p w14:paraId="4DDBD0A6">
      <w:pPr>
        <w:widowControl/>
        <w:ind w:firstLine="480"/>
        <w:jc w:val="left"/>
        <w:rPr>
          <w:rFonts w:hint="eastAsia" w:ascii="宋体" w:hAnsi="宋体" w:cs="宋体"/>
          <w:b/>
          <w:bCs/>
          <w:kern w:val="0"/>
          <w:lang w:bidi="ar"/>
        </w:rPr>
      </w:pPr>
      <w:r>
        <w:rPr>
          <w:rFonts w:hint="eastAsia" w:ascii="宋体" w:hAnsi="宋体" w:cs="宋体"/>
          <w:kern w:val="0"/>
          <w:lang w:bidi="ar"/>
        </w:rPr>
        <w:t>烟草施肥管理虽整体较为精细，但仍以经验判断与统一施用为主，难以依据田间实时缺素分布、土壤养分与烟草生育阶段差异实现变量精准补给；农药施用多按全域统一剂量施用，未区分病虫害发生区域与危害程度，导致肥药有效利用率偏低，造成农资浪费、增加生产成本。与此同时，过量与非靶向施用的肥药易造成土壤酸化、板结，引发水体面源污染，同时过度施药会导致烟叶农药残留超标，直接降低烟叶等级与经济价值，影响原料质量安全。</w:t>
      </w:r>
    </w:p>
    <w:p w14:paraId="1370CD5A">
      <w:pPr>
        <w:pStyle w:val="5"/>
        <w:numPr>
          <w:ilvl w:val="2"/>
          <w:numId w:val="0"/>
        </w:numPr>
      </w:pPr>
      <w:bookmarkStart w:id="19" w:name="_Toc30316"/>
      <w:r>
        <w:rPr>
          <w:rFonts w:hint="default" w:ascii="黑体" w:hAnsi="黑体" w:cs="黑体"/>
          <w:lang w:bidi="ar"/>
        </w:rPr>
        <w:t>2.1.3.</w:t>
      </w:r>
      <w:r>
        <w:t>劳动力短缺与老龄化制约产业发展</w:t>
      </w:r>
      <w:bookmarkEnd w:id="19"/>
    </w:p>
    <w:p w14:paraId="2A131C8E">
      <w:pPr>
        <w:widowControl/>
        <w:ind w:firstLine="480"/>
        <w:jc w:val="left"/>
        <w:rPr>
          <w:rFonts w:hint="eastAsia" w:ascii="宋体" w:hAnsi="宋体" w:cs="宋体"/>
          <w:kern w:val="0"/>
          <w:lang w:bidi="ar"/>
        </w:rPr>
      </w:pPr>
      <w:r>
        <w:rPr>
          <w:rFonts w:hint="eastAsia" w:ascii="宋体" w:hAnsi="宋体" w:cs="宋体"/>
          <w:kern w:val="0"/>
          <w:lang w:bidi="ar"/>
        </w:rPr>
        <w:t xml:space="preserve">烟草种植主产区多位于丘陵、山区，田间作业条件相对艰苦，且人工检测、施肥施药作业强度大、效率低，对青壮年劳动力的吸引力极低，导致烟草种植领域面临严峻的劳动力短缺与老龄化挑战。数据显示，烟草主产区50岁以上种植户占比达67%，青壮年劳动力流失率超过35%，老龄化的劳动力结构不仅进一步降低了人工检测与农资施用的效率和精准性，还导致先进农业技术难以落地推广。在规模化烟草种植的发展趋势下，人工为主的作业模式已无法满足种植管理的需求，劳动力问题成为制约烟草产业规模化、现代化发展的重要瓶颈。 </w:t>
      </w:r>
    </w:p>
    <w:p w14:paraId="5A8DDBBC">
      <w:pPr>
        <w:pStyle w:val="5"/>
        <w:numPr>
          <w:ilvl w:val="2"/>
          <w:numId w:val="0"/>
        </w:numPr>
      </w:pPr>
      <w:bookmarkStart w:id="20" w:name="_Toc23722"/>
      <w:r>
        <w:rPr>
          <w:rFonts w:hint="default" w:ascii="黑体" w:hAnsi="黑体" w:cs="黑体"/>
          <w:lang w:bidi="ar"/>
        </w:rPr>
        <w:t>2.1.4.</w:t>
      </w:r>
      <w:r>
        <w:t>产业标准化管理缺乏数据支撑</w:t>
      </w:r>
      <w:bookmarkEnd w:id="20"/>
    </w:p>
    <w:p w14:paraId="0AA18455">
      <w:pPr>
        <w:widowControl/>
        <w:ind w:firstLine="480"/>
        <w:jc w:val="left"/>
        <w:rPr>
          <w:rFonts w:hint="eastAsia" w:ascii="宋体" w:hAnsi="宋体" w:cs="宋体"/>
          <w:kern w:val="0"/>
          <w:lang w:bidi="ar"/>
        </w:rPr>
      </w:pPr>
      <w:r>
        <w:rPr>
          <w:rFonts w:hint="eastAsia" w:ascii="宋体" w:hAnsi="宋体" w:cs="宋体"/>
          <w:kern w:val="0"/>
          <w:lang w:bidi="ar"/>
        </w:rPr>
        <w:t xml:space="preserve">烟草产业对原料品质的标准化、一致性要求日益提高，烟草生产企业对烟叶的外观品质、化学成分、农药残留、等级等指标有着严格的采购标准，但传统烟草种植模式下，缺素检测、病虫害监测与施肥施药过程缺乏完整的数据记录与追溯体系，种植户无法精准掌握烟草不同生长阶段的缺素情况、病虫害发生动态、农资施用细节，农业技术推广部门也难以对种植过程进行标准化指导与管控。缺乏数据支撑的种植管理，导致烟草生长状态参差不齐，烟叶品质波动较大，无法满足烟草产业的标准化需求，同时也难以开展农资施用效果评估与种植技术优化，形成“经验循环”的发展困境，制约烟草产业的高质量升级。 </w:t>
      </w:r>
    </w:p>
    <w:p w14:paraId="1DAA3035">
      <w:pPr>
        <w:pStyle w:val="5"/>
        <w:numPr>
          <w:ilvl w:val="2"/>
          <w:numId w:val="0"/>
        </w:numPr>
      </w:pPr>
      <w:bookmarkStart w:id="21" w:name="_Toc2198"/>
      <w:r>
        <w:rPr>
          <w:rFonts w:hint="default" w:ascii="黑体" w:hAnsi="黑体" w:cs="黑体"/>
          <w:lang w:bidi="ar"/>
        </w:rPr>
        <w:t>2.1.5.</w:t>
      </w:r>
      <w:r>
        <w:t>政策背景：农业数字化转型攻坚</w:t>
      </w:r>
      <w:bookmarkEnd w:id="21"/>
    </w:p>
    <w:p w14:paraId="14B21033">
      <w:pPr>
        <w:widowControl/>
        <w:ind w:firstLine="480"/>
        <w:jc w:val="left"/>
        <w:rPr>
          <w:rFonts w:hint="eastAsia" w:ascii="宋体" w:hAnsi="宋体" w:cs="宋体"/>
          <w:kern w:val="0"/>
          <w:lang w:bidi="ar"/>
        </w:rPr>
      </w:pPr>
      <w:r>
        <w:rPr>
          <w:rFonts w:hint="eastAsia" w:ascii="宋体" w:hAnsi="宋体" w:cs="宋体"/>
          <w:kern w:val="0"/>
          <w:lang w:bidi="ar"/>
        </w:rPr>
        <w:t>国家高度重视农业现代化、精准农业发展，密集出台一系列顶层设计与专项政策为农业数字化、智能化转型指明方向，各烟草主产区政府紧跟政策导向，推动烟草产业高质量、绿色可持续发展。其中，中共中央2026年1号文件《关于锚定农业农村现代化 扎实推进乡村全面振兴的意见》明确支持拓展无人机、物联网、机器人在农业生产中的应用场景，推进精准农业、智慧农业发展，为项目“无人机+多模态监测+精准施肥施药”提供了最高层级政策依据；国家烟草专卖局《烟草绿色防控重大科技项目实施方案（2021—2025年）》要求烟草种植精准施肥、科学施药，实现病虫害绿色防控和养分精准管理，生产全程可追溯，成为项目技术路线、作业标准、功能设计的直接行业依据；国家烟草专卖局《对十三届全国人大五次会议第8509号建议的答复》提出建设烟田电子档案、空天地监测等体系，推动“经验种植”向“数据种植”转型，项目全闭环模式与数字烟田建设要求高度匹配。同时，国家对农业生态环境保护与农产品质量安全的要求日益严格，相关政策进一步强化化肥农药减量增效、严控面源污染的要求，多重政策形成合力，为本项目的开发、试点与推广提供了良好的政策环境与发展机遇，烟草种植的智能化、精准化转型已成为政策导向下的必然趋势。</w:t>
      </w:r>
    </w:p>
    <w:p w14:paraId="79D70B83">
      <w:pPr>
        <w:widowControl/>
        <w:ind w:firstLine="0" w:firstLineChars="0"/>
        <w:jc w:val="left"/>
        <w:rPr>
          <w:rFonts w:hint="eastAsia" w:ascii="宋体" w:hAnsi="宋体" w:cs="宋体"/>
          <w:kern w:val="0"/>
          <w:lang w:bidi="ar"/>
        </w:rPr>
      </w:pPr>
      <w:r>
        <w:rPr>
          <w:rFonts w:hint="eastAsia" w:ascii="宋体" w:hAnsi="宋体" w:cs="宋体"/>
          <w:kern w:val="0"/>
          <w:lang w:bidi="ar"/>
        </w:rPr>
        <w:drawing>
          <wp:inline distT="0" distB="0" distL="114300" distR="114300">
            <wp:extent cx="5266690" cy="3171190"/>
            <wp:effectExtent l="0" t="0" r="3810" b="3810"/>
            <wp:docPr id="24" name="图片 24" descr="d016a57ecc705f6d1f60431bc1159f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016a57ecc705f6d1f60431bc1159f67"/>
                    <pic:cNvPicPr>
                      <a:picLocks noChangeAspect="1"/>
                    </pic:cNvPicPr>
                  </pic:nvPicPr>
                  <pic:blipFill>
                    <a:blip r:embed="rId13"/>
                    <a:stretch>
                      <a:fillRect/>
                    </a:stretch>
                  </pic:blipFill>
                  <pic:spPr>
                    <a:xfrm>
                      <a:off x="0" y="0"/>
                      <a:ext cx="5266690" cy="3171190"/>
                    </a:xfrm>
                    <a:prstGeom prst="rect">
                      <a:avLst/>
                    </a:prstGeom>
                  </pic:spPr>
                </pic:pic>
              </a:graphicData>
            </a:graphic>
          </wp:inline>
        </w:drawing>
      </w:r>
    </w:p>
    <w:p w14:paraId="7C995732">
      <w:pPr>
        <w:widowControl/>
        <w:ind w:firstLine="0" w:firstLineChars="0"/>
        <w:jc w:val="center"/>
        <w:rPr>
          <w:rFonts w:hint="eastAsia" w:ascii="宋体" w:hAnsi="宋体" w:cs="宋体"/>
          <w:kern w:val="0"/>
          <w:sz w:val="18"/>
          <w:szCs w:val="18"/>
          <w:lang w:bidi="ar"/>
        </w:rPr>
      </w:pPr>
      <w:r>
        <w:rPr>
          <w:rFonts w:hint="eastAsia" w:ascii="宋体" w:hAnsi="宋体" w:cs="宋体"/>
          <w:kern w:val="0"/>
          <w:sz w:val="18"/>
          <w:szCs w:val="18"/>
          <w:lang w:bidi="ar"/>
        </w:rPr>
        <w:t>图1.1 国家局相关政策颁布</w:t>
      </w:r>
    </w:p>
    <w:p w14:paraId="38F01673">
      <w:pPr>
        <w:widowControl/>
        <w:ind w:firstLine="0" w:firstLineChars="0"/>
        <w:jc w:val="left"/>
        <w:rPr>
          <w:rFonts w:hint="eastAsia" w:ascii="宋体" w:hAnsi="宋体" w:cs="宋体"/>
          <w:kern w:val="0"/>
          <w:lang w:bidi="ar"/>
        </w:rPr>
      </w:pPr>
      <w:r>
        <w:rPr>
          <w:rFonts w:hint="eastAsia" w:ascii="宋体" w:hAnsi="宋体" w:cs="宋体"/>
          <w:kern w:val="0"/>
          <w:lang w:bidi="ar"/>
        </w:rPr>
        <w:drawing>
          <wp:inline distT="0" distB="0" distL="114300" distR="114300">
            <wp:extent cx="5260975" cy="3198495"/>
            <wp:effectExtent l="0" t="0" r="9525" b="1905"/>
            <wp:docPr id="25" name="图片 25" descr="5d15dc8d328088d9a44714ac214b9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d15dc8d328088d9a44714ac214b9535"/>
                    <pic:cNvPicPr>
                      <a:picLocks noChangeAspect="1"/>
                    </pic:cNvPicPr>
                  </pic:nvPicPr>
                  <pic:blipFill>
                    <a:blip r:embed="rId14"/>
                    <a:stretch>
                      <a:fillRect/>
                    </a:stretch>
                  </pic:blipFill>
                  <pic:spPr>
                    <a:xfrm>
                      <a:off x="0" y="0"/>
                      <a:ext cx="5260975" cy="3198495"/>
                    </a:xfrm>
                    <a:prstGeom prst="rect">
                      <a:avLst/>
                    </a:prstGeom>
                  </pic:spPr>
                </pic:pic>
              </a:graphicData>
            </a:graphic>
          </wp:inline>
        </w:drawing>
      </w:r>
    </w:p>
    <w:p w14:paraId="2296C346">
      <w:pPr>
        <w:widowControl/>
        <w:ind w:firstLine="0" w:firstLineChars="0"/>
        <w:jc w:val="center"/>
        <w:rPr>
          <w:rFonts w:hint="eastAsia" w:ascii="宋体" w:hAnsi="宋体" w:cs="宋体"/>
          <w:kern w:val="0"/>
          <w:sz w:val="18"/>
          <w:szCs w:val="18"/>
          <w:lang w:bidi="ar"/>
        </w:rPr>
      </w:pPr>
      <w:r>
        <w:rPr>
          <w:rFonts w:hint="eastAsia" w:ascii="宋体" w:hAnsi="宋体" w:cs="宋体"/>
          <w:kern w:val="0"/>
          <w:sz w:val="18"/>
          <w:szCs w:val="18"/>
          <w:lang w:bidi="ar"/>
        </w:rPr>
        <w:t>图1.2 国务院推进乡村全面振兴的意见</w:t>
      </w:r>
    </w:p>
    <w:p w14:paraId="7FDE55A9">
      <w:pPr>
        <w:pStyle w:val="5"/>
        <w:numPr>
          <w:ilvl w:val="2"/>
          <w:numId w:val="0"/>
        </w:numPr>
      </w:pPr>
      <w:bookmarkStart w:id="22" w:name="_Toc5582"/>
      <w:r>
        <w:rPr>
          <w:rFonts w:hint="default" w:ascii="黑体" w:hAnsi="黑体" w:cs="黑体"/>
          <w:lang w:bidi="ar"/>
        </w:rPr>
        <w:t>2.1.6.</w:t>
      </w:r>
      <w:r>
        <w:t>行业规范：种植与品质要求日趋严格</w:t>
      </w:r>
      <w:bookmarkEnd w:id="22"/>
    </w:p>
    <w:p w14:paraId="7D38AA1E">
      <w:pPr>
        <w:widowControl/>
        <w:ind w:firstLine="480"/>
        <w:jc w:val="left"/>
        <w:rPr>
          <w:rFonts w:hint="eastAsia" w:ascii="宋体" w:hAnsi="宋体" w:cs="宋体"/>
          <w:kern w:val="0"/>
          <w:lang w:bidi="ar"/>
        </w:rPr>
      </w:pPr>
      <w:r>
        <w:rPr>
          <w:rFonts w:hint="eastAsia" w:ascii="宋体" w:hAnsi="宋体" w:cs="宋体"/>
          <w:kern w:val="0"/>
          <w:lang w:bidi="ar"/>
        </w:rPr>
        <w:t>烟草种植须严格遵循《烟草农业生产技术规程》，落实精准施肥、绿色防控要求，强化养分管理与病虫害科学施药。2026年中央一号文件、农业农村部精准用药提质增效行动（2026年）等最新政策，持续推进化肥农药减量增效、精准施用，严控农残与面源污染，保护农业生态环境中国政府网。烟叶质量须符合《烤烟》（GB 2635-2021）国家标准，在成熟度、色泽、化学成分、农残限量等方面满足收购准入要求。</w:t>
      </w:r>
    </w:p>
    <w:p w14:paraId="382DA2E3">
      <w:pPr>
        <w:widowControl/>
        <w:ind w:firstLine="480"/>
        <w:jc w:val="left"/>
      </w:pPr>
      <w:r>
        <w:rPr>
          <w:rFonts w:hint="eastAsia" w:ascii="宋体" w:hAnsi="宋体" w:cs="宋体"/>
          <w:kern w:val="0"/>
          <w:lang w:bidi="ar"/>
        </w:rPr>
        <w:t>传统经验式管理难以匹配最新政策与国标对标准化、绿色化、高品质的刚性要求，亟需智能化、精准化技术支撑。本项目基于无人机多模态融合，构建烟草缺素与病虫害精准检测、精准施肥、精准施药一体化系统，破解监测与管控痛点，推动烟草种植向智能、标准、绿色高质量发展。</w:t>
      </w:r>
    </w:p>
    <w:p w14:paraId="4470A2AB">
      <w:pPr>
        <w:pStyle w:val="4"/>
        <w:rPr>
          <w:rFonts w:hint="eastAsia"/>
        </w:rPr>
      </w:pPr>
      <w:bookmarkStart w:id="23" w:name="_Toc29792"/>
      <w:r>
        <w:rPr>
          <w:rFonts w:ascii="黑体" w:hAnsi="黑体" w:cs="黑体"/>
          <w:lang w:bidi="ar"/>
        </w:rPr>
        <w:t>2.2.</w:t>
      </w:r>
      <w:r>
        <w:rPr>
          <w:rFonts w:hint="eastAsia" w:ascii="黑体" w:hAnsi="黑体" w:cs="黑体"/>
          <w:lang w:bidi="ar"/>
        </w:rPr>
        <w:t xml:space="preserve"> </w:t>
      </w:r>
      <w:r>
        <w:rPr>
          <w:rFonts w:hint="eastAsia"/>
        </w:rPr>
        <w:t>国内外研究现状</w:t>
      </w:r>
      <w:bookmarkEnd w:id="23"/>
    </w:p>
    <w:p w14:paraId="3B53A052">
      <w:pPr>
        <w:widowControl/>
        <w:ind w:firstLine="480"/>
        <w:jc w:val="left"/>
        <w:rPr>
          <w:rFonts w:hint="eastAsia" w:ascii="宋体" w:hAnsi="宋体" w:cs="宋体"/>
          <w:kern w:val="0"/>
          <w:lang w:bidi="ar"/>
        </w:rPr>
      </w:pPr>
      <w:r>
        <w:rPr>
          <w:rFonts w:hint="eastAsia" w:ascii="宋体" w:hAnsi="宋体" w:cs="宋体"/>
          <w:kern w:val="0"/>
          <w:lang w:bidi="ar"/>
        </w:rPr>
        <w:t>近年来，随着精准农业与农业智能化的快速发展，无人机遥感、计算机视觉、多模态数据融合、智能变量作业等技术在作物检测与农资施用领域的应用研究日益增多，国内外学者与研究机构围绕作物缺素检测、病虫害识别、精准施肥施药、无人机农业应用等方向开展了大量研究，取得了较为丰富的研究成果。但总体来看，现有研究与产品多集中于水稻、小麦、玉米等粮食作物，针对烟草种植领域的缺素与病虫害综合检测、农资一体化精准施用的专用化、一体化解决方案仍存在明显不足，难以适配烟草生理特性、田间复杂环境与标准化生产管理需求，无法满足烟草产业高质量、绿色可持续发展的现实需要。</w:t>
      </w:r>
    </w:p>
    <w:p w14:paraId="5449C266">
      <w:pPr>
        <w:pStyle w:val="5"/>
        <w:numPr>
          <w:ilvl w:val="2"/>
          <w:numId w:val="0"/>
        </w:numPr>
      </w:pPr>
      <w:bookmarkStart w:id="24" w:name="_Toc23147"/>
      <w:r>
        <w:rPr>
          <w:rFonts w:hint="default" w:ascii="黑体" w:hAnsi="黑体" w:cs="黑体"/>
          <w:lang w:bidi="ar"/>
        </w:rPr>
        <w:t>2.2.1.</w:t>
      </w:r>
      <w:r>
        <w:t>作物智能识别与病虫害检测研究</w:t>
      </w:r>
      <w:bookmarkEnd w:id="24"/>
    </w:p>
    <w:p w14:paraId="68239496">
      <w:pPr>
        <w:widowControl/>
        <w:ind w:firstLine="480"/>
        <w:jc w:val="left"/>
        <w:rPr>
          <w:rFonts w:hint="eastAsia" w:ascii="宋体" w:hAnsi="宋体" w:cs="宋体"/>
          <w:kern w:val="0"/>
          <w:lang w:bidi="ar"/>
        </w:rPr>
      </w:pPr>
      <w:r>
        <w:rPr>
          <w:rFonts w:hint="eastAsia" w:ascii="宋体" w:hAnsi="宋体" w:cs="宋体"/>
          <w:kern w:val="0"/>
          <w:lang w:bidi="ar"/>
        </w:rPr>
        <w:t>当前，基于无人机遥感的作物缺素与病虫害检测已在粮食作物上形成较为成熟的技术路线，通常采用RGB、多光谱或高光谱单一数据源，通过改进的ResNet和YOLOv8n深度学习模型实现长势监测与病害识别，在标准试验条件下可达到较高准确率。然而，现有技术与市场主流产品如大疆Mavic 3M、极飞P150 Pro、慧植农当家APP、托普云农虫情测报灯等均为广谱作物设计，未针对烟草的株型结构、叶片特征、缺素表现及典型病虫害发生规律开展专属模型训练与优化。</w:t>
      </w:r>
    </w:p>
    <w:p w14:paraId="12BDE86A">
      <w:pPr>
        <w:widowControl/>
        <w:ind w:firstLine="480"/>
        <w:jc w:val="left"/>
        <w:rPr>
          <w:rFonts w:hint="eastAsia" w:ascii="宋体" w:hAnsi="宋体" w:cs="宋体"/>
          <w:kern w:val="0"/>
          <w:lang w:bidi="ar"/>
        </w:rPr>
      </w:pPr>
      <w:r>
        <w:rPr>
          <w:rFonts w:hint="eastAsia" w:ascii="宋体" w:hAnsi="宋体" w:cs="宋体"/>
          <w:kern w:val="0"/>
          <w:lang w:bidi="ar"/>
        </w:rPr>
        <w:t>在实际烟田应用中，此类技术普遍存在明显局限：一是缺乏烟草专属识别模型，难以准确区分青枯病、黑胫病、赤星病、花叶病、烟蚜、烟青虫等烟草典型病虫害，早期症状检出率低、易出现误判与漏判；二是多依赖单一数据源，受光照、天气、田间背景干扰较大，稳定性不足；三是模型结构复杂、算力需求高，难以在无人机嵌入式端实现本地化实时处理；四是缺素检测与病虫害识别相互独立，未形成一体化综合诊断能力，与烟草田间实际管理需求脱节。</w:t>
      </w:r>
    </w:p>
    <w:p w14:paraId="45D4FC5D">
      <w:pPr>
        <w:pStyle w:val="5"/>
        <w:numPr>
          <w:ilvl w:val="2"/>
          <w:numId w:val="0"/>
        </w:numPr>
      </w:pPr>
      <w:bookmarkStart w:id="25" w:name="_Toc9654"/>
      <w:r>
        <w:rPr>
          <w:rFonts w:hint="default" w:ascii="黑体" w:hAnsi="黑体" w:cs="黑体"/>
          <w:lang w:bidi="ar"/>
        </w:rPr>
        <w:t>2.2.2.</w:t>
      </w:r>
      <w:r>
        <w:t>精准施肥施药与绿色防控技术研究</w:t>
      </w:r>
      <w:bookmarkEnd w:id="25"/>
    </w:p>
    <w:p w14:paraId="08FEAC64">
      <w:pPr>
        <w:widowControl/>
        <w:ind w:firstLine="480"/>
        <w:jc w:val="left"/>
        <w:rPr>
          <w:rFonts w:hint="eastAsia" w:ascii="宋体" w:hAnsi="宋体" w:cs="宋体"/>
          <w:kern w:val="0"/>
          <w:lang w:bidi="ar"/>
        </w:rPr>
      </w:pPr>
      <w:r>
        <w:rPr>
          <w:rFonts w:hint="eastAsia" w:ascii="宋体" w:hAnsi="宋体" w:cs="宋体"/>
          <w:kern w:val="0"/>
          <w:lang w:bidi="ar"/>
        </w:rPr>
        <w:t>国外精准农业发展较早，在变量施肥、精准施药等方面已形成多源数据融合驱动的成熟体系，可实现化肥农药高效利用与农业面源污染管控。国内精准农资施用技术虽快速发展，但仍以粮食作物应用为主，烟草种植环节仍以测土配方施肥、经验施药、常规防控为主，监测数据与作业决策之间缺乏有效联动。</w:t>
      </w:r>
    </w:p>
    <w:p w14:paraId="2B8550AB">
      <w:pPr>
        <w:widowControl/>
        <w:ind w:firstLine="480"/>
        <w:jc w:val="left"/>
        <w:rPr>
          <w:rFonts w:hint="eastAsia" w:ascii="宋体" w:hAnsi="宋体" w:cs="宋体"/>
          <w:kern w:val="0"/>
          <w:lang w:bidi="ar"/>
        </w:rPr>
      </w:pPr>
      <w:r>
        <w:rPr>
          <w:rFonts w:hint="eastAsia" w:ascii="宋体" w:hAnsi="宋体" w:cs="宋体"/>
          <w:kern w:val="0"/>
          <w:lang w:bidi="ar"/>
        </w:rPr>
        <w:t>现有技术未能将烟草实时生长状态、缺素分布、病虫害发生程度与施肥施药策略相结合，缺乏适配烟草生长规律的减量增效决策模型，难以实现化肥减量增效、农药减量控害的目标。同时，施肥与施药环节相互分离，作业流程独立、设备不兼容，无法根据田间实际情况开展按需变量作业，依然存在农资投入量大、利用率偏低、污染风险较高等问题，与烟草绿色防控、标准化生产的要求存在较大差距。</w:t>
      </w:r>
    </w:p>
    <w:p w14:paraId="2E6A2B44">
      <w:pPr>
        <w:pStyle w:val="5"/>
        <w:numPr>
          <w:ilvl w:val="2"/>
          <w:numId w:val="0"/>
        </w:numPr>
      </w:pPr>
      <w:bookmarkStart w:id="26" w:name="_Toc895"/>
      <w:r>
        <w:rPr>
          <w:rFonts w:hint="default" w:ascii="黑体" w:hAnsi="黑体" w:cs="黑体"/>
          <w:lang w:bidi="ar"/>
        </w:rPr>
        <w:t>2.2.3.</w:t>
      </w:r>
      <w:r>
        <w:t>农业无人机与烟草一体化智能作业研究</w:t>
      </w:r>
      <w:bookmarkEnd w:id="26"/>
    </w:p>
    <w:p w14:paraId="5BF44B89">
      <w:pPr>
        <w:widowControl/>
        <w:ind w:firstLine="480"/>
        <w:jc w:val="left"/>
        <w:rPr>
          <w:rFonts w:hint="eastAsia" w:ascii="宋体" w:hAnsi="宋体" w:cs="宋体"/>
          <w:kern w:val="0"/>
          <w:lang w:bidi="ar"/>
        </w:rPr>
      </w:pPr>
      <w:r>
        <w:rPr>
          <w:rFonts w:hint="eastAsia" w:ascii="宋体" w:hAnsi="宋体" w:cs="宋体"/>
          <w:kern w:val="0"/>
          <w:lang w:bidi="ar"/>
        </w:rPr>
        <w:t>国内外农业无人机在自主飞行、路径规划、定量喷洒等方面已具备较高成熟度，硬件性能与控制算法不断提升，在大田粮食作物植保中应用广泛。但现有无人机系统普遍存在功能单一、监测与作业脱节的问题，难以支撑烟草种植的一体化、精准化作业需求。</w:t>
      </w:r>
    </w:p>
    <w:p w14:paraId="57E25BA5">
      <w:pPr>
        <w:widowControl/>
        <w:ind w:firstLine="480"/>
        <w:jc w:val="left"/>
        <w:rPr>
          <w:rFonts w:hint="eastAsia" w:ascii="宋体" w:hAnsi="宋体" w:cs="宋体"/>
          <w:kern w:val="0"/>
          <w:lang w:bidi="ar"/>
        </w:rPr>
      </w:pPr>
      <w:r>
        <w:rPr>
          <w:rFonts w:hint="eastAsia" w:ascii="宋体" w:hAnsi="宋体" w:cs="宋体"/>
          <w:kern w:val="0"/>
          <w:lang w:bidi="ar"/>
        </w:rPr>
        <w:t>主流无人机产品仅能完成图像采集或常规植保喷洒，不具备缺素诊断、病虫害综合识别、智能决策与动态作业参数调整能力；路径规划算法多针对平原大田设计，在丘陵、梯田等烟草主产区复杂地形条件下，易出现作业覆盖率不足、漏喷重喷、避障可靠性低等问题；同时，多数设备不支持施肥施药一体化作业，无法实现“采集—识别—决策—执行”的闭环管理，整体智能化水平与作业效率难以满足烟草规模化、标准化生产需求。</w:t>
      </w:r>
    </w:p>
    <w:p w14:paraId="5D9116B9">
      <w:pPr>
        <w:pStyle w:val="5"/>
        <w:numPr>
          <w:ilvl w:val="2"/>
          <w:numId w:val="0"/>
        </w:numPr>
      </w:pPr>
      <w:bookmarkStart w:id="27" w:name="_Toc17242"/>
      <w:r>
        <w:rPr>
          <w:rFonts w:hint="default" w:ascii="黑体" w:hAnsi="黑体" w:cs="黑体"/>
          <w:lang w:bidi="ar"/>
        </w:rPr>
        <w:t>2.2.4.</w:t>
      </w:r>
      <w:r>
        <w:t>多模态数据融合与数字烟田建设研究</w:t>
      </w:r>
      <w:bookmarkEnd w:id="27"/>
    </w:p>
    <w:p w14:paraId="4C1B8B8D">
      <w:pPr>
        <w:widowControl/>
        <w:ind w:firstLine="480"/>
        <w:jc w:val="left"/>
        <w:rPr>
          <w:rFonts w:hint="eastAsia" w:ascii="宋体" w:hAnsi="宋体" w:cs="宋体"/>
          <w:kern w:val="0"/>
          <w:lang w:bidi="ar"/>
        </w:rPr>
      </w:pPr>
      <w:r>
        <w:rPr>
          <w:rFonts w:hint="eastAsia" w:ascii="宋体" w:hAnsi="宋体" w:cs="宋体"/>
          <w:kern w:val="0"/>
          <w:lang w:bidi="ar"/>
        </w:rPr>
        <w:t>多模态数据融合已成为农业智能监测领域的重要发展方向，通过整合RGB图像、光谱、土壤、气象等多源信息，能够有效提升作物诊断的全面性与准确性，但在烟草数字化生产体系中仍处于初步探索阶段。</w:t>
      </w:r>
    </w:p>
    <w:p w14:paraId="143F0856">
      <w:pPr>
        <w:widowControl/>
        <w:ind w:firstLine="480"/>
        <w:jc w:val="left"/>
        <w:rPr>
          <w:rFonts w:hint="eastAsia" w:ascii="宋体" w:hAnsi="宋体" w:cs="宋体"/>
          <w:kern w:val="0"/>
          <w:lang w:bidi="ar"/>
        </w:rPr>
      </w:pPr>
      <w:r>
        <w:rPr>
          <w:rFonts w:hint="eastAsia" w:ascii="宋体" w:hAnsi="宋体" w:cs="宋体"/>
          <w:kern w:val="0"/>
          <w:lang w:bidi="ar"/>
        </w:rPr>
        <w:t>现有融合模型未结合烟草生理特征、光谱响应特性与病虫害发生规律构建专属特征体系，模型复杂度高、实时性差，难以在田间嵌入式设备上稳定部署。同时，行业内尚未形成集烟田电子档案、空天地一体化监测、智能决策、作业执行、全程追溯于一体的数字烟田系统，数据链条不完整、应用场景碎片化，难以推动烟草种植由“经验驱动”向“数据驱动”转型，也无法与烟草生产管理平台高效对接，不能完全满足行业数字化、标准化、可追溯的发展趋势。</w:t>
      </w:r>
    </w:p>
    <w:tbl>
      <w:tblPr>
        <w:tblStyle w:val="23"/>
        <w:tblW w:w="8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9"/>
        <w:gridCol w:w="1531"/>
        <w:gridCol w:w="1469"/>
        <w:gridCol w:w="1469"/>
        <w:gridCol w:w="1889"/>
      </w:tblGrid>
      <w:tr w14:paraId="1CFF8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blHeader/>
        </w:trPr>
        <w:tc>
          <w:tcPr>
            <w:tcW w:w="1939" w:type="dxa"/>
            <w:shd w:val="clear" w:color="auto" w:fill="00B0F0"/>
            <w:vAlign w:val="center"/>
          </w:tcPr>
          <w:p w14:paraId="7D1AA6BE">
            <w:pPr>
              <w:ind w:firstLine="0" w:firstLineChars="0"/>
              <w:jc w:val="center"/>
              <w:rPr>
                <w:rFonts w:cs="Times New Roman"/>
              </w:rPr>
            </w:pPr>
            <w:r>
              <w:rPr>
                <w:rFonts w:hint="eastAsia" w:cs="Times New Roman"/>
              </w:rPr>
              <w:t>名称</w:t>
            </w:r>
          </w:p>
        </w:tc>
        <w:tc>
          <w:tcPr>
            <w:tcW w:w="1531" w:type="dxa"/>
            <w:shd w:val="clear" w:color="auto" w:fill="00B0F0"/>
            <w:vAlign w:val="center"/>
          </w:tcPr>
          <w:p w14:paraId="027BB386">
            <w:pPr>
              <w:ind w:firstLine="0" w:firstLineChars="0"/>
              <w:jc w:val="center"/>
              <w:rPr>
                <w:rFonts w:cs="Times New Roman"/>
              </w:rPr>
            </w:pPr>
            <w:r>
              <w:rPr>
                <w:rFonts w:hint="eastAsia" w:cs="Times New Roman"/>
              </w:rPr>
              <w:t>检测精度</w:t>
            </w:r>
          </w:p>
        </w:tc>
        <w:tc>
          <w:tcPr>
            <w:tcW w:w="1469" w:type="dxa"/>
            <w:shd w:val="clear" w:color="auto" w:fill="00B0F0"/>
            <w:vAlign w:val="center"/>
          </w:tcPr>
          <w:p w14:paraId="5EA2CFC1">
            <w:pPr>
              <w:ind w:firstLine="0" w:firstLineChars="0"/>
              <w:jc w:val="center"/>
              <w:rPr>
                <w:rFonts w:cs="Times New Roman"/>
              </w:rPr>
            </w:pPr>
            <w:r>
              <w:rPr>
                <w:rFonts w:hint="eastAsia" w:cs="Times New Roman"/>
              </w:rPr>
              <w:t>泛化能力</w:t>
            </w:r>
          </w:p>
        </w:tc>
        <w:tc>
          <w:tcPr>
            <w:tcW w:w="1469" w:type="dxa"/>
            <w:shd w:val="clear" w:color="auto" w:fill="00B0F0"/>
            <w:vAlign w:val="center"/>
          </w:tcPr>
          <w:p w14:paraId="2709022C">
            <w:pPr>
              <w:ind w:firstLine="0" w:firstLineChars="0"/>
              <w:jc w:val="center"/>
              <w:rPr>
                <w:rFonts w:cs="Times New Roman"/>
              </w:rPr>
            </w:pPr>
            <w:r>
              <w:rPr>
                <w:rFonts w:hint="eastAsia" w:cs="Times New Roman"/>
              </w:rPr>
              <w:t>用户体验</w:t>
            </w:r>
          </w:p>
        </w:tc>
        <w:tc>
          <w:tcPr>
            <w:tcW w:w="1889" w:type="dxa"/>
            <w:shd w:val="clear" w:color="auto" w:fill="00B0F0"/>
            <w:vAlign w:val="center"/>
          </w:tcPr>
          <w:p w14:paraId="1FA52169">
            <w:pPr>
              <w:ind w:firstLine="0" w:firstLineChars="0"/>
              <w:jc w:val="center"/>
              <w:rPr>
                <w:rFonts w:cs="Times New Roman"/>
              </w:rPr>
            </w:pPr>
            <w:r>
              <w:rPr>
                <w:rFonts w:hint="eastAsia" w:cs="Times New Roman"/>
              </w:rPr>
              <w:t>烟草专属识别</w:t>
            </w:r>
          </w:p>
        </w:tc>
      </w:tr>
      <w:tr w14:paraId="5E02D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tblHeader/>
        </w:trPr>
        <w:tc>
          <w:tcPr>
            <w:tcW w:w="1939" w:type="dxa"/>
            <w:shd w:val="clear" w:color="auto" w:fill="F2F2F2"/>
            <w:vAlign w:val="center"/>
          </w:tcPr>
          <w:p w14:paraId="11103DBE">
            <w:pPr>
              <w:ind w:firstLine="0" w:firstLineChars="0"/>
              <w:jc w:val="center"/>
              <w:rPr>
                <w:rFonts w:cs="Times New Roman"/>
              </w:rPr>
            </w:pPr>
            <w:r>
              <w:rPr>
                <w:rFonts w:hint="eastAsia" w:cs="Times New Roman"/>
              </w:rPr>
              <w:t>大疆Mavic 3M</w:t>
            </w:r>
          </w:p>
        </w:tc>
        <w:tc>
          <w:tcPr>
            <w:tcW w:w="1531" w:type="dxa"/>
            <w:shd w:val="clear" w:color="auto" w:fill="F2F2F2"/>
            <w:vAlign w:val="center"/>
          </w:tcPr>
          <w:p w14:paraId="371D628A">
            <w:pPr>
              <w:ind w:firstLine="0" w:firstLineChars="0"/>
              <w:jc w:val="center"/>
              <w:rPr>
                <w:rFonts w:cs="Times New Roman"/>
              </w:rPr>
            </w:pPr>
            <w:r>
              <w:rPr>
                <w:rFonts w:hint="eastAsia" w:cs="Times New Roman"/>
              </w:rPr>
              <w:t>仅长势异常监测，无法识别病害种类</w:t>
            </w:r>
          </w:p>
        </w:tc>
        <w:tc>
          <w:tcPr>
            <w:tcW w:w="1469" w:type="dxa"/>
            <w:shd w:val="clear" w:color="auto" w:fill="F2F2F2"/>
            <w:vAlign w:val="center"/>
          </w:tcPr>
          <w:p w14:paraId="7D5A0AAA">
            <w:pPr>
              <w:ind w:firstLine="0" w:firstLineChars="0"/>
              <w:jc w:val="center"/>
              <w:rPr>
                <w:rFonts w:cs="Times New Roman"/>
              </w:rPr>
            </w:pPr>
            <w:r>
              <w:rPr>
                <w:rFonts w:hint="eastAsia" w:cs="Times New Roman"/>
              </w:rPr>
              <w:t>广谱大田作物，无烟草专项优化</w:t>
            </w:r>
          </w:p>
        </w:tc>
        <w:tc>
          <w:tcPr>
            <w:tcW w:w="1469" w:type="dxa"/>
            <w:shd w:val="clear" w:color="auto" w:fill="F2F2F2"/>
            <w:vAlign w:val="center"/>
          </w:tcPr>
          <w:p w14:paraId="0258275A">
            <w:pPr>
              <w:ind w:firstLine="0" w:firstLineChars="0"/>
              <w:jc w:val="center"/>
              <w:rPr>
                <w:rFonts w:cs="Times New Roman"/>
              </w:rPr>
            </w:pPr>
            <w:r>
              <w:rPr>
                <w:rFonts w:hint="eastAsia" w:cs="Times New Roman"/>
              </w:rPr>
              <w:t>需专业飞手，普通农户不易上手</w:t>
            </w:r>
          </w:p>
        </w:tc>
        <w:tc>
          <w:tcPr>
            <w:tcW w:w="1889" w:type="dxa"/>
            <w:shd w:val="clear" w:color="auto" w:fill="F2F2F2"/>
            <w:vAlign w:val="center"/>
          </w:tcPr>
          <w:p w14:paraId="0AEA6A76">
            <w:pPr>
              <w:ind w:firstLine="0" w:firstLineChars="0"/>
              <w:jc w:val="center"/>
              <w:rPr>
                <w:rFonts w:cs="Times New Roman"/>
              </w:rPr>
            </w:pPr>
            <w:r>
              <w:rPr>
                <w:rFonts w:cs="Times New Roman"/>
              </w:rPr>
              <w:t>不支持烟草病害分类</w:t>
            </w:r>
          </w:p>
        </w:tc>
      </w:tr>
      <w:tr w14:paraId="676FF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tblHeader/>
        </w:trPr>
        <w:tc>
          <w:tcPr>
            <w:tcW w:w="1939" w:type="dxa"/>
            <w:shd w:val="clear" w:color="auto" w:fill="F2F2F2"/>
            <w:vAlign w:val="center"/>
          </w:tcPr>
          <w:p w14:paraId="2F16171C">
            <w:pPr>
              <w:ind w:firstLine="0" w:firstLineChars="0"/>
              <w:jc w:val="center"/>
              <w:rPr>
                <w:rFonts w:cs="Times New Roman"/>
              </w:rPr>
            </w:pPr>
            <w:r>
              <w:rPr>
                <w:rFonts w:hint="eastAsia" w:cs="Times New Roman"/>
              </w:rPr>
              <w:t>极飞P150 Pro 2025</w:t>
            </w:r>
          </w:p>
        </w:tc>
        <w:tc>
          <w:tcPr>
            <w:tcW w:w="1531" w:type="dxa"/>
            <w:shd w:val="clear" w:color="auto" w:fill="F2F2F2"/>
            <w:vAlign w:val="center"/>
          </w:tcPr>
          <w:p w14:paraId="7D81691B">
            <w:pPr>
              <w:ind w:firstLine="0" w:firstLineChars="0"/>
              <w:jc w:val="center"/>
              <w:rPr>
                <w:rFonts w:cs="Times New Roman"/>
              </w:rPr>
            </w:pPr>
            <w:r>
              <w:rPr>
                <w:rFonts w:hint="eastAsia" w:cs="Times New Roman"/>
              </w:rPr>
              <w:t>长势和杂草识别，无烟草病害模型</w:t>
            </w:r>
          </w:p>
        </w:tc>
        <w:tc>
          <w:tcPr>
            <w:tcW w:w="1469" w:type="dxa"/>
            <w:shd w:val="clear" w:color="auto" w:fill="F2F2F2"/>
            <w:vAlign w:val="center"/>
          </w:tcPr>
          <w:p w14:paraId="68AA2C23">
            <w:pPr>
              <w:ind w:firstLine="0" w:firstLineChars="0"/>
              <w:jc w:val="center"/>
              <w:rPr>
                <w:rFonts w:cs="Times New Roman"/>
              </w:rPr>
            </w:pPr>
            <w:r>
              <w:rPr>
                <w:rFonts w:cs="Times New Roman"/>
              </w:rPr>
              <w:t>通用作物，无烟草专项</w:t>
            </w:r>
          </w:p>
        </w:tc>
        <w:tc>
          <w:tcPr>
            <w:tcW w:w="1469" w:type="dxa"/>
            <w:shd w:val="clear" w:color="auto" w:fill="F2F2F2"/>
            <w:vAlign w:val="center"/>
          </w:tcPr>
          <w:p w14:paraId="636C3A51">
            <w:pPr>
              <w:ind w:firstLine="0" w:firstLineChars="0"/>
              <w:jc w:val="center"/>
              <w:rPr>
                <w:rFonts w:cs="Times New Roman"/>
              </w:rPr>
            </w:pPr>
            <w:r>
              <w:rPr>
                <w:rFonts w:cs="Times New Roman"/>
              </w:rPr>
              <w:t>植保作业为主，无诊断界面</w:t>
            </w:r>
          </w:p>
        </w:tc>
        <w:tc>
          <w:tcPr>
            <w:tcW w:w="1889" w:type="dxa"/>
            <w:shd w:val="clear" w:color="auto" w:fill="F2F2F2"/>
            <w:vAlign w:val="center"/>
          </w:tcPr>
          <w:p w14:paraId="4A061C14">
            <w:pPr>
              <w:ind w:firstLine="0" w:firstLineChars="0"/>
              <w:jc w:val="center"/>
              <w:rPr>
                <w:rFonts w:cs="Times New Roman"/>
              </w:rPr>
            </w:pPr>
            <w:r>
              <w:rPr>
                <w:rFonts w:hint="eastAsia" w:cs="Times New Roman"/>
              </w:rPr>
              <w:t>无烟草病害识别</w:t>
            </w:r>
          </w:p>
        </w:tc>
      </w:tr>
      <w:tr w14:paraId="512AB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tblHeader/>
        </w:trPr>
        <w:tc>
          <w:tcPr>
            <w:tcW w:w="1939" w:type="dxa"/>
            <w:shd w:val="clear" w:color="auto" w:fill="F2F2F2"/>
            <w:vAlign w:val="center"/>
          </w:tcPr>
          <w:p w14:paraId="4EA07891">
            <w:pPr>
              <w:ind w:firstLine="0" w:firstLineChars="0"/>
              <w:jc w:val="center"/>
              <w:rPr>
                <w:rFonts w:cs="Times New Roman"/>
                <w:color w:val="000000" w:themeColor="text1"/>
                <w14:textFill>
                  <w14:solidFill>
                    <w14:schemeClr w14:val="tx1"/>
                  </w14:solidFill>
                </w14:textFill>
              </w:rPr>
            </w:pPr>
            <w:r>
              <w:rPr>
                <w:rFonts w:hint="eastAsia" w:cs="Times New Roman"/>
              </w:rPr>
              <w:t>慧植农当家APP</w:t>
            </w:r>
          </w:p>
        </w:tc>
        <w:tc>
          <w:tcPr>
            <w:tcW w:w="1531" w:type="dxa"/>
            <w:shd w:val="clear" w:color="auto" w:fill="F2F2F2"/>
            <w:vAlign w:val="center"/>
          </w:tcPr>
          <w:p w14:paraId="7D3E3A99">
            <w:pPr>
              <w:ind w:firstLine="0" w:firstLineChars="0"/>
              <w:jc w:val="center"/>
              <w:rPr>
                <w:rFonts w:cs="Times New Roman"/>
                <w:color w:val="000000" w:themeColor="text1"/>
                <w14:textFill>
                  <w14:solidFill>
                    <w14:schemeClr w14:val="tx1"/>
                  </w14:solidFill>
                </w14:textFill>
              </w:rPr>
            </w:pPr>
            <w:r>
              <w:rPr>
                <w:rFonts w:hint="eastAsia" w:cs="Times New Roman"/>
              </w:rPr>
              <w:t>通用病虫害，烟草无高精度模型</w:t>
            </w:r>
          </w:p>
        </w:tc>
        <w:tc>
          <w:tcPr>
            <w:tcW w:w="1469" w:type="dxa"/>
            <w:shd w:val="clear" w:color="auto" w:fill="F2F2F2"/>
            <w:vAlign w:val="center"/>
          </w:tcPr>
          <w:p w14:paraId="575AFD50">
            <w:pPr>
              <w:ind w:firstLine="0" w:firstLineChars="0"/>
              <w:jc w:val="center"/>
              <w:rPr>
                <w:rFonts w:cs="Times New Roman"/>
                <w:color w:val="000000" w:themeColor="text1"/>
                <w14:textFill>
                  <w14:solidFill>
                    <w14:schemeClr w14:val="tx1"/>
                  </w14:solidFill>
                </w14:textFill>
              </w:rPr>
            </w:pPr>
            <w:r>
              <w:rPr>
                <w:rFonts w:cs="Times New Roman"/>
              </w:rPr>
              <w:t>通用作物，无烟草专项</w:t>
            </w:r>
          </w:p>
        </w:tc>
        <w:tc>
          <w:tcPr>
            <w:tcW w:w="1469" w:type="dxa"/>
            <w:shd w:val="clear" w:color="auto" w:fill="F2F2F2"/>
            <w:vAlign w:val="center"/>
          </w:tcPr>
          <w:p w14:paraId="58B4B81C">
            <w:pPr>
              <w:ind w:firstLine="0" w:firstLineChars="0"/>
              <w:jc w:val="center"/>
              <w:rPr>
                <w:rFonts w:cs="Times New Roman"/>
                <w:color w:val="000000" w:themeColor="text1"/>
                <w14:textFill>
                  <w14:solidFill>
                    <w14:schemeClr w14:val="tx1"/>
                  </w14:solidFill>
                </w14:textFill>
              </w:rPr>
            </w:pPr>
            <w:r>
              <w:rPr>
                <w:rFonts w:cs="Times New Roman"/>
              </w:rPr>
              <w:t>拍照</w:t>
            </w:r>
            <w:r>
              <w:rPr>
                <w:rFonts w:hint="eastAsia" w:cs="Times New Roman"/>
              </w:rPr>
              <w:t>即可</w:t>
            </w:r>
            <w:r>
              <w:rPr>
                <w:rFonts w:cs="Times New Roman"/>
              </w:rPr>
              <w:t>识别，</w:t>
            </w:r>
            <w:r>
              <w:rPr>
                <w:rFonts w:hint="eastAsia" w:cs="Times New Roman"/>
              </w:rPr>
              <w:t>但烟草</w:t>
            </w:r>
            <w:r>
              <w:rPr>
                <w:rFonts w:cs="Times New Roman"/>
              </w:rPr>
              <w:t>针对性不足</w:t>
            </w:r>
          </w:p>
        </w:tc>
        <w:tc>
          <w:tcPr>
            <w:tcW w:w="1889" w:type="dxa"/>
            <w:shd w:val="clear" w:color="auto" w:fill="F2F2F2"/>
            <w:vAlign w:val="center"/>
          </w:tcPr>
          <w:p w14:paraId="2807E00B">
            <w:pPr>
              <w:ind w:firstLine="0" w:firstLineChars="0"/>
              <w:jc w:val="center"/>
              <w:rPr>
                <w:rFonts w:cs="Times New Roman"/>
                <w:color w:val="000000" w:themeColor="text1"/>
                <w14:textFill>
                  <w14:solidFill>
                    <w14:schemeClr w14:val="tx1"/>
                  </w14:solidFill>
                </w14:textFill>
              </w:rPr>
            </w:pPr>
            <w:r>
              <w:rPr>
                <w:rFonts w:hint="eastAsia" w:cs="Times New Roman"/>
              </w:rPr>
              <w:t>无烟草病害识别</w:t>
            </w:r>
          </w:p>
        </w:tc>
      </w:tr>
      <w:tr w14:paraId="6C5B6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tblHeader/>
        </w:trPr>
        <w:tc>
          <w:tcPr>
            <w:tcW w:w="1939" w:type="dxa"/>
            <w:shd w:val="clear" w:color="auto" w:fill="F2F2F2"/>
            <w:vAlign w:val="center"/>
          </w:tcPr>
          <w:p w14:paraId="60D6D644">
            <w:pPr>
              <w:ind w:firstLine="0" w:firstLineChars="0"/>
              <w:jc w:val="center"/>
              <w:rPr>
                <w:rFonts w:cs="Times New Roman"/>
                <w:color w:val="000000" w:themeColor="text1"/>
                <w14:textFill>
                  <w14:solidFill>
                    <w14:schemeClr w14:val="tx1"/>
                  </w14:solidFill>
                </w14:textFill>
              </w:rPr>
            </w:pPr>
            <w:r>
              <w:rPr>
                <w:rFonts w:hint="eastAsia" w:cs="Times New Roman"/>
              </w:rPr>
              <w:t>托普云农TPCB-II-C 7.0 plus智能虫情测报灯</w:t>
            </w:r>
          </w:p>
        </w:tc>
        <w:tc>
          <w:tcPr>
            <w:tcW w:w="1531" w:type="dxa"/>
            <w:shd w:val="clear" w:color="auto" w:fill="F2F2F2"/>
            <w:vAlign w:val="center"/>
          </w:tcPr>
          <w:p w14:paraId="2CE6C9BE">
            <w:pPr>
              <w:ind w:firstLine="0" w:firstLineChars="0"/>
              <w:jc w:val="center"/>
              <w:rPr>
                <w:rFonts w:cs="Times New Roman"/>
                <w:color w:val="000000" w:themeColor="text1"/>
                <w14:textFill>
                  <w14:solidFill>
                    <w14:schemeClr w14:val="tx1"/>
                  </w14:solidFill>
                </w14:textFill>
              </w:rPr>
            </w:pPr>
            <w:r>
              <w:rPr>
                <w:rFonts w:hint="eastAsia" w:cs="Times New Roman"/>
              </w:rPr>
              <w:t>虫情为主，叶片病害识别弱</w:t>
            </w:r>
          </w:p>
        </w:tc>
        <w:tc>
          <w:tcPr>
            <w:tcW w:w="1469" w:type="dxa"/>
            <w:shd w:val="clear" w:color="auto" w:fill="F2F2F2"/>
            <w:vAlign w:val="center"/>
          </w:tcPr>
          <w:p w14:paraId="2CD64C1A">
            <w:pPr>
              <w:ind w:firstLine="0" w:firstLineChars="0"/>
              <w:jc w:val="center"/>
              <w:rPr>
                <w:rFonts w:cs="Times New Roman"/>
                <w:color w:val="000000" w:themeColor="text1"/>
                <w14:textFill>
                  <w14:solidFill>
                    <w14:schemeClr w14:val="tx1"/>
                  </w14:solidFill>
                </w14:textFill>
              </w:rPr>
            </w:pPr>
            <w:r>
              <w:rPr>
                <w:rFonts w:cs="Times New Roman"/>
              </w:rPr>
              <w:t>广谱农业，无烟草</w:t>
            </w:r>
            <w:r>
              <w:rPr>
                <w:rFonts w:hint="eastAsia" w:cs="Times New Roman"/>
              </w:rPr>
              <w:t>专项</w:t>
            </w:r>
            <w:r>
              <w:rPr>
                <w:rFonts w:cs="Times New Roman"/>
              </w:rPr>
              <w:t>优化</w:t>
            </w:r>
          </w:p>
        </w:tc>
        <w:tc>
          <w:tcPr>
            <w:tcW w:w="1469" w:type="dxa"/>
            <w:shd w:val="clear" w:color="auto" w:fill="F2F2F2"/>
            <w:vAlign w:val="center"/>
          </w:tcPr>
          <w:p w14:paraId="34323F43">
            <w:pPr>
              <w:ind w:firstLine="0" w:firstLineChars="0"/>
              <w:jc w:val="center"/>
              <w:rPr>
                <w:rFonts w:cs="Times New Roman"/>
                <w:color w:val="000000" w:themeColor="text1"/>
                <w14:textFill>
                  <w14:solidFill>
                    <w14:schemeClr w14:val="tx1"/>
                  </w14:solidFill>
                </w14:textFill>
              </w:rPr>
            </w:pPr>
            <w:r>
              <w:rPr>
                <w:rFonts w:hint="eastAsia" w:cs="Times New Roman"/>
              </w:rPr>
              <w:t>面向机构，农户使用门槛高</w:t>
            </w:r>
          </w:p>
        </w:tc>
        <w:tc>
          <w:tcPr>
            <w:tcW w:w="1889" w:type="dxa"/>
            <w:shd w:val="clear" w:color="auto" w:fill="F2F2F2"/>
            <w:vAlign w:val="center"/>
          </w:tcPr>
          <w:p w14:paraId="06B1C190">
            <w:pPr>
              <w:ind w:firstLine="0" w:firstLineChars="0"/>
              <w:jc w:val="center"/>
              <w:rPr>
                <w:rFonts w:cs="Times New Roman"/>
                <w:color w:val="000000" w:themeColor="text1"/>
                <w14:textFill>
                  <w14:solidFill>
                    <w14:schemeClr w14:val="tx1"/>
                  </w14:solidFill>
                </w14:textFill>
              </w:rPr>
            </w:pPr>
            <w:r>
              <w:rPr>
                <w:rFonts w:cs="Times New Roman"/>
              </w:rPr>
              <w:t>基础</w:t>
            </w:r>
            <w:r>
              <w:rPr>
                <w:rFonts w:hint="eastAsia" w:cs="Times New Roman"/>
              </w:rPr>
              <w:t>性</w:t>
            </w:r>
            <w:r>
              <w:rPr>
                <w:rFonts w:cs="Times New Roman"/>
              </w:rPr>
              <w:t>识别，无</w:t>
            </w:r>
            <w:r>
              <w:rPr>
                <w:rFonts w:hint="eastAsia" w:cs="Times New Roman"/>
              </w:rPr>
              <w:t>具体</w:t>
            </w:r>
            <w:r>
              <w:rPr>
                <w:rFonts w:cs="Times New Roman"/>
              </w:rPr>
              <w:t>分级</w:t>
            </w:r>
          </w:p>
        </w:tc>
      </w:tr>
      <w:tr w14:paraId="47A99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7" w:hRule="atLeast"/>
          <w:tblHeader/>
        </w:trPr>
        <w:tc>
          <w:tcPr>
            <w:tcW w:w="1939" w:type="dxa"/>
            <w:shd w:val="clear" w:color="auto" w:fill="F2F2F2"/>
            <w:vAlign w:val="center"/>
          </w:tcPr>
          <w:p w14:paraId="0A27E032">
            <w:pPr>
              <w:ind w:firstLine="0" w:firstLineChars="0"/>
              <w:jc w:val="center"/>
              <w:rPr>
                <w:rFonts w:cs="Times New Roman"/>
                <w:color w:val="000000" w:themeColor="text1"/>
                <w14:textFill>
                  <w14:solidFill>
                    <w14:schemeClr w14:val="tx1"/>
                  </w14:solidFill>
                </w14:textFill>
              </w:rPr>
            </w:pPr>
            <w:r>
              <w:rPr>
                <w:rFonts w:hint="eastAsia" w:cs="Times New Roman"/>
              </w:rPr>
              <w:t>YOLO-ESN模型</w:t>
            </w:r>
          </w:p>
        </w:tc>
        <w:tc>
          <w:tcPr>
            <w:tcW w:w="1531" w:type="dxa"/>
            <w:shd w:val="clear" w:color="auto" w:fill="F2F2F2"/>
            <w:vAlign w:val="center"/>
          </w:tcPr>
          <w:p w14:paraId="36D09071">
            <w:pPr>
              <w:ind w:firstLine="0" w:firstLineChars="0"/>
              <w:jc w:val="center"/>
              <w:rPr>
                <w:rFonts w:cs="Times New Roman"/>
                <w:color w:val="000000" w:themeColor="text1"/>
                <w:szCs w:val="20"/>
                <w14:textFill>
                  <w14:solidFill>
                    <w14:schemeClr w14:val="tx1"/>
                  </w14:solidFill>
                </w14:textFill>
              </w:rPr>
            </w:pPr>
            <w:r>
              <w:rPr>
                <w:rFonts w:hint="eastAsia" w:cs="Times New Roman"/>
                <w:szCs w:val="20"/>
              </w:rPr>
              <w:t>玉米螟虫洞检测精度高，无法识别烟草病害</w:t>
            </w:r>
          </w:p>
        </w:tc>
        <w:tc>
          <w:tcPr>
            <w:tcW w:w="1469" w:type="dxa"/>
            <w:shd w:val="clear" w:color="auto" w:fill="F2F2F2"/>
            <w:vAlign w:val="center"/>
          </w:tcPr>
          <w:p w14:paraId="7A421451">
            <w:pPr>
              <w:ind w:firstLine="0" w:firstLineChars="0"/>
              <w:jc w:val="center"/>
              <w:rPr>
                <w:rFonts w:cs="Times New Roman"/>
                <w:color w:val="000000" w:themeColor="text1"/>
                <w14:textFill>
                  <w14:solidFill>
                    <w14:schemeClr w14:val="tx1"/>
                  </w14:solidFill>
                </w14:textFill>
              </w:rPr>
            </w:pPr>
            <w:r>
              <w:rPr>
                <w:rFonts w:cs="Times New Roman"/>
              </w:rPr>
              <w:t>玉米大田优化，不适配烟田场景</w:t>
            </w:r>
          </w:p>
        </w:tc>
        <w:tc>
          <w:tcPr>
            <w:tcW w:w="1469" w:type="dxa"/>
            <w:shd w:val="clear" w:color="auto" w:fill="F2F2F2"/>
            <w:vAlign w:val="center"/>
          </w:tcPr>
          <w:p w14:paraId="54125C63">
            <w:pPr>
              <w:ind w:firstLine="0" w:firstLineChars="0"/>
              <w:jc w:val="center"/>
              <w:rPr>
                <w:rFonts w:cs="Times New Roman"/>
                <w:color w:val="000000" w:themeColor="text1"/>
                <w14:textFill>
                  <w14:solidFill>
                    <w14:schemeClr w14:val="tx1"/>
                  </w14:solidFill>
                </w14:textFill>
              </w:rPr>
            </w:pPr>
            <w:r>
              <w:rPr>
                <w:rFonts w:hint="eastAsia" w:cs="Times New Roman"/>
              </w:rPr>
              <w:t>科研实验级，无农户应用场景</w:t>
            </w:r>
          </w:p>
        </w:tc>
        <w:tc>
          <w:tcPr>
            <w:tcW w:w="1889" w:type="dxa"/>
            <w:shd w:val="clear" w:color="auto" w:fill="F2F2F2"/>
            <w:vAlign w:val="center"/>
          </w:tcPr>
          <w:p w14:paraId="5F6F30A2">
            <w:pPr>
              <w:ind w:firstLine="0" w:firstLineChars="0"/>
              <w:jc w:val="center"/>
              <w:rPr>
                <w:rFonts w:cs="Times New Roman"/>
                <w:color w:val="000000" w:themeColor="text1"/>
                <w14:textFill>
                  <w14:solidFill>
                    <w14:schemeClr w14:val="tx1"/>
                  </w14:solidFill>
                </w14:textFill>
              </w:rPr>
            </w:pPr>
            <w:r>
              <w:rPr>
                <w:rFonts w:cs="Times New Roman"/>
              </w:rPr>
              <w:t>完全不支持</w:t>
            </w:r>
          </w:p>
        </w:tc>
      </w:tr>
      <w:tr w14:paraId="5FA7C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0" w:hRule="atLeast"/>
          <w:tblHeader/>
        </w:trPr>
        <w:tc>
          <w:tcPr>
            <w:tcW w:w="1939" w:type="dxa"/>
            <w:shd w:val="clear" w:color="auto" w:fill="F2F2F2"/>
            <w:vAlign w:val="center"/>
          </w:tcPr>
          <w:p w14:paraId="50C17538">
            <w:pPr>
              <w:ind w:firstLine="0" w:firstLineChars="0"/>
              <w:jc w:val="center"/>
              <w:rPr>
                <w:rFonts w:cs="Times New Roman"/>
              </w:rPr>
            </w:pPr>
            <w:r>
              <w:rPr>
                <w:rFonts w:hint="eastAsia" w:cs="Times New Roman"/>
              </w:rPr>
              <w:t>叶擎慧航</w:t>
            </w:r>
          </w:p>
        </w:tc>
        <w:tc>
          <w:tcPr>
            <w:tcW w:w="1531" w:type="dxa"/>
            <w:shd w:val="clear" w:color="auto" w:fill="F2F2F2"/>
            <w:vAlign w:val="center"/>
          </w:tcPr>
          <w:p w14:paraId="28BACEFF">
            <w:pPr>
              <w:ind w:firstLine="0" w:firstLineChars="0"/>
              <w:jc w:val="center"/>
              <w:rPr>
                <w:rFonts w:cs="Times New Roman"/>
              </w:rPr>
            </w:pPr>
            <w:r>
              <w:rPr>
                <w:rFonts w:hint="eastAsia" w:cs="Times New Roman"/>
              </w:rPr>
              <w:t>能准确检测出缺素及病虫害区域</w:t>
            </w:r>
          </w:p>
        </w:tc>
        <w:tc>
          <w:tcPr>
            <w:tcW w:w="1469" w:type="dxa"/>
            <w:shd w:val="clear" w:color="auto" w:fill="F2F2F2"/>
            <w:vAlign w:val="center"/>
          </w:tcPr>
          <w:p w14:paraId="21A3C476">
            <w:pPr>
              <w:ind w:firstLine="0" w:firstLineChars="0"/>
              <w:jc w:val="center"/>
              <w:rPr>
                <w:rFonts w:cs="Times New Roman"/>
              </w:rPr>
            </w:pPr>
            <w:r>
              <w:rPr>
                <w:rFonts w:cs="Times New Roman"/>
              </w:rPr>
              <w:t>适配烟田复杂场景，鲁棒性强</w:t>
            </w:r>
          </w:p>
        </w:tc>
        <w:tc>
          <w:tcPr>
            <w:tcW w:w="1469" w:type="dxa"/>
            <w:shd w:val="clear" w:color="auto" w:fill="F2F2F2"/>
            <w:vAlign w:val="center"/>
          </w:tcPr>
          <w:p w14:paraId="22B4A2B5">
            <w:pPr>
              <w:ind w:firstLine="0" w:firstLineChars="0"/>
              <w:jc w:val="center"/>
              <w:rPr>
                <w:rFonts w:cs="Times New Roman" w:eastAsiaTheme="minorEastAsia"/>
              </w:rPr>
            </w:pPr>
            <w:r>
              <w:rPr>
                <w:rFonts w:hint="eastAsia" w:cs="Times New Roman"/>
              </w:rPr>
              <w:t>操作简单，用户可操作性强</w:t>
            </w:r>
          </w:p>
        </w:tc>
        <w:tc>
          <w:tcPr>
            <w:tcW w:w="1889" w:type="dxa"/>
            <w:shd w:val="clear" w:color="auto" w:fill="F2F2F2"/>
            <w:vAlign w:val="center"/>
          </w:tcPr>
          <w:p w14:paraId="06D2CA4E">
            <w:pPr>
              <w:ind w:firstLine="0" w:firstLineChars="0"/>
              <w:jc w:val="center"/>
              <w:rPr>
                <w:rFonts w:cs="Times New Roman"/>
              </w:rPr>
            </w:pPr>
            <w:r>
              <w:rPr>
                <w:rFonts w:cs="Times New Roman"/>
              </w:rPr>
              <w:t>支持识别、分级</w:t>
            </w:r>
            <w:r>
              <w:rPr>
                <w:rFonts w:hint="eastAsia" w:cs="Times New Roman"/>
              </w:rPr>
              <w:t>，并能给出施肥打药</w:t>
            </w:r>
            <w:r>
              <w:rPr>
                <w:rFonts w:cs="Times New Roman"/>
              </w:rPr>
              <w:t>建议</w:t>
            </w:r>
          </w:p>
        </w:tc>
      </w:tr>
    </w:tbl>
    <w:p w14:paraId="3277C5EC">
      <w:pPr>
        <w:widowControl/>
        <w:ind w:firstLine="360"/>
        <w:jc w:val="center"/>
        <w:rPr>
          <w:rFonts w:hint="eastAsia" w:ascii="宋体" w:hAnsi="宋体" w:cs="宋体"/>
          <w:kern w:val="0"/>
          <w:sz w:val="18"/>
          <w:szCs w:val="18"/>
          <w:lang w:bidi="ar"/>
        </w:rPr>
      </w:pPr>
      <w:r>
        <w:rPr>
          <w:rFonts w:hint="eastAsia" w:ascii="宋体" w:hAnsi="宋体" w:cs="宋体"/>
          <w:kern w:val="0"/>
          <w:sz w:val="18"/>
          <w:szCs w:val="18"/>
          <w:lang w:bidi="ar"/>
        </w:rPr>
        <w:t>表1.1 现有市场成品及实现模型</w:t>
      </w:r>
    </w:p>
    <w:p w14:paraId="051F4FC4">
      <w:pPr>
        <w:pStyle w:val="4"/>
        <w:rPr>
          <w:rFonts w:hint="eastAsia"/>
        </w:rPr>
      </w:pPr>
      <w:bookmarkStart w:id="28" w:name="_Toc28563"/>
      <w:r>
        <w:rPr>
          <w:rFonts w:ascii="黑体" w:hAnsi="黑体" w:cs="黑体"/>
          <w:lang w:bidi="ar"/>
        </w:rPr>
        <w:t>2.3.</w:t>
      </w:r>
      <w:r>
        <w:rPr>
          <w:rFonts w:hint="eastAsia" w:ascii="黑体" w:hAnsi="黑体" w:cs="黑体"/>
          <w:lang w:bidi="ar"/>
        </w:rPr>
        <w:t xml:space="preserve"> </w:t>
      </w:r>
      <w:r>
        <w:rPr>
          <w:rFonts w:hint="eastAsia"/>
        </w:rPr>
        <w:t>项目要解决的痛点问题</w:t>
      </w:r>
      <w:bookmarkEnd w:id="28"/>
    </w:p>
    <w:p w14:paraId="5C33A710">
      <w:pPr>
        <w:widowControl/>
        <w:ind w:firstLine="480"/>
        <w:jc w:val="left"/>
        <w:rPr>
          <w:rFonts w:hint="eastAsia" w:ascii="宋体" w:hAnsi="宋体" w:cs="宋体"/>
          <w:kern w:val="0"/>
          <w:lang w:bidi="ar"/>
        </w:rPr>
      </w:pPr>
      <w:r>
        <w:rPr>
          <w:rFonts w:hint="eastAsia" w:ascii="宋体" w:hAnsi="宋体" w:cs="宋体"/>
          <w:kern w:val="0"/>
          <w:lang w:bidi="ar"/>
        </w:rPr>
        <w:t>结合烟草种植的实际应用场景、行业发展需求与国内外研究现状，本项目需解决烟草缺素及病虫害检测与精准农资施用领域的四大核心痛点，这些痛点均为烟草种植产业中真实存在、亟待解决的问题，直接制约着烟草产业的智能化、高质量发展。</w:t>
      </w:r>
    </w:p>
    <w:p w14:paraId="1AF2DB94">
      <w:pPr>
        <w:pStyle w:val="5"/>
        <w:numPr>
          <w:ilvl w:val="2"/>
          <w:numId w:val="0"/>
        </w:numPr>
      </w:pPr>
      <w:bookmarkStart w:id="29" w:name="_Toc15433"/>
      <w:r>
        <w:rPr>
          <w:rFonts w:hint="default" w:ascii="黑体" w:hAnsi="黑体" w:cs="黑体"/>
          <w:lang w:bidi="ar"/>
        </w:rPr>
        <w:t>2.3.1.</w:t>
      </w:r>
      <w:r>
        <w:t>缺素及病虫害识别的精准性与实时性不足</w:t>
      </w:r>
      <w:bookmarkEnd w:id="29"/>
    </w:p>
    <w:p w14:paraId="01B4C2C2">
      <w:pPr>
        <w:widowControl/>
        <w:ind w:firstLine="480"/>
        <w:jc w:val="left"/>
        <w:rPr>
          <w:rFonts w:hint="eastAsia" w:ascii="宋体" w:hAnsi="宋体" w:cs="宋体"/>
          <w:kern w:val="0"/>
          <w:lang w:bidi="ar"/>
        </w:rPr>
      </w:pPr>
      <w:r>
        <w:rPr>
          <w:rFonts w:hint="eastAsia" w:ascii="宋体" w:hAnsi="宋体" w:cs="宋体"/>
          <w:kern w:val="0"/>
          <w:lang w:bidi="ar"/>
        </w:rPr>
        <w:t>传统人工识别受经验影响大，误判率高，且仅能识别明显的缺素与病虫害症状，无法实现早期检测；现有技术多采用单一数据源进行烟草检测，受光照、天气、土壤背景等环境因素干扰大，难以同时精准识别八种烟草主要缺素类型与白星病、黄叶病、烟青虫、叶厚病4种病虫害，且不同缺素类型、病虫害之间的混淆率较高。同时，现有烟草检测技术多依赖云端计算，需将无人机采集的数据传输至云端进行模型推理，存在数据传输延迟、云端计算压力大等问题，无法实现田间实时检测与决策，导致缺素问题无法及时处理、病虫害无法快速防控，造成烟草生长损失。</w:t>
      </w:r>
    </w:p>
    <w:p w14:paraId="32BB6D45">
      <w:pPr>
        <w:pStyle w:val="5"/>
        <w:numPr>
          <w:ilvl w:val="2"/>
          <w:numId w:val="0"/>
        </w:numPr>
      </w:pPr>
      <w:bookmarkStart w:id="30" w:name="_Toc25158"/>
      <w:r>
        <w:rPr>
          <w:rFonts w:hint="default" w:ascii="黑体" w:hAnsi="黑体" w:cs="黑体"/>
          <w:lang w:bidi="ar"/>
        </w:rPr>
        <w:t>2.3.2.</w:t>
      </w:r>
      <w:r>
        <w:t>农资施用策略的科学性与个性化欠缺</w:t>
      </w:r>
      <w:bookmarkEnd w:id="30"/>
    </w:p>
    <w:p w14:paraId="5235A9BF">
      <w:pPr>
        <w:widowControl/>
        <w:ind w:firstLine="480"/>
        <w:jc w:val="left"/>
        <w:rPr>
          <w:rFonts w:hint="eastAsia" w:ascii="宋体" w:hAnsi="宋体" w:cs="宋体"/>
          <w:b/>
          <w:bCs/>
          <w:kern w:val="0"/>
          <w:lang w:bidi="ar"/>
        </w:rPr>
      </w:pPr>
      <w:r>
        <w:rPr>
          <w:rFonts w:hint="eastAsia" w:ascii="宋体" w:hAnsi="宋体" w:cs="宋体"/>
          <w:kern w:val="0"/>
          <w:lang w:bidi="ar"/>
        </w:rPr>
        <w:t>现有烟草施肥施药方案多依赖人工经验或单一数据，未充分融合实时缺素与病虫害诊断、生育期营养需求、土壤性状、气象条件等多源信息，施用策略针对性与科学性不足。同时，未兼顾地块内缺素分布、病虫害发生程度与区域差异，仍采用统一施用模式，难以实现按需变量施肥、分区精准施药，易出现局部养分供给失衡、防控不到位或过量用药，影响烟草长势与均匀度，制约烟叶品质提升，还可能造成烟叶农药残留超标。</w:t>
      </w:r>
    </w:p>
    <w:p w14:paraId="3193926C">
      <w:pPr>
        <w:pStyle w:val="5"/>
        <w:numPr>
          <w:ilvl w:val="2"/>
          <w:numId w:val="0"/>
        </w:numPr>
      </w:pPr>
      <w:bookmarkStart w:id="31" w:name="_Toc13616"/>
      <w:r>
        <w:rPr>
          <w:rFonts w:hint="default" w:ascii="黑体" w:hAnsi="黑体" w:cs="黑体"/>
          <w:lang w:bidi="ar"/>
        </w:rPr>
        <w:t>2.3.3.</w:t>
      </w:r>
      <w:r>
        <w:t>复杂地形下的作业适配性差</w:t>
      </w:r>
      <w:bookmarkEnd w:id="31"/>
    </w:p>
    <w:p w14:paraId="5E63FABF">
      <w:pPr>
        <w:widowControl/>
        <w:ind w:firstLine="480"/>
        <w:jc w:val="left"/>
        <w:rPr>
          <w:rFonts w:hint="eastAsia" w:ascii="宋体" w:hAnsi="宋体" w:cs="宋体"/>
          <w:kern w:val="0"/>
          <w:lang w:bidi="ar"/>
        </w:rPr>
      </w:pPr>
      <w:r>
        <w:rPr>
          <w:rFonts w:hint="eastAsia" w:ascii="宋体" w:hAnsi="宋体" w:cs="宋体"/>
          <w:kern w:val="0"/>
          <w:lang w:bidi="ar"/>
        </w:rPr>
        <w:t>烟草主产区多分布于丘陵、梯田等复杂地形，而现有无人机的路径规划算法多针对平原地块设计，缺乏地形曲率权重考量与动态避障机制，在复杂地形中开展数据采集与施肥施药作业时，存在地块覆盖率低、漏喷率高、飞行安全性差等问题。同时，部分无人机的载重、续航与喷洒精度难以适配复杂地形下的烟草种植管理需求，且多为单一施肥或单一施药设备，缺乏施肥施药一体化作业能力，无法实现全地块的均匀数据采集与精准变量农资施用，成为无人机技术在烟草种植领域落地应用的核心障碍。</w:t>
      </w:r>
    </w:p>
    <w:p w14:paraId="15A7B673">
      <w:pPr>
        <w:pStyle w:val="5"/>
        <w:numPr>
          <w:ilvl w:val="2"/>
          <w:numId w:val="0"/>
        </w:numPr>
      </w:pPr>
      <w:bookmarkStart w:id="32" w:name="_Toc20098"/>
      <w:r>
        <w:rPr>
          <w:rFonts w:hint="default" w:ascii="黑体" w:hAnsi="黑体" w:cs="黑体"/>
          <w:lang w:bidi="ar"/>
        </w:rPr>
        <w:t>2.3.4.</w:t>
      </w:r>
      <w:r>
        <w:t>系统的集成性与易用性不足</w:t>
      </w:r>
      <w:bookmarkEnd w:id="32"/>
    </w:p>
    <w:p w14:paraId="0A7F15B2">
      <w:pPr>
        <w:widowControl/>
        <w:ind w:firstLine="480"/>
        <w:jc w:val="left"/>
        <w:rPr>
          <w:rFonts w:hint="eastAsia" w:ascii="宋体" w:hAnsi="宋体" w:cs="宋体"/>
          <w:kern w:val="0"/>
          <w:lang w:bidi="ar"/>
        </w:rPr>
      </w:pPr>
      <w:r>
        <w:rPr>
          <w:rFonts w:hint="eastAsia" w:ascii="宋体" w:hAnsi="宋体" w:cs="宋体"/>
          <w:kern w:val="0"/>
          <w:lang w:bidi="ar"/>
        </w:rPr>
        <w:t>现有烟草种植相关技术与设备多为分散式设计，缺素检测工具、病虫害识别设备、施肥施药设备、数据管理系统相互独立，缺乏“数据采集—缺素及病虫害检测—农资决策—精准作业—数据管理”的一体化集成，种植户需要操作多套设备与系统，作业流程繁琐，效率低下。同时，部分农业智能化系统的操作界面复杂，对种植户的技术水平要求较高，而烟草种植户以中老年为主，技术接受能力较弱，导致先进技术与设备难以大规模推广应用，无法真正服务于烟草种植产业的智能化转型。</w:t>
      </w:r>
    </w:p>
    <w:p w14:paraId="03AB1C66">
      <w:pPr>
        <w:pStyle w:val="4"/>
        <w:rPr>
          <w:rFonts w:hint="eastAsia"/>
        </w:rPr>
      </w:pPr>
      <w:bookmarkStart w:id="33" w:name="_Toc27214"/>
      <w:r>
        <w:rPr>
          <w:rFonts w:ascii="黑体" w:hAnsi="黑体" w:cs="黑体"/>
          <w:lang w:bidi="ar"/>
        </w:rPr>
        <w:t>2.4.</w:t>
      </w:r>
      <w:r>
        <w:rPr>
          <w:rFonts w:hint="eastAsia" w:ascii="黑体" w:hAnsi="黑体" w:cs="黑体"/>
          <w:lang w:bidi="ar"/>
        </w:rPr>
        <w:t xml:space="preserve"> </w:t>
      </w:r>
      <w:r>
        <w:rPr>
          <w:rFonts w:hint="eastAsia"/>
        </w:rPr>
        <w:t>解决问题的思路</w:t>
      </w:r>
      <w:bookmarkEnd w:id="33"/>
    </w:p>
    <w:p w14:paraId="05B6CA8B">
      <w:pPr>
        <w:ind w:firstLine="480"/>
      </w:pPr>
      <w:r>
        <w:rPr>
          <w:rFonts w:hint="eastAsia"/>
        </w:rPr>
        <w:t>针对烟草缺素及病虫害检测与精准农资施用领域的精准性、实时性、科学性、适配性等核心痛点，本项目提出“多维度检测指标体系构建—多模态数据融合技术路径—轻量化边缘计算架构设计—多源信息协同决策—地形自适应路径规划优化”的全链路解决方案，以技术创新构建集检测、决策、施肥施药、管理于一体的烟草缺素及病虫害精准检测与智能农资施用系统，实现烟草种植管理的自动化、精准化、智能化，形成可落地、可复制的烟草精准农业解决方案。</w:t>
      </w:r>
    </w:p>
    <w:p w14:paraId="2EBF768B">
      <w:pPr>
        <w:pStyle w:val="5"/>
        <w:numPr>
          <w:ilvl w:val="2"/>
          <w:numId w:val="0"/>
        </w:numPr>
      </w:pPr>
      <w:bookmarkStart w:id="34" w:name="_Toc17871"/>
      <w:r>
        <w:rPr>
          <w:rFonts w:hint="default" w:ascii="黑体" w:hAnsi="黑体" w:cs="黑体"/>
          <w:lang w:bidi="ar"/>
        </w:rPr>
        <w:t>2.4.1.</w:t>
      </w:r>
      <w:r>
        <w:t>多维度检测指标体系构建</w:t>
      </w:r>
      <w:bookmarkEnd w:id="34"/>
    </w:p>
    <w:p w14:paraId="01C64149">
      <w:pPr>
        <w:ind w:firstLine="480"/>
      </w:pPr>
      <w:r>
        <w:rPr>
          <w:rFonts w:hint="eastAsia"/>
        </w:rPr>
        <w:t>构建涵盖烟草表观形态特征、光谱生化特征、生长状态特征的多维度检测指标体系，同时适配缺素识别与白星病、黄叶病、烟青虫、叶厚病4种病虫害识别需求，突破单一指标检测的局限性，提升检测识别的精准性与全面性，其中包括表观形态、光谱生化和生长状态三个特征：</w:t>
      </w:r>
    </w:p>
    <w:p w14:paraId="3A00E7A7">
      <w:pPr>
        <w:ind w:firstLine="482"/>
        <w:rPr>
          <w:rFonts w:eastAsiaTheme="minorEastAsia"/>
        </w:rPr>
      </w:pPr>
      <w:r>
        <w:rPr>
          <w:rFonts w:hint="eastAsia"/>
          <w:b/>
          <w:bCs/>
        </w:rPr>
        <w:t>表观形态特征：</w:t>
      </w:r>
      <w:r>
        <w:rPr>
          <w:rFonts w:hint="eastAsia"/>
        </w:rPr>
        <w:t>包括烟草叶片的颜色（叶色深浅、黄化部位、病斑色泽）、纹理（叶片纹路、褶皱、虫孔）、株型（株高、叶面积、分枝情况）、病虫害典型特征（白星病的白色星状病斑、烟青虫的虫蛀痕迹等），通过RGB图像提取，反映烟草缺素与病虫害的外在直观特征。</w:t>
      </w:r>
    </w:p>
    <w:p w14:paraId="0FE2E5F4">
      <w:pPr>
        <w:ind w:firstLine="482"/>
        <w:rPr>
          <w:rFonts w:eastAsiaTheme="minorEastAsia"/>
        </w:rPr>
      </w:pPr>
      <w:r>
        <w:rPr>
          <w:rFonts w:hint="eastAsia"/>
          <w:b/>
          <w:bCs/>
        </w:rPr>
        <w:t>光谱生化特征：</w:t>
      </w:r>
      <w:r>
        <w:rPr>
          <w:rFonts w:hint="eastAsia"/>
        </w:rPr>
        <w:t>包括不同波段的反射率、植被指数（NDVI、RVI）、叶绿素含量等，通过多光谱传感器采集，反映烟草缺素的内在生化变化，以及病虫害侵袭后烟草的生理生化响应，实现缺素问题与病虫害的早期识别。</w:t>
      </w:r>
    </w:p>
    <w:p w14:paraId="62546704">
      <w:pPr>
        <w:ind w:firstLine="482"/>
      </w:pPr>
      <w:r>
        <w:rPr>
          <w:rFonts w:hint="eastAsia"/>
          <w:b/>
          <w:bCs/>
        </w:rPr>
        <w:t>生长状态特征：</w:t>
      </w:r>
      <w:r>
        <w:rPr>
          <w:rFonts w:hint="eastAsia"/>
        </w:rPr>
        <w:t>包括烟草的生长阶段（</w:t>
      </w:r>
      <w:r>
        <w:rPr>
          <w:lang w:bidi="ar"/>
        </w:rPr>
        <w:t>苗期</w:t>
      </w:r>
      <w:r>
        <w:rPr>
          <w:rFonts w:hint="eastAsia"/>
          <w:lang w:bidi="ar"/>
        </w:rPr>
        <w:t>、</w:t>
      </w:r>
      <w:r>
        <w:rPr>
          <w:lang w:bidi="ar"/>
        </w:rPr>
        <w:t>还苗期</w:t>
      </w:r>
      <w:r>
        <w:rPr>
          <w:rFonts w:hint="eastAsia"/>
          <w:lang w:bidi="ar"/>
        </w:rPr>
        <w:t>、</w:t>
      </w:r>
      <w:r>
        <w:rPr>
          <w:lang w:bidi="ar"/>
        </w:rPr>
        <w:t>伸根期</w:t>
      </w:r>
      <w:r>
        <w:rPr>
          <w:rFonts w:hint="eastAsia"/>
          <w:lang w:bidi="ar"/>
        </w:rPr>
        <w:t>、</w:t>
      </w:r>
      <w:r>
        <w:rPr>
          <w:lang w:bidi="ar"/>
        </w:rPr>
        <w:t>旺长期</w:t>
      </w:r>
      <w:r>
        <w:rPr>
          <w:rFonts w:hint="eastAsia"/>
          <w:lang w:bidi="ar"/>
        </w:rPr>
        <w:t>、</w:t>
      </w:r>
      <w:r>
        <w:rPr>
          <w:lang w:bidi="ar"/>
        </w:rPr>
        <w:t>成熟期</w:t>
      </w:r>
      <w:r>
        <w:rPr>
          <w:rFonts w:hint="eastAsia"/>
        </w:rPr>
        <w:t>）、生长速率、叶片数等，结合田间调查与数据采集结果确定，为缺素与病虫害识别、农资施用决策提供生长阶段依据。</w:t>
      </w:r>
    </w:p>
    <w:p w14:paraId="2F8FEE55">
      <w:pPr>
        <w:ind w:firstLine="480"/>
      </w:pPr>
      <w:r>
        <w:rPr>
          <w:rFonts w:hint="eastAsia"/>
        </w:rPr>
        <w:t>通过多维度指标的协同分析，建立烟草八种不同缺素类型，以及4种病虫害与检测指标之间的关联模型，实现对烟草八种主要缺素类型与4种病虫害的精准识别，降低环境因素干扰与误判率。</w:t>
      </w:r>
    </w:p>
    <w:p w14:paraId="2CF89688">
      <w:pPr>
        <w:pStyle w:val="5"/>
        <w:numPr>
          <w:ilvl w:val="2"/>
          <w:numId w:val="0"/>
        </w:numPr>
      </w:pPr>
      <w:bookmarkStart w:id="35" w:name="_Toc13326"/>
      <w:r>
        <w:rPr>
          <w:rFonts w:hint="default" w:ascii="黑体" w:hAnsi="黑体" w:cs="黑体"/>
          <w:lang w:bidi="ar"/>
        </w:rPr>
        <w:t>2.4.2.</w:t>
      </w:r>
      <w:r>
        <w:t>多模态数据融合技术路径</w:t>
      </w:r>
      <w:bookmarkEnd w:id="35"/>
    </w:p>
    <w:p w14:paraId="73FAF7C3">
      <w:pPr>
        <w:ind w:firstLine="480"/>
      </w:pPr>
      <w:r>
        <w:rPr>
          <w:rFonts w:hint="eastAsia"/>
        </w:rPr>
        <w:t>采用数据层—特征层—决策层三级融合架构，实现RGB图像数据与多光谱数据的深度融合，充分整合烟草的表观形态特征与生化特征，同时适配缺素与病虫害识别需求，提升检测识别的准确率与稳定性：</w:t>
      </w:r>
    </w:p>
    <w:p w14:paraId="5E841CA9">
      <w:pPr>
        <w:ind w:firstLine="482"/>
      </w:pPr>
      <w:r>
        <w:rPr>
          <w:rFonts w:hint="eastAsia"/>
          <w:b/>
          <w:bCs/>
        </w:rPr>
        <w:t>数据层融合：</w:t>
      </w:r>
      <w:r>
        <w:rPr>
          <w:rFonts w:hint="eastAsia"/>
        </w:rPr>
        <w:t>对无人机采集的RGB图像与多光谱数据进行预处理，包括图像去噪、校正、归一化，光谱数据的平滑、滤波、特征提取，以及多源数据的空间配准与格式统一，确保数据的一致性与有效性；同时针对烟草缺素与4种病虫害的特征，进行针对性的数据增强，提升模型的泛化能力。</w:t>
      </w:r>
    </w:p>
    <w:p w14:paraId="25E8D581">
      <w:pPr>
        <w:ind w:firstLine="482"/>
      </w:pPr>
      <w:r>
        <w:rPr>
          <w:rFonts w:hint="eastAsia"/>
          <w:b/>
          <w:bCs/>
        </w:rPr>
        <w:t>特征层融合：</w:t>
      </w:r>
      <w:r>
        <w:rPr>
          <w:rFonts w:hint="eastAsia"/>
        </w:rPr>
        <w:t>通过改进的特征提取算法，分别从RGB图像中提取烟草叶片的形态特征、病虫害典型特征向量，从多光谱数据中提取烟草的生化特征向量，采用特征拼接与注意力加权融合的方式，生成融合特征向量，突出与缺素识别、病虫害识别相关的核心特征，抑制无关特征干扰。</w:t>
      </w:r>
    </w:p>
    <w:p w14:paraId="565434CF">
      <w:pPr>
        <w:ind w:firstLine="482"/>
      </w:pPr>
      <w:r>
        <w:rPr>
          <w:rFonts w:hint="eastAsia"/>
          <w:b/>
          <w:bCs/>
        </w:rPr>
        <w:t>决策层融合：</w:t>
      </w:r>
      <w:r>
        <w:rPr>
          <w:rFonts w:hint="eastAsia"/>
        </w:rPr>
        <w:t>将融合特征向量输入至轻量化深度学习模型，通过模型推理同时实现烟草缺素类型，以及病虫害类型、发生区域、危害程度的精准判断，同时进一步提升识别结果的准确性。</w:t>
      </w:r>
    </w:p>
    <w:p w14:paraId="187E7D5D">
      <w:pPr>
        <w:ind w:firstLine="480"/>
      </w:pPr>
      <w:r>
        <w:rPr>
          <w:rFonts w:hint="eastAsia"/>
        </w:rPr>
        <w:t>通过三级多模态数据融合架构，有效降低光照、天气等环境因素对检测结果的干扰，实现烟草缺素与病虫害的精准、高效一体化识别。</w:t>
      </w:r>
    </w:p>
    <w:p w14:paraId="2371BC57">
      <w:pPr>
        <w:pStyle w:val="5"/>
        <w:numPr>
          <w:ilvl w:val="2"/>
          <w:numId w:val="0"/>
        </w:numPr>
      </w:pPr>
      <w:bookmarkStart w:id="36" w:name="_Toc32443"/>
      <w:r>
        <w:rPr>
          <w:rFonts w:hint="default" w:ascii="黑体" w:hAnsi="黑体" w:cs="黑体"/>
          <w:lang w:bidi="ar"/>
        </w:rPr>
        <w:t>2.4.3.</w:t>
      </w:r>
      <w:r>
        <w:t>轻量化边缘计算架构设计</w:t>
      </w:r>
      <w:bookmarkEnd w:id="36"/>
    </w:p>
    <w:p w14:paraId="1A2C862A">
      <w:pPr>
        <w:ind w:firstLine="480"/>
      </w:pPr>
      <w:r>
        <w:rPr>
          <w:rFonts w:hint="eastAsia"/>
        </w:rPr>
        <w:t>针对无人机嵌入式平台的算力、功耗与实时性需求，采用模型轻量化与边缘计算技术，实现烟草缺素及病虫害检测的本地化、实时化处理，解决云端计算的延迟问题：</w:t>
      </w:r>
    </w:p>
    <w:p w14:paraId="10CACD07">
      <w:pPr>
        <w:ind w:firstLine="482"/>
      </w:pPr>
      <w:r>
        <w:rPr>
          <w:rFonts w:hint="eastAsia"/>
          <w:b/>
          <w:bCs/>
        </w:rPr>
        <w:t>模型轻量化优化：</w:t>
      </w:r>
      <w:r>
        <w:rPr>
          <w:rFonts w:hint="eastAsia"/>
        </w:rPr>
        <w:t>以ResNet和YOLOv8n为基础模型，通过通道剪枝、量化压缩、模型蒸馏等技术，去除模型中的冗余参数，将模型体积压缩至35MB以下，在保证缺素与病虫害识别准确率的前提下，大幅降低模型的算力与功耗需求；同时针对烟草4种病虫害与八种缺素类型的识别需求，对模型进行针对性优化，提升一体化识别效率。</w:t>
      </w:r>
    </w:p>
    <w:p w14:paraId="1E27DF26">
      <w:pPr>
        <w:ind w:firstLine="482"/>
      </w:pPr>
      <w:r>
        <w:rPr>
          <w:rFonts w:hint="eastAsia"/>
          <w:b/>
          <w:bCs/>
        </w:rPr>
        <w:t>边缘计算模块部署：</w:t>
      </w:r>
      <w:r>
        <w:rPr>
          <w:rFonts w:hint="eastAsia"/>
        </w:rPr>
        <w:t>在无人机上搭载NVIDIA Jetson Nano等嵌入式计算平台，部署轻量化后的缺素及病虫害识别模型，实现无人机采集数据的本地化预处理、特征提取与模型推理，无需将原始数据传输至云端，减少数据传输延迟，单帧处理时间≤0.8秒，满足田间实时检测需求。</w:t>
      </w:r>
    </w:p>
    <w:p w14:paraId="1F430234">
      <w:pPr>
        <w:ind w:firstLine="482"/>
      </w:pPr>
      <w:r>
        <w:rPr>
          <w:rFonts w:hint="eastAsia"/>
          <w:b/>
          <w:bCs/>
        </w:rPr>
        <w:t>边缘—云端协同：</w:t>
      </w:r>
      <w:r>
        <w:rPr>
          <w:rFonts w:hint="eastAsia"/>
        </w:rPr>
        <w:t>采用“边缘计算为主、云端计算为辅”的协同模式，无人机边缘端实现实时缺素及病虫害检测与初步分析，将脱敏后的检测结果、作业数据上传至云端平台，云端平台实现数据的存储、统计分析与可视化展示，为农资施用决策与种植管理提供数据支撑。</w:t>
      </w:r>
    </w:p>
    <w:p w14:paraId="5DF450EA">
      <w:pPr>
        <w:ind w:firstLine="480"/>
      </w:pPr>
      <w:r>
        <w:rPr>
          <w:rFonts w:hint="eastAsia"/>
        </w:rPr>
        <w:t>同时，边缘计算架构避免了原始图像与光谱数据的云端传输，有效保护种植户的田间数据隐私，提升系统的数据安全性。</w:t>
      </w:r>
    </w:p>
    <w:p w14:paraId="74E4D6BA">
      <w:pPr>
        <w:pStyle w:val="5"/>
        <w:numPr>
          <w:ilvl w:val="2"/>
          <w:numId w:val="0"/>
        </w:numPr>
      </w:pPr>
      <w:bookmarkStart w:id="37" w:name="_Toc22376"/>
      <w:r>
        <w:rPr>
          <w:rFonts w:hint="default" w:ascii="黑体" w:hAnsi="黑体" w:cs="黑体"/>
          <w:lang w:bidi="ar"/>
        </w:rPr>
        <w:t>2.4.4.</w:t>
      </w:r>
      <w:r>
        <w:t>多源信息协同的农资施用策略生成</w:t>
      </w:r>
      <w:bookmarkEnd w:id="37"/>
    </w:p>
    <w:p w14:paraId="5252EF2A">
      <w:pPr>
        <w:ind w:firstLine="480"/>
      </w:pPr>
      <w:r>
        <w:rPr>
          <w:rFonts w:hint="eastAsia"/>
        </w:rPr>
        <w:t>构建多源信息融合的烟草农资施用决策模型，突破单一数据驱动的农资施用模式，同时实现施肥与施药策略的科学化、个性化与精准化，满足烟草缺素补救与病虫害防控的双重需求：</w:t>
      </w:r>
    </w:p>
    <w:p w14:paraId="65214AC7">
      <w:pPr>
        <w:ind w:firstLine="482"/>
      </w:pPr>
      <w:r>
        <w:rPr>
          <w:rFonts w:hint="eastAsia"/>
          <w:b/>
          <w:bCs/>
        </w:rPr>
        <w:t>多源输入参数整合：</w:t>
      </w:r>
      <w:r>
        <w:rPr>
          <w:rFonts w:hint="eastAsia"/>
        </w:rPr>
        <w:t>将无人机缺素及病虫害检测结果（缺素类型、程度、分布区域，病虫害类型、发生区域、危害程度）、烟草生长阶段、土壤数据（质地、养分含量、pH值）、气象数据（温度、湿度、降雨量、风速）、烟草品种特性等多源信息作为模型输入参数，全面考量影响烟草施肥、施药的关键因素。</w:t>
      </w:r>
    </w:p>
    <w:p w14:paraId="40E18D96">
      <w:pPr>
        <w:ind w:firstLine="482"/>
      </w:pPr>
      <w:r>
        <w:rPr>
          <w:rFonts w:hint="eastAsia"/>
          <w:b/>
          <w:bCs/>
        </w:rPr>
        <w:t>农资施用决策模型构建：</w:t>
      </w:r>
      <w:r>
        <w:rPr>
          <w:rFonts w:hint="eastAsia"/>
        </w:rPr>
        <w:t>基于烟草营养需求规律、病虫害防控准则、测土配方施肥理论与农药精准施用规范，分别建立肥料、农药施用决策子模型，科学计算肥料和农药类型、施用量、施药浓度、施用时间与方式；同时，考虑地块内不同区域的缺素分布、病虫害发生差异，生成变量施肥方案与精准施药方案，明确不同区域的施肥量、施药浓度与施用位置。</w:t>
      </w:r>
    </w:p>
    <w:p w14:paraId="3DD9CE73">
      <w:pPr>
        <w:ind w:firstLine="482"/>
      </w:pPr>
      <w:r>
        <w:rPr>
          <w:rFonts w:hint="eastAsia"/>
          <w:b/>
          <w:bCs/>
        </w:rPr>
        <w:t>人工灵活调整机制：</w:t>
      </w:r>
      <w:r>
        <w:rPr>
          <w:rFonts w:hint="eastAsia"/>
        </w:rPr>
        <w:t>系统支持种植户根据田间实际情况，手动调整施肥、施药方案的参数，兼顾模型的科学性与实际作业的灵活性，确保农资施用方案的可操作性；同时针对病虫害防控，预留绿色防控方案接口，适配烟草绿色种植的需求。</w:t>
      </w:r>
    </w:p>
    <w:p w14:paraId="036CAAF5">
      <w:pPr>
        <w:ind w:firstLine="480"/>
      </w:pPr>
      <w:r>
        <w:rPr>
          <w:rFonts w:hint="eastAsia"/>
        </w:rPr>
        <w:t>通过多源信息协同决策，实现“缺什么补什么、缺多少补多少、虫病在哪防哪、轻重分级防控”的精准农资施用目标，提升肥料农药利用率，减少化肥农药浪费。</w:t>
      </w:r>
    </w:p>
    <w:p w14:paraId="17F72D1E">
      <w:pPr>
        <w:pStyle w:val="5"/>
        <w:numPr>
          <w:ilvl w:val="2"/>
          <w:numId w:val="0"/>
        </w:numPr>
      </w:pPr>
      <w:bookmarkStart w:id="38" w:name="_Toc30837"/>
      <w:r>
        <w:rPr>
          <w:rFonts w:hint="default" w:ascii="黑体" w:hAnsi="黑体" w:cs="黑体"/>
          <w:lang w:bidi="ar"/>
        </w:rPr>
        <w:t>2.4.5.</w:t>
      </w:r>
      <w:r>
        <w:t>地形自适应路径规划算法优化</w:t>
      </w:r>
      <w:bookmarkEnd w:id="38"/>
    </w:p>
    <w:p w14:paraId="47AB4069">
      <w:pPr>
        <w:ind w:firstLine="480"/>
      </w:pPr>
      <w:r>
        <w:rPr>
          <w:rFonts w:hint="eastAsia"/>
        </w:rPr>
        <w:t>基于改进A*算法，引入地形曲率权重模型与动态避障机制，优化无人机的路径规划算法，提升无人机在丘陵、梯田等复杂地形中的作业适配性、覆盖率与安全性，同时适配施肥施药一体化作业需求：</w:t>
      </w:r>
    </w:p>
    <w:p w14:paraId="7B10B918">
      <w:pPr>
        <w:ind w:firstLine="482"/>
      </w:pPr>
      <w:r>
        <w:rPr>
          <w:rFonts w:hint="eastAsia"/>
          <w:b/>
          <w:bCs/>
        </w:rPr>
        <w:t>地形曲率权重模型：</w:t>
      </w:r>
      <w:r>
        <w:rPr>
          <w:rFonts w:hint="eastAsia"/>
        </w:rPr>
        <w:t>通过无人机搭载的LiDAR传感器采集地块的地形数据，分析地块的坡度、曲率、海拔等地形特征，为A*算法的路径搜索引入地形曲率权重，优先规划地形平坦、飞行安全的路径，同时确保路径的全覆盖性，避免检测与作业盲区；针对施肥施药不同作业需求，可动态调整路径密度。</w:t>
      </w:r>
    </w:p>
    <w:p w14:paraId="6BE04827">
      <w:pPr>
        <w:ind w:firstLine="482"/>
      </w:pPr>
      <w:r>
        <w:rPr>
          <w:rFonts w:hint="eastAsia"/>
          <w:b/>
          <w:bCs/>
        </w:rPr>
        <w:t>动态避障机制：</w:t>
      </w:r>
      <w:r>
        <w:rPr>
          <w:rFonts w:hint="eastAsia"/>
        </w:rPr>
        <w:t>利用LiDAR传感器与视觉传感器实时扫描无人机飞行前方的障碍物（树木、电线杆、地形凸起等），当检测到障碍物时，系统自动触发路径动态重规划，快速生成绕障路径，确保无人机飞行安全与作业连续性。</w:t>
      </w:r>
    </w:p>
    <w:p w14:paraId="65CBB74F">
      <w:pPr>
        <w:ind w:firstLine="482"/>
      </w:pPr>
      <w:r>
        <w:rPr>
          <w:rFonts w:hint="eastAsia"/>
          <w:b/>
          <w:bCs/>
        </w:rPr>
        <w:t>作业参数动态调整：</w:t>
      </w:r>
      <w:r>
        <w:rPr>
          <w:rFonts w:hint="eastAsia"/>
        </w:rPr>
        <w:t>根据地形特征、缺素分布与病虫害发生情况，动态调整无人机的飞行高度、飞行速度、喷洒流量、施药浓度等作业参数，在复杂地形中保证数据采集的清晰度与施肥施药的精准性，将漏喷率控制在2%以内；同时支持施肥、施药模式的快速切换，满足一体化作业需求。</w:t>
      </w:r>
    </w:p>
    <w:p w14:paraId="09DBEF8E">
      <w:pPr>
        <w:ind w:firstLine="480"/>
      </w:pPr>
      <w:r>
        <w:rPr>
          <w:rFonts w:hint="eastAsia"/>
        </w:rPr>
        <w:t>同时，算法支持种植户手动规划航线与设置作业参数，适配不同烟草种植地块的实际需求，提升系统的易用性与实用性。</w:t>
      </w:r>
    </w:p>
    <w:p w14:paraId="7ED2DAD7">
      <w:pPr>
        <w:pStyle w:val="2"/>
        <w:rPr>
          <w:rFonts w:hint="eastAsia" w:ascii="黑体" w:hAnsi="黑体"/>
        </w:rPr>
      </w:pPr>
      <w:bookmarkStart w:id="39" w:name="_Toc21632"/>
      <w:r>
        <w:rPr>
          <w:rFonts w:hint="eastAsia" w:ascii="黑体" w:hAnsi="黑体"/>
        </w:rPr>
        <w:t xml:space="preserve">3. </w:t>
      </w:r>
      <w:r>
        <w:rPr>
          <w:rFonts w:ascii="黑体" w:hAnsi="黑体"/>
        </w:rPr>
        <w:t>技术方案</w:t>
      </w:r>
      <w:bookmarkEnd w:id="39"/>
    </w:p>
    <w:p w14:paraId="0B0E5742">
      <w:pPr>
        <w:pStyle w:val="4"/>
        <w:rPr>
          <w:rFonts w:hint="eastAsia"/>
        </w:rPr>
      </w:pPr>
      <w:bookmarkStart w:id="40" w:name="_Toc383"/>
      <w:r>
        <w:rPr>
          <w:rFonts w:ascii="黑体" w:hAnsi="黑体" w:cs="黑体"/>
          <w:lang w:bidi="ar"/>
        </w:rPr>
        <w:t>3.1.</w:t>
      </w:r>
      <w:r>
        <w:rPr>
          <w:rFonts w:hint="eastAsia" w:ascii="黑体" w:hAnsi="黑体" w:cs="黑体"/>
          <w:lang w:bidi="ar"/>
        </w:rPr>
        <w:t xml:space="preserve"> </w:t>
      </w:r>
      <w:r>
        <w:t>总体技术方案与框架</w:t>
      </w:r>
      <w:bookmarkEnd w:id="40"/>
    </w:p>
    <w:p w14:paraId="74A2CA1D">
      <w:pPr>
        <w:pStyle w:val="5"/>
        <w:numPr>
          <w:ilvl w:val="2"/>
          <w:numId w:val="0"/>
        </w:numPr>
      </w:pPr>
      <w:bookmarkStart w:id="41" w:name="_Toc31504"/>
      <w:r>
        <w:rPr>
          <w:rFonts w:ascii="黑体" w:hAnsi="黑体" w:cs="黑体"/>
        </w:rPr>
        <w:t>3.1.1.</w:t>
      </w:r>
      <w:r>
        <w:t>技术路线设计</w:t>
      </w:r>
      <w:bookmarkEnd w:id="41"/>
    </w:p>
    <w:p w14:paraId="2460C572">
      <w:pPr>
        <w:pStyle w:val="6"/>
        <w:ind w:firstLine="482"/>
      </w:pPr>
      <w:r>
        <w:t>(1)需求分析</w:t>
      </w:r>
    </w:p>
    <w:p w14:paraId="02488860">
      <w:pPr>
        <w:ind w:firstLine="480"/>
      </w:pPr>
      <w:r>
        <w:rPr>
          <w:rFonts w:hint="eastAsia"/>
        </w:rPr>
        <w:t>烟草缺素与病害在田间往往表现为症状重叠、发生时期交错、环境因子耦合，因此需求分析不能只停留在“能识别”，还要明确识别粒度（如整株、叶片、病斑级）、可接受的误报漏报代价以及与农艺措施衔接的时效性。调研阶段宜采用田间踏查记录和历史植保档案相结合的方式，梳理氮、磷、钾及其他微量元素缺乏在叶色、叶形上的典型差异，并区分白星病、叶厚病等病害在病斑形态、扩展方式、部位分布上的特征谱，同时归纳山地烟区在地块破碎、坡度大、通行差条件下的作业痛点。</w:t>
      </w:r>
    </w:p>
    <w:p w14:paraId="0F186CE1">
      <w:pPr>
        <w:pStyle w:val="6"/>
        <w:numPr>
          <w:ilvl w:val="3"/>
          <w:numId w:val="0"/>
        </w:numPr>
        <w:tabs>
          <w:tab w:val="clear" w:pos="420"/>
        </w:tabs>
        <w:ind w:firstLine="482" w:firstLineChars="200"/>
      </w:pPr>
      <w:r>
        <w:t>(2)数据预处理与标注</w:t>
      </w:r>
    </w:p>
    <w:p w14:paraId="2AEC1F40">
      <w:pPr>
        <w:ind w:firstLine="480"/>
      </w:pPr>
      <w:r>
        <w:rPr>
          <w:rFonts w:hint="eastAsia"/>
        </w:rPr>
        <w:t>预处理的首要任务是提升跨天、跨地块、跨传感器的可比性。对RGB影像可采用白平衡、去雾/去噪、直方图均衡等手段抑制光照差异；对几何方面进行镜头畸变校正与必要的配准，为多模态融合奠定基础。多光谱数据需完成辐射定标、反射率归一化、波段配准，并对异常波段（云影、眩光）进行掩膜处理，减少“伪特征”进入模型。</w:t>
      </w:r>
    </w:p>
    <w:p w14:paraId="7973A471">
      <w:pPr>
        <w:ind w:firstLine="480"/>
      </w:pPr>
      <w:r>
        <w:rPr>
          <w:rFonts w:hint="eastAsia"/>
        </w:rPr>
        <w:t>对土壤与气象等结构化数据，应建立统一量纲与编码规范，执行缺失值处理、异常值检测与标准化/归一化。同时构建元数据体系，如：时间、地点、品种、生育期、设备参数等，保证样本可追溯与可复现实验。</w:t>
      </w:r>
    </w:p>
    <w:p w14:paraId="54BBDB59">
      <w:pPr>
        <w:ind w:firstLine="480"/>
      </w:pPr>
      <w:r>
        <w:rPr>
          <w:rFonts w:hint="eastAsia"/>
        </w:rPr>
        <w:t>标注环节需要明确任务形态：若以检测为主，可采用边界框并记录困难样本标签；若需要精确定位病斑或缺素区域，可引入实例分割或语义分割标注规范。质量控制上采用双人交叉标注和仲裁机制结合的方式，并用IoU、Dice等指标抽检一致性；类别不均衡时规划重采样策略与类别权重方案。</w:t>
      </w:r>
    </w:p>
    <w:p w14:paraId="3446031B">
      <w:pPr>
        <w:ind w:firstLine="480"/>
      </w:pPr>
      <w:r>
        <w:rPr>
          <w:rFonts w:hint="eastAsia"/>
        </w:rPr>
        <w:t>为提升效率，可引入半自动预标注，如先用弱模型生成候选框再人工修正，但必须防止“错误标签自我强化”，因此需要独立验证集与人工复核门槛。最终形成训练/验证/测试划分，并预留域外场景集用于评估泛化，确保数据集不仅干净，而且能代表真实田间复杂性。</w:t>
      </w:r>
    </w:p>
    <w:p w14:paraId="75020333">
      <w:pPr>
        <w:pStyle w:val="6"/>
        <w:numPr>
          <w:ilvl w:val="3"/>
          <w:numId w:val="0"/>
        </w:numPr>
        <w:ind w:firstLine="482" w:firstLineChars="200"/>
      </w:pPr>
      <w:r>
        <w:t>(3)模型训练与优化</w:t>
      </w:r>
    </w:p>
    <w:p w14:paraId="7CF6A614">
      <w:pPr>
        <w:ind w:firstLine="480"/>
      </w:pPr>
      <w:r>
        <w:rPr>
          <w:rFonts w:hint="eastAsia"/>
        </w:rPr>
        <w:t>本项目采用YOLOv8n与ResNet18分工协同的混合架构：病害检测以YOLOv8n为轻量化检测主干，在RGB图像上完成病斑、虫害等目标的定位与分类；缺素识别以ResNet18为特征提取网络，在叶片或整幅图像上输出缺素类别及程度，必要时与多光谱分支特征进行融合，形成“检测—分类”双通路，避免单一网络同时承担异质任务导致的优化冲突。</w:t>
      </w:r>
    </w:p>
    <w:p w14:paraId="4F067BFA">
      <w:pPr>
        <w:ind w:firstLine="480"/>
      </w:pPr>
      <w:r>
        <w:rPr>
          <w:rFonts w:hint="eastAsia"/>
        </w:rPr>
        <w:t>训练阶段在</w:t>
      </w:r>
      <w:r>
        <w:rPr>
          <w:rFonts w:hint="eastAsia"/>
          <w:highlight w:val="none"/>
        </w:rPr>
        <w:t>公开</w:t>
      </w:r>
      <w:r>
        <w:rPr>
          <w:rFonts w:hint="eastAsia"/>
          <w:highlight w:val="none"/>
          <w:lang w:val="en-US" w:eastAsia="zh-CN"/>
        </w:rPr>
        <w:t>与</w:t>
      </w:r>
      <w:r>
        <w:rPr>
          <w:rFonts w:hint="eastAsia"/>
          <w:highlight w:val="none"/>
        </w:rPr>
        <w:t>自建</w:t>
      </w:r>
      <w:r>
        <w:rPr>
          <w:rFonts w:hint="eastAsia"/>
        </w:rPr>
        <w:t>烟草数据集上实施迁移学习：检测模型加载官方预训练权重后在烟草病害样本上微调；分类模型加载ImageNet预训练权重后分阶段冻结与解冻残差块，加快收敛并缓解小样本过拟合。数据增强除旋转、缩放、翻转外，还包括Mosaic、HSV色彩扰动、随机擦除、高斯噪声及模拟JPEG压缩等，以覆盖田间光照变化、运动模糊与移动端编解码失真；对光谱数据辅以波长偏移、平滑与噪声注入，提升多模态分支的稳健性。优化过程采用验证集监控、学习率调度与Early Stopping，并引入对抗训练与鲁棒性评测子集，平衡干净精度与复杂成像条件下的稳定性。</w:t>
      </w:r>
    </w:p>
    <w:p w14:paraId="1D6B69B7">
      <w:pPr>
        <w:ind w:firstLine="480"/>
      </w:pPr>
      <w:r>
        <w:rPr>
          <w:rFonts w:hint="eastAsia"/>
        </w:rPr>
        <w:t>部署侧面向无人机吊舱、边缘计算盒等资源受限场景，采用模型剪枝、通道裁剪、知识蒸馏等结构轻量化手段，并结合ONNX导出与TensorRT FP16/INT8量化，在可控精度损失下压缩模型体积、提升推理帧率与能效比，满足机载实时检测与航线决策的时延要求。</w:t>
      </w:r>
    </w:p>
    <w:p w14:paraId="3F4D2D74">
      <w:pPr>
        <w:pStyle w:val="6"/>
        <w:numPr>
          <w:ilvl w:val="3"/>
          <w:numId w:val="0"/>
        </w:numPr>
        <w:tabs>
          <w:tab w:val="clear" w:pos="420"/>
        </w:tabs>
        <w:ind w:firstLine="482" w:firstLineChars="200"/>
      </w:pPr>
      <w:r>
        <w:t>(4)路径规划算法开发</w:t>
      </w:r>
    </w:p>
    <w:p w14:paraId="6FD67C28">
      <w:pPr>
        <w:ind w:firstLine="480"/>
      </w:pPr>
      <w:r>
        <w:rPr>
          <w:rFonts w:hint="eastAsia"/>
        </w:rPr>
        <w:t>针对烟草种植区地块边界不规则、丘陵与梯田高差明显、田间障碍物分布不均等特点，路径规划需在全局可达性与作业覆盖率之间取得平衡。项目在改进A*搜索框架上引入地形自适应代价函数：将数字高程或坡度栅格、通行障碍与禁飞区映射为边权或节点代价，使规划路径优先沿坡度缓和、风险较低廊道展开，避免大俯仰角航段带来的喷洒不均匀与飞行安全风险。</w:t>
      </w:r>
    </w:p>
    <w:p w14:paraId="7B12F005">
      <w:pPr>
        <w:ind w:firstLine="480"/>
      </w:pPr>
      <w:r>
        <w:rPr>
          <w:rFonts w:hint="eastAsia"/>
        </w:rPr>
        <w:t>在地块多边形内部，采用栅格化—弓形/往复覆盖—断点连通策略生成植保无人机全覆盖航迹：先按设定喷幅将作业带离散为行带，再在行带端点间以改进A*求取最短安全连接，减少无效折返与漏喷区域；对狭窄田块与凹多边形区域，通过细化栅格与局部重规划降低漏喷率与重复喷洒率。算法输出兼容地面站或机载飞控接口的航迹点序列，并预留与实时障碍信息的动态重规划接口。通过仿真与典型地块实测验证覆盖率、航迹长度与转弯次数等指标，迭代优化网格分辨率与代价权重，支撑丘陵山地等复杂场景下的高效均匀作业。</w:t>
      </w:r>
    </w:p>
    <w:p w14:paraId="39A854E1">
      <w:pPr>
        <w:pStyle w:val="6"/>
        <w:numPr>
          <w:ilvl w:val="3"/>
          <w:numId w:val="0"/>
        </w:numPr>
        <w:tabs>
          <w:tab w:val="clear" w:pos="420"/>
        </w:tabs>
        <w:ind w:firstLine="482" w:firstLineChars="200"/>
      </w:pPr>
      <w:r>
        <w:t>(5)施肥及喷药决策模型构建</w:t>
      </w:r>
    </w:p>
    <w:p w14:paraId="0062204F">
      <w:pPr>
        <w:ind w:firstLine="480"/>
      </w:pPr>
      <w:r>
        <w:rPr>
          <w:rFonts w:hint="eastAsia"/>
        </w:rPr>
        <w:t>在感知层输出缺素诊断结果与病害检测结果的基础上，决策层融合土壤肥力等级、地块面积、烟草生育期、气象实况与短期预报、历史施肥与施药记录等多源信息，构建施肥—喷药联合决策模型。模型采用BP神经网络拟合多参数非线性关系，将离散类别特征，如：缺素类型、病害种类、生育期编码、肥力等级等因素与连续特征，如：置信度、温度、湿度、风速、降雨概率、土壤含水率、历史累计施用量等统一映射到同一特征空间，经归一化与缺失值处理后输入网络。网络采用多任务输出结构，同步给出药肥类型倾向、推荐用量区间、适宜作业时间窗口及风险提示等级；各子任务采用加权损失函数联合优化，并通过验证集与交叉验证确定权重与超参数，避免某一任务主导梯度而导致其他任务欠拟合。</w:t>
      </w:r>
    </w:p>
    <w:p w14:paraId="36499754">
      <w:pPr>
        <w:ind w:firstLine="480"/>
      </w:pPr>
      <w:r>
        <w:rPr>
          <w:rFonts w:hint="eastAsia"/>
        </w:rPr>
        <w:t>施肥侧根据胁迫类型与生长阶段调整氮、磷、钾等微量元素配比与基肥、追肥、叶面追肥的组合策略：缺素诊断置信度较高时提高对应养分补给权重并设置复查周期；多缺素并存时按主次胁迫排序，避免一次性过量施用引发拮抗或盐害。追肥与叶面调控可与灌溉、降雨预报联动，降低淋溶与挥发损失；历史施肥记录用于约束本季累计投入，防止重复追肥造成的品质风险与环境负荷。</w:t>
      </w:r>
    </w:p>
    <w:p w14:paraId="31767E75">
      <w:pPr>
        <w:ind w:firstLine="480"/>
      </w:pPr>
      <w:r>
        <w:rPr>
          <w:rFonts w:hint="eastAsia"/>
        </w:rPr>
        <w:t>喷药侧将病害类别映射至推荐药剂方案与施用方式（如叶面喷雾、傍晚施药等），并按单位面积推荐量自动折算至整块地面积，同步给出兑水量或稀释倍数建议，与平台农药记录模块字段一致，支撑台账自动生成与投入品追溯。当病害识别为多种并发时，按防治对象优先级与药剂兼容性生成组合方案或分次施药计划；对检出不明确或置信度偏低的情形，规则层可触发人工确认或现场复核提示，降低误治风险。</w:t>
      </w:r>
    </w:p>
    <w:p w14:paraId="5E5ED1A2">
      <w:pPr>
        <w:ind w:firstLine="480"/>
      </w:pPr>
      <w:r>
        <w:rPr>
          <w:rFonts w:hint="eastAsia"/>
        </w:rPr>
        <w:t>决策结果与施肥记录、农药记录、设备任务下发接口联动，实现精准变量作业与农事档案闭环管理。通过田间分区对照试验与年度滚动标定，持续更新网络权重与规则阈值，使药肥投入、病虫害防治效果与烟叶产质量、等级结构之间形成可量化、可复现的平衡关系，为后续示范推广与成本效益分析提供数据支撑。</w:t>
      </w:r>
    </w:p>
    <w:p w14:paraId="3EA1C014">
      <w:pPr>
        <w:pStyle w:val="6"/>
        <w:numPr>
          <w:ilvl w:val="3"/>
          <w:numId w:val="0"/>
        </w:numPr>
        <w:tabs>
          <w:tab w:val="clear" w:pos="420"/>
        </w:tabs>
        <w:ind w:left="40" w:firstLine="482" w:firstLineChars="200"/>
      </w:pPr>
      <w:r>
        <w:t>(6)系统集成与开发</w:t>
      </w:r>
    </w:p>
    <w:p w14:paraId="1E31C776">
      <w:pPr>
        <w:ind w:firstLine="480"/>
      </w:pPr>
      <w:r>
        <w:rPr>
          <w:rFonts w:hint="eastAsia"/>
        </w:rPr>
        <w:t>系统采用前后端分离架构。Web前端基于Vue 3、Vue Router与Axios，实现地块信息维护、施肥与农药记录管理、设备状态展示、缺素与病害数据分析、智能策略（含路径规划可视化）及AI咨询等交互功能；界面层负责表单校验、权限内操作引导与异步请求封装，统一处理Token与会话状态，降低跨页面业务耦合。后端基于Django REST Framework提供统一RESTful API，覆盖用户注册登录与鉴权、地块与设备等业务对象CRUD、施肥与农药记录写入与查询、识别任务提交与结果回传、统计分析数据聚合等；持久化层依托关系型数据库保存结构化业务数据，媒体与静态资源按规范存储与访问控制。模型推理服务可作为独立应用或异步任务挂载，由视图层或任务队列触发，实现“业务请求—推理—结果落库”的一体化调度；气象等第三方接口通过服务端代理调用，避免密钥暴露于前端并便于限流与熔断。</w:t>
      </w:r>
    </w:p>
    <w:p w14:paraId="4FA27DB4">
      <w:pPr>
        <w:ind w:firstLine="480"/>
      </w:pPr>
      <w:r>
        <w:rPr>
          <w:rFonts w:hint="eastAsia"/>
        </w:rPr>
        <w:t>传输层对设备、网关与平台之间的机机通信链路采用</w:t>
      </w:r>
      <w:r>
        <w:rPr>
          <w:rFonts w:hint="eastAsia"/>
          <w:b/>
          <w:bCs/>
        </w:rPr>
        <w:t>TLS 1.3与双向证书认证（mTLS）等机制</w:t>
      </w:r>
      <w:r>
        <w:rPr>
          <w:rFonts w:hint="eastAsia"/>
        </w:rPr>
        <w:t>，完成接入身份鉴别与信道加密；记录层完整性保护可降低链路上窃听与篡改风险。人机访问与机机访问可采用分级策略：管理端以HTTPS与账号权限为主，高敏感控制指令与批量数据同步通道优先启用mTLS或等效强认证，形成分层防护。</w:t>
      </w:r>
    </w:p>
    <w:p w14:paraId="65287957">
      <w:pPr>
        <w:ind w:firstLine="480"/>
      </w:pPr>
      <w:r>
        <w:rPr>
          <w:rFonts w:hint="eastAsia"/>
        </w:rPr>
        <w:t>集成工作按数据采集—智能分析—决策生成—执行反馈—数据归档流水线划分功能模块。数据采集侧汇聚无人机、田间传感器及人工上传的图像与环境数据；智能分析侧调用缺素与病害推理服务输出结构化标签与置信度；决策生成侧由药肥策略引擎结合土壤、生育期与气象条件生成推荐方案；执行侧将航迹与喷洒任务下发至飞控或执行终端，并接收执行状态与剂量反馈；归档侧将全过程数据与业务主键关联写入数据库，支撑追溯与报表。各模块通过版本化API契约（路径、请求体、响应体、分页与错误码约定）对接，配套统一错误码、请求ID与结构化日志，便于联调、接口回归与线上排障。</w:t>
      </w:r>
    </w:p>
    <w:p w14:paraId="1B1205D7">
      <w:pPr>
        <w:ind w:firstLine="480"/>
      </w:pPr>
      <w:r>
        <w:rPr>
          <w:rFonts w:hint="eastAsia"/>
        </w:rPr>
        <w:t>模型服务采用独立推理进程，与业务Web进程解耦，便于按GPU资源独立扩缩容；高并发场景下可结合消息队列与异步任务削峰，防止推理阻塞用户接口。通过上述架构与集成方式，系统在功能扩展、运维治理与安全合规方面具备可持续演进能力。</w:t>
      </w:r>
    </w:p>
    <w:p w14:paraId="0A88726E">
      <w:pPr>
        <w:pStyle w:val="6"/>
        <w:numPr>
          <w:ilvl w:val="3"/>
          <w:numId w:val="0"/>
        </w:numPr>
        <w:ind w:left="40" w:firstLine="482" w:firstLineChars="200"/>
      </w:pPr>
      <w:r>
        <w:t>(7)系统测试与优化</w:t>
      </w:r>
    </w:p>
    <w:p w14:paraId="1EE4F25C">
      <w:pPr>
        <w:ind w:firstLine="480"/>
      </w:pPr>
      <w:r>
        <w:rPr>
          <w:rFonts w:hint="eastAsia"/>
        </w:rPr>
        <w:t>测试体系覆盖单元测试、接口测试、集成测试、性能测试与安全测试等层级。单元测试针对关键业务逻辑与工具函数；接口测试验证鉴权、参数校验与返回结构；集成测试模拟端到端流程（登录—选地块—上传图像—推理—写记录—查报表）。性能测试关注并发请求、推理时延、数据库与对象存储吞吐；兼容性测试覆盖主流浏览器与不同分辨率终端，以及典型机载/边缘硬件配置。</w:t>
      </w:r>
    </w:p>
    <w:p w14:paraId="63F8DC71">
      <w:pPr>
        <w:ind w:firstLine="480"/>
      </w:pPr>
      <w:r>
        <w:rPr>
          <w:rFonts w:hint="eastAsia"/>
        </w:rPr>
        <w:t>针对测试暴露的缺陷，建立缺陷分级与回归清单：算法侧调整超参数、增强策略与决策阈值；工程侧优化SQL、缓存、异步队列与CDN；安全侧复查证书配置、权限模型与敏感字段脱敏。通过多轮压测与长稳运行试验，验证系统在峰值上传、连续识别与批量记录场景下的稳定性，形成可归档的测试报告与版本发布说明。</w:t>
      </w:r>
    </w:p>
    <w:p w14:paraId="51BBC367">
      <w:pPr>
        <w:pStyle w:val="6"/>
        <w:numPr>
          <w:ilvl w:val="3"/>
          <w:numId w:val="0"/>
        </w:numPr>
        <w:ind w:left="40" w:firstLine="482" w:firstLineChars="200"/>
      </w:pPr>
      <w:r>
        <w:t>(8)试点部署与推广</w:t>
      </w:r>
    </w:p>
    <w:p w14:paraId="3164BDA1">
      <w:pPr>
        <w:ind w:firstLine="480"/>
      </w:pPr>
      <w:r>
        <w:rPr>
          <w:rFonts w:hint="eastAsia"/>
        </w:rPr>
        <w:t>在烟草主产区选择立地条件、种植制度与管理水平具有代表性的示范地块开展试点，部署完整软硬件环境，组织基层技术员与种植户参与试用。试点阶段重点采集作业效率、识别准确率、药肥投入、烟叶产质量及用户满意度等数据，形成前后对照或分区对比评价；同时收集界面易用性、告警合理性、网络与设备故障等反馈，驱动功能迭代与默认参数本地化。</w:t>
      </w:r>
    </w:p>
    <w:p w14:paraId="4A442506">
      <w:pPr>
        <w:ind w:firstLine="480"/>
      </w:pPr>
      <w:r>
        <w:rPr>
          <w:rFonts w:hint="eastAsia"/>
        </w:rPr>
        <w:t>在试点验证可行性与经济性后，明确最低网络条件、硬件清单与数据对接规范，支撑在更大范围内复制推广。推广过程与农技推广体系、合作社或龙头企业协作，探索托管服务、按面积计费或效果分成等可持续运营模式，推动系统在烟草种植领域的规模化应用与持续运维。</w:t>
      </w:r>
    </w:p>
    <w:p w14:paraId="1328E32F">
      <w:pPr>
        <w:ind w:firstLine="0" w:firstLineChars="0"/>
        <w:jc w:val="center"/>
      </w:pPr>
      <w:r>
        <w:drawing>
          <wp:inline distT="0" distB="0" distL="114300" distR="114300">
            <wp:extent cx="5268595" cy="2609850"/>
            <wp:effectExtent l="0" t="0" r="0" b="0"/>
            <wp:docPr id="9"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1"/>
                    <pic:cNvPicPr>
                      <a:picLocks noChangeAspect="1"/>
                    </pic:cNvPicPr>
                  </pic:nvPicPr>
                  <pic:blipFill>
                    <a:blip r:embed="rId15"/>
                    <a:srcRect t="11250"/>
                    <a:stretch>
                      <a:fillRect/>
                    </a:stretch>
                  </pic:blipFill>
                  <pic:spPr>
                    <a:xfrm>
                      <a:off x="0" y="0"/>
                      <a:ext cx="5268595" cy="2609850"/>
                    </a:xfrm>
                    <a:prstGeom prst="rect">
                      <a:avLst/>
                    </a:prstGeom>
                    <a:noFill/>
                    <a:ln>
                      <a:noFill/>
                    </a:ln>
                  </pic:spPr>
                </pic:pic>
              </a:graphicData>
            </a:graphic>
          </wp:inline>
        </w:drawing>
      </w:r>
    </w:p>
    <w:p w14:paraId="7852981B">
      <w:pPr>
        <w:ind w:firstLine="0" w:firstLineChars="0"/>
        <w:jc w:val="center"/>
      </w:pPr>
      <w:r>
        <w:rPr>
          <w:rFonts w:hint="eastAsia" w:ascii="宋体" w:hAnsi="宋体"/>
          <w:sz w:val="18"/>
          <w:szCs w:val="18"/>
        </w:rPr>
        <w:t>图3.1 技术路线图</w:t>
      </w:r>
    </w:p>
    <w:p w14:paraId="07D5B47E">
      <w:pPr>
        <w:pStyle w:val="5"/>
        <w:numPr>
          <w:ilvl w:val="2"/>
          <w:numId w:val="0"/>
        </w:numPr>
      </w:pPr>
      <w:bookmarkStart w:id="42" w:name="_Toc223"/>
      <w:r>
        <w:rPr>
          <w:rFonts w:hint="default" w:ascii="黑体" w:hAnsi="黑体" w:cs="黑体"/>
          <w:lang w:bidi="ar"/>
        </w:rPr>
        <w:t>3.1.</w:t>
      </w:r>
      <w:r>
        <w:rPr>
          <w:rFonts w:ascii="黑体" w:hAnsi="黑体" w:cs="黑体"/>
          <w:lang w:bidi="ar"/>
        </w:rPr>
        <w:t>2</w:t>
      </w:r>
      <w:r>
        <w:rPr>
          <w:rFonts w:hint="default" w:ascii="黑体" w:hAnsi="黑体" w:cs="黑体"/>
          <w:lang w:bidi="ar"/>
        </w:rPr>
        <w:t>.</w:t>
      </w:r>
      <w:r>
        <w:t>核心技术模块</w:t>
      </w:r>
      <w:bookmarkEnd w:id="42"/>
    </w:p>
    <w:p w14:paraId="3210FD33">
      <w:pPr>
        <w:pStyle w:val="6"/>
        <w:numPr>
          <w:ilvl w:val="3"/>
          <w:numId w:val="0"/>
        </w:numPr>
        <w:tabs>
          <w:tab w:val="clear" w:pos="420"/>
        </w:tabs>
        <w:ind w:left="40" w:firstLine="482" w:firstLineChars="200"/>
      </w:pPr>
      <w:r>
        <w:t>(1)多源数据采集模块</w:t>
      </w:r>
    </w:p>
    <w:p w14:paraId="4DB655BB">
      <w:pPr>
        <w:ind w:firstLine="480"/>
      </w:pPr>
      <w:r>
        <w:rPr>
          <w:rFonts w:hint="eastAsia"/>
        </w:rPr>
        <w:t>多源数据采集模块面向烟草全生育期构建统一的数据入口，支撑后续识别、决策与追溯。田间侧以RGB可见光为主采集通道，覆盖冠层、叶部与病斑细节，空间分辨率与帧率可根据无人机航速、云台稳定性与地面采样距离进行配置；同步配置多光谱传感器获取叶片与冠层反射率曲线，用于叶绿素相关波段及氮磷钾胁迫敏感波段的辅助判别。地面侧接入土壤检测数据（质地、pH、速效氮磷钾、有机质等）与气象数据（温湿度、风速、降雨量、光照或辐射等），并记录生育期、株高、叶面积或长势等级等生长数据，形成与地块、时间戳绑定的结构化记录。</w:t>
      </w:r>
    </w:p>
    <w:p w14:paraId="0A9C7147">
      <w:pPr>
        <w:ind w:firstLine="480"/>
      </w:pPr>
      <w:r>
        <w:rPr>
          <w:rFonts w:hint="eastAsia"/>
        </w:rPr>
        <w:t>无人机平台承担大范围、周期性遥感任务，支持按航线与任务编号回传影像与POS/姿态信息；田间传感器网络（土壤湿度、空气温湿度等）经网关汇聚后上传，弱网条件下支持本地缓存与断点续传，避免数据丢失。模块层对采集任务做元数据管理（设备编号、地块ID、采集时间、坐标系、传感器标定参数），对多模态数据做时空对齐与质量校验（曝光异常、丢帧、光谱异常值标记），为智能识别与决策引擎提供可追溯、可审计的原始数据底座。</w:t>
      </w:r>
    </w:p>
    <w:p w14:paraId="0B747293">
      <w:pPr>
        <w:ind w:firstLine="0" w:firstLineChars="0"/>
        <w:jc w:val="center"/>
      </w:pPr>
      <w:r>
        <w:drawing>
          <wp:inline distT="0" distB="0" distL="114300" distR="114300">
            <wp:extent cx="5264785" cy="2929255"/>
            <wp:effectExtent l="0" t="0" r="8255" b="12065"/>
            <wp:docPr id="8"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0"/>
                    <pic:cNvPicPr>
                      <a:picLocks noChangeAspect="1"/>
                    </pic:cNvPicPr>
                  </pic:nvPicPr>
                  <pic:blipFill>
                    <a:blip r:embed="rId16"/>
                    <a:srcRect t="1326"/>
                    <a:stretch>
                      <a:fillRect/>
                    </a:stretch>
                  </pic:blipFill>
                  <pic:spPr>
                    <a:xfrm>
                      <a:off x="0" y="0"/>
                      <a:ext cx="5264785" cy="2929255"/>
                    </a:xfrm>
                    <a:prstGeom prst="rect">
                      <a:avLst/>
                    </a:prstGeom>
                    <a:noFill/>
                    <a:ln>
                      <a:noFill/>
                    </a:ln>
                  </pic:spPr>
                </pic:pic>
              </a:graphicData>
            </a:graphic>
          </wp:inline>
        </w:drawing>
      </w:r>
    </w:p>
    <w:p w14:paraId="4AE5D845">
      <w:pPr>
        <w:ind w:firstLine="0" w:firstLineChars="0"/>
        <w:jc w:val="center"/>
      </w:pPr>
      <w:r>
        <w:rPr>
          <w:rFonts w:hint="eastAsia" w:ascii="宋体" w:hAnsi="宋体"/>
          <w:sz w:val="18"/>
          <w:szCs w:val="18"/>
        </w:rPr>
        <w:t>图3.2 多源数据采集模块</w:t>
      </w:r>
    </w:p>
    <w:p w14:paraId="49448EE5">
      <w:pPr>
        <w:pStyle w:val="6"/>
        <w:numPr>
          <w:ilvl w:val="3"/>
          <w:numId w:val="0"/>
        </w:numPr>
        <w:tabs>
          <w:tab w:val="clear" w:pos="420"/>
        </w:tabs>
        <w:ind w:left="40" w:firstLine="482" w:firstLineChars="200"/>
      </w:pPr>
      <w:r>
        <w:rPr>
          <w:rFonts w:hint="default" w:cs="宋体"/>
          <w:lang w:bidi="ar"/>
        </w:rPr>
        <w:t>(</w:t>
      </w:r>
      <w:r>
        <w:rPr>
          <w:rFonts w:cs="宋体"/>
          <w:lang w:bidi="ar"/>
        </w:rPr>
        <w:t>2</w:t>
      </w:r>
      <w:r>
        <w:rPr>
          <w:rFonts w:hint="default" w:cs="宋体"/>
          <w:lang w:bidi="ar"/>
        </w:rPr>
        <w:t>)</w:t>
      </w:r>
      <w:r>
        <w:t>智能识别模型模块</w:t>
      </w:r>
    </w:p>
    <w:p w14:paraId="505ABA23">
      <w:pPr>
        <w:ind w:firstLine="480"/>
      </w:pPr>
      <w:r>
        <w:rPr>
          <w:rFonts w:hint="eastAsia"/>
        </w:rPr>
        <w:t>智能识别模型模块采用“检测+分类”联合推理架构，以YOLOv8n承担病害与虫害等目标的目标检测任务，输出类别、置信度与边界框，满足田间定位与多目标并发检出的需求；以ResNet18承担缺素等表型性状的图像分类任务，在整幅或作物ROI上输出缺素类别与程度，并可与多光谱分支特征进行融合，形成互补的生理—形态联合判断。两路模型可独立部署、按需调用，亦可通过统一任务编排在一次推理请求中顺序或并行执行，降低前端与网关的集成复杂度。</w:t>
      </w:r>
    </w:p>
    <w:p w14:paraId="24734FA1">
      <w:pPr>
        <w:ind w:firstLine="480"/>
      </w:pPr>
      <w:r>
        <w:rPr>
          <w:rFonts w:hint="eastAsia"/>
        </w:rPr>
        <w:t>训练阶段采用迁移学习、数据增强与验证集早停等策略提升泛化能力；部署阶段结合ONNX/TensorRT与量化等轻量化手段，适配边缘端与机载算力。模块对外以标准化推理接口返回结构化JSON（标签、置信度、可选坐标、耗时与模型版本号），便于决策引擎与业务记录自动落库，支持模型版本管理与灰度发布。</w:t>
      </w:r>
    </w:p>
    <w:p w14:paraId="0F1FB991">
      <w:pPr>
        <w:pStyle w:val="6"/>
        <w:numPr>
          <w:ilvl w:val="3"/>
          <w:numId w:val="0"/>
        </w:numPr>
        <w:tabs>
          <w:tab w:val="clear" w:pos="420"/>
        </w:tabs>
        <w:ind w:left="40" w:firstLine="482" w:firstLineChars="200"/>
        <w:rPr>
          <w:rFonts w:cs="宋体"/>
          <w:lang w:bidi="ar"/>
        </w:rPr>
      </w:pPr>
      <w:r>
        <w:rPr>
          <w:rFonts w:cs="宋体"/>
          <w:lang w:bidi="ar"/>
        </w:rPr>
        <w:t>(3)</w:t>
      </w:r>
      <w:r>
        <w:rPr>
          <w:rFonts w:hint="default" w:cs="宋体"/>
          <w:lang w:bidi="ar"/>
        </w:rPr>
        <w:t>路径规划与作业执行模块</w:t>
      </w:r>
    </w:p>
    <w:p w14:paraId="628EF00F">
      <w:pPr>
        <w:ind w:firstLine="480"/>
      </w:pPr>
      <w:r>
        <w:rPr>
          <w:rFonts w:hint="eastAsia"/>
        </w:rPr>
        <w:t>路径规划与作业执行模块面向丘陵、梯田及不规则地块，实现全覆盖植保航迹生成与作业执行闭环。全局层面在改进A*框架下引入地形坡度、障碍分布、禁飞区与喷幅等代价参数，生成地形自适应、可执行的初始航线；在局部层面引入ORCA等局部动态避障方法，对动态障碍进行速度障碍域内的避碰求解，与全局航迹衔接，降低碰撞风险与急转弯导致的喷洒不均。</w:t>
      </w:r>
    </w:p>
    <w:p w14:paraId="3DD08FA1">
      <w:pPr>
        <w:ind w:firstLine="480"/>
      </w:pPr>
      <w:r>
        <w:rPr>
          <w:rFonts w:hint="eastAsia"/>
        </w:rPr>
        <w:t>无人机侧支持自主航线规划、飞行状态监测、数据实时回传与本地缓存：航迹文件下发后由飞控执行，实时回传位置、高度、速度、剩余药量与喷洒状态；通信中断时缓存关键帧与作业日志，恢复后补传。执行层支持变量喷洒/施肥：根据决策引擎输出的处方图或分区剂量，在航迹上切换流量与喷幅，实现按地块、按胁迫分区的精准投入；作业完成后回传轨迹、面积、用药量、用时等数据，与地块主键与任务ID关联，形成可核算、可审计的作业档案。</w:t>
      </w:r>
    </w:p>
    <w:p w14:paraId="4E521D09">
      <w:pPr>
        <w:pStyle w:val="6"/>
        <w:numPr>
          <w:ilvl w:val="3"/>
          <w:numId w:val="0"/>
        </w:numPr>
        <w:tabs>
          <w:tab w:val="clear" w:pos="420"/>
        </w:tabs>
        <w:ind w:left="40" w:firstLine="482" w:firstLineChars="200"/>
      </w:pPr>
      <w:r>
        <w:t>(4)药肥决策引擎模块</w:t>
      </w:r>
    </w:p>
    <w:p w14:paraId="14FCF7BD">
      <w:pPr>
        <w:ind w:firstLine="480"/>
      </w:pPr>
      <w:r>
        <w:rPr>
          <w:rFonts w:hint="eastAsia"/>
        </w:rPr>
        <w:t>药肥决策引擎模块在感知结果之上完成施肥—喷药策略生成，输入包括缺素识别结果、病害检测结果、土壤肥力、地块面积、生育期、气象实况与预报、历史施肥与施药记录等。引擎采用BP神经网络轻量模型拟合多参数非线性关系，多任务输出药肥类型倾向、推荐用量区间、适宜作业时间窗口及风险提示；输出端叠加农艺与气象安全规则（剂量上下限、大风与降雨禁施、生育期禁忌、药剂间隔期等），形成“数据驱动预测协同专家规则约束”的闭环，保证方案可执行、可解释。</w:t>
      </w:r>
    </w:p>
    <w:p w14:paraId="12F0ACF7">
      <w:pPr>
        <w:ind w:firstLine="480"/>
      </w:pPr>
      <w:r>
        <w:rPr>
          <w:rFonts w:hint="eastAsia"/>
        </w:rPr>
        <w:t>施肥侧按胁迫类型与生育期调整氮、磷、钾等微量元素配比与追肥策略；喷药侧将病害类别映射至推荐药剂与施用方式，并按单位面积用量折算至整块地，与平台业务记录联动。引擎支持参数标定与分区对照试验迭代，使药肥投入与防治效果、烟叶产质量之间达到可量化平衡。</w:t>
      </w:r>
    </w:p>
    <w:p w14:paraId="4E38574E">
      <w:pPr>
        <w:pStyle w:val="6"/>
        <w:numPr>
          <w:ilvl w:val="3"/>
          <w:numId w:val="0"/>
        </w:numPr>
        <w:tabs>
          <w:tab w:val="clear" w:pos="420"/>
        </w:tabs>
        <w:ind w:firstLine="482" w:firstLineChars="200"/>
      </w:pPr>
      <w:r>
        <w:t>(5)系统安全模块</w:t>
      </w:r>
    </w:p>
    <w:p w14:paraId="06C18E48">
      <w:pPr>
        <w:ind w:firstLine="480"/>
      </w:pPr>
      <w:r>
        <w:rPr>
          <w:rFonts w:hint="eastAsia"/>
        </w:rPr>
        <w:t>系统安全模块从传输与接入、模型鲁棒性、运维与审计三个维度协同建设。传输层对设备与平台之间的机机通信采用TLS 1.3与双向证书认证（mTLS）</w:t>
      </w:r>
      <w:r>
        <w:rPr>
          <w:vertAlign w:val="superscript"/>
        </w:rPr>
        <w:fldChar w:fldCharType="begin"/>
      </w:r>
      <w:r>
        <w:rPr>
          <w:vertAlign w:val="superscript"/>
        </w:rPr>
        <w:instrText xml:space="preserve"> </w:instrText>
      </w:r>
      <w:r>
        <w:rPr>
          <w:rFonts w:hint="eastAsia"/>
          <w:vertAlign w:val="superscript"/>
        </w:rPr>
        <w:instrText xml:space="preserve">REF _Ref225504033 \r \h</w:instrText>
      </w:r>
      <w:r>
        <w:rPr>
          <w:vertAlign w:val="superscript"/>
        </w:rPr>
        <w:instrText xml:space="preserve">  \* MERGEFORMAT </w:instrText>
      </w:r>
      <w:r>
        <w:rPr>
          <w:vertAlign w:val="superscript"/>
        </w:rPr>
        <w:fldChar w:fldCharType="separate"/>
      </w:r>
      <w:r>
        <w:rPr>
          <w:vertAlign w:val="superscript"/>
        </w:rPr>
        <w:t>[1]</w:t>
      </w:r>
      <w:r>
        <w:rPr>
          <w:vertAlign w:val="superscript"/>
        </w:rPr>
        <w:fldChar w:fldCharType="end"/>
      </w:r>
      <w:r>
        <w:rPr>
          <w:rFonts w:hint="eastAsia"/>
        </w:rPr>
        <w:t>，完成接入身份鉴别与信道加密，记录层完整性保护可降低窃听与篡改风险；设备证书与设备标识、地块或网关绑定，配套证书生命周期管理与吊销策略，保障只有可信硬件接入。</w:t>
      </w:r>
    </w:p>
    <w:p w14:paraId="11E0FBB7">
      <w:pPr>
        <w:ind w:firstLine="480"/>
      </w:pPr>
      <w:r>
        <w:rPr>
          <w:rFonts w:hint="eastAsia"/>
        </w:rPr>
        <w:t>模型侧引入对抗训练与鲁棒性增强：在范数约束下构造对抗扰动，并与噪声、模糊、JPEG压缩等增强结合，提升在逆光、弱光、压缩失真等条件下的识别稳定性，降低误报漏报对农艺决策的传导风险。应用层配合接口鉴权、限流、审计日志与密钥集中管理，形成覆盖链路、算法与平台的安全防护体系。</w:t>
      </w:r>
    </w:p>
    <w:p w14:paraId="6CA5CFC6">
      <w:pPr>
        <w:pStyle w:val="4"/>
        <w:rPr>
          <w:rFonts w:hint="eastAsia"/>
        </w:rPr>
      </w:pPr>
      <w:bookmarkStart w:id="43" w:name="_Toc31580"/>
      <w:r>
        <w:rPr>
          <w:rFonts w:hint="eastAsia" w:ascii="黑体" w:hAnsi="黑体" w:cs="黑体"/>
        </w:rPr>
        <w:t>3.2.</w:t>
      </w:r>
      <w:r>
        <w:t xml:space="preserve"> 多模态融合架构与抗干扰设计</w:t>
      </w:r>
      <w:bookmarkEnd w:id="43"/>
    </w:p>
    <w:p w14:paraId="5E22BB1E">
      <w:pPr>
        <w:pStyle w:val="5"/>
        <w:numPr>
          <w:ilvl w:val="2"/>
          <w:numId w:val="0"/>
        </w:numPr>
      </w:pPr>
      <w:bookmarkStart w:id="44" w:name="_Toc32215"/>
      <w:r>
        <w:rPr>
          <w:rFonts w:ascii="黑体" w:hAnsi="黑体" w:cs="黑体"/>
        </w:rPr>
        <w:t>3.2.1.</w:t>
      </w:r>
      <w:r>
        <w:t>多模态融合架构</w:t>
      </w:r>
      <w:bookmarkEnd w:id="44"/>
    </w:p>
    <w:p w14:paraId="525A41DA">
      <w:pPr>
        <w:ind w:firstLine="480"/>
      </w:pPr>
      <w:r>
        <w:rPr>
          <w:rFonts w:hint="eastAsia"/>
        </w:rPr>
        <w:t>采用“</w:t>
      </w:r>
      <w:r>
        <w:t>特征级融合</w:t>
      </w:r>
      <w:r>
        <w:rPr>
          <w:rFonts w:hint="eastAsia"/>
        </w:rPr>
        <w:t>+</w:t>
      </w:r>
      <w:r>
        <w:t>决策级融合”的混合融合架构，整体实现为“双分支编码+中间层注意力融合+决策层加权修正”：</w:t>
      </w:r>
      <w:r>
        <w:rPr>
          <w:highlight w:val="none"/>
        </w:rPr>
        <w:t>在特征级阶段，</w:t>
      </w:r>
      <w:r>
        <w:rPr>
          <w:rFonts w:hint="eastAsia"/>
          <w:highlight w:val="none"/>
        </w:rPr>
        <w:t>YOLOv8n backbone</w:t>
      </w:r>
      <w:r>
        <w:rPr>
          <w:rFonts w:hint="eastAsia"/>
          <w:highlight w:val="none"/>
          <w:lang w:val="en-US" w:eastAsia="zh-CN"/>
        </w:rPr>
        <w:t>与</w:t>
      </w:r>
      <w:r>
        <w:rPr>
          <w:highlight w:val="none"/>
        </w:rPr>
        <w:t>ResNet提取颜色、纹理等形态特征</w:t>
      </w:r>
      <w:r>
        <w:rPr>
          <w:rFonts w:hint="eastAsia"/>
          <w:highlight w:val="none"/>
          <w:lang w:eastAsia="zh-CN"/>
        </w:rPr>
        <w:t>、</w:t>
      </w:r>
      <w:r>
        <w:rPr>
          <w:highlight w:val="none"/>
        </w:rPr>
        <w:t>光谱反射率、叶绿素含量等生化特征，</w:t>
      </w:r>
      <w:r>
        <w:t>并将两类特征映射到统一特征空间；随后在中间特征融合层中通过cross-attention完成中间层融合，生成融合特征向量。进入决策级阶段后，先由轻量分类模型输出病害/缺素类型的初步结果，再融合烟草生长阶段、土壤数据等先验信息进行加权修正，最终联合输出病害/缺素识别结果及置信度，从而提升复杂田间环境下的识别准确率与稳定性。</w:t>
      </w:r>
    </w:p>
    <w:p w14:paraId="5BFBD501">
      <w:pPr>
        <w:pStyle w:val="5"/>
        <w:numPr>
          <w:ilvl w:val="2"/>
          <w:numId w:val="0"/>
        </w:numPr>
      </w:pPr>
      <w:bookmarkStart w:id="45" w:name="_Toc8063"/>
      <w:r>
        <w:rPr>
          <w:rFonts w:ascii="黑体" w:hAnsi="黑体" w:cs="黑体"/>
        </w:rPr>
        <w:t>3.2.2.</w:t>
      </w:r>
      <w:r>
        <w:t>减少环境因素干扰</w:t>
      </w:r>
      <w:bookmarkEnd w:id="45"/>
    </w:p>
    <w:p w14:paraId="5FFD5CC0">
      <w:pPr>
        <w:ind w:firstLine="480"/>
      </w:pPr>
      <w:r>
        <w:rPr>
          <w:rFonts w:hint="eastAsia"/>
        </w:rPr>
        <w:t>围绕复杂田间环境下的稳定识别，系统采用“</w:t>
      </w:r>
      <w:r>
        <w:t>数据抗扰+特征抗扰+模型抗扰+决策抗扰+实时自适应”的一体化抗干扰方案：在数据层面，通过高斯滤波、中值滤波去噪，并结合直方图均衡化、光照补偿、颜色标准化及雨雾/模糊/遮挡增强，降低光照、天气和成像质量波动影响；在特征层面，提取颜色矩、LBP、红边反射率等对环境变化不敏感的鲁棒特征，同时采用频域去噪与模态dropout提升多模态特征稳定性；在模型训练层面，引入不同光照、天气、背景条件样本并进行随机裁剪、旋转、翻转、亮度扰动等增强，配合Focal Loss</w:t>
      </w:r>
      <w:r>
        <w:rPr>
          <w:vertAlign w:val="superscript"/>
        </w:rPr>
        <w:fldChar w:fldCharType="begin"/>
      </w:r>
      <w:r>
        <w:rPr>
          <w:vertAlign w:val="superscript"/>
        </w:rPr>
        <w:instrText xml:space="preserve"> REF _Ref225504062 \r \h  \* MERGEFORMAT </w:instrText>
      </w:r>
      <w:r>
        <w:rPr>
          <w:vertAlign w:val="superscript"/>
        </w:rPr>
        <w:fldChar w:fldCharType="separate"/>
      </w:r>
      <w:r>
        <w:rPr>
          <w:vertAlign w:val="superscript"/>
        </w:rPr>
        <w:t>[2]</w:t>
      </w:r>
      <w:r>
        <w:rPr>
          <w:vertAlign w:val="superscript"/>
        </w:rPr>
        <w:fldChar w:fldCharType="end"/>
      </w:r>
      <w:r>
        <w:t>与Label Smoothing</w:t>
      </w:r>
      <w:r>
        <w:rPr>
          <w:vertAlign w:val="superscript"/>
        </w:rPr>
        <w:fldChar w:fldCharType="begin"/>
      </w:r>
      <w:r>
        <w:rPr>
          <w:vertAlign w:val="superscript"/>
        </w:rPr>
        <w:instrText xml:space="preserve"> REF _Ref225504087 \r \h  \* MERGEFORMAT </w:instrText>
      </w:r>
      <w:r>
        <w:rPr>
          <w:vertAlign w:val="superscript"/>
        </w:rPr>
        <w:fldChar w:fldCharType="separate"/>
      </w:r>
      <w:r>
        <w:rPr>
          <w:vertAlign w:val="superscript"/>
        </w:rPr>
        <w:t>[3]</w:t>
      </w:r>
      <w:r>
        <w:rPr>
          <w:vertAlign w:val="superscript"/>
        </w:rPr>
        <w:fldChar w:fldCharType="end"/>
      </w:r>
      <w:r>
        <w:t>提高泛化能力；在决策层面，使用MC Dropout进行不确定性估计，结合低置信拒识与OOD检测抑制异常场景误判；同时依托无人机环境传感器实时采集光照、温湿度等信息，动态调整曝光、白平衡与推理阈值，实现在线环境自适应，从而显著降低环境因素对病害/缺素识别结果的干扰。</w:t>
      </w:r>
    </w:p>
    <w:p w14:paraId="2BC0944A">
      <w:pPr>
        <w:ind w:firstLine="0" w:firstLineChars="0"/>
        <w:jc w:val="center"/>
        <w:rPr>
          <w:rFonts w:hint="eastAsia" w:eastAsia="宋体"/>
          <w:lang w:eastAsia="zh-CN"/>
        </w:rPr>
      </w:pPr>
      <w:r>
        <w:rPr>
          <w:rFonts w:hint="eastAsia" w:eastAsia="宋体"/>
          <w:lang w:eastAsia="zh-CN"/>
        </w:rPr>
        <w:drawing>
          <wp:inline distT="0" distB="0" distL="114300" distR="114300">
            <wp:extent cx="5273040" cy="2362200"/>
            <wp:effectExtent l="0" t="0" r="0" b="0"/>
            <wp:docPr id="6" name="图片 6" descr="85b235ac10a45eda0d336497ea029b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5b235ac10a45eda0d336497ea029b9f"/>
                    <pic:cNvPicPr>
                      <a:picLocks noChangeAspect="1"/>
                    </pic:cNvPicPr>
                  </pic:nvPicPr>
                  <pic:blipFill>
                    <a:blip r:embed="rId17"/>
                    <a:stretch>
                      <a:fillRect/>
                    </a:stretch>
                  </pic:blipFill>
                  <pic:spPr>
                    <a:xfrm>
                      <a:off x="0" y="0"/>
                      <a:ext cx="5273040" cy="2362200"/>
                    </a:xfrm>
                    <a:prstGeom prst="rect">
                      <a:avLst/>
                    </a:prstGeom>
                  </pic:spPr>
                </pic:pic>
              </a:graphicData>
            </a:graphic>
          </wp:inline>
        </w:drawing>
      </w:r>
    </w:p>
    <w:p w14:paraId="5790B7E9">
      <w:pPr>
        <w:widowControl/>
        <w:ind w:firstLine="360"/>
        <w:jc w:val="center"/>
      </w:pPr>
      <w:r>
        <w:rPr>
          <w:rFonts w:hint="eastAsia" w:ascii="宋体" w:hAnsi="宋体"/>
          <w:sz w:val="18"/>
          <w:szCs w:val="18"/>
        </w:rPr>
        <w:t>图3.3 多模态融合架构与抗干扰设计</w:t>
      </w:r>
    </w:p>
    <w:p w14:paraId="34C8BF02">
      <w:pPr>
        <w:pStyle w:val="4"/>
        <w:rPr>
          <w:rFonts w:hint="eastAsia" w:ascii="黑体" w:hAnsi="黑体"/>
        </w:rPr>
      </w:pPr>
      <w:bookmarkStart w:id="46" w:name="_Toc626"/>
      <w:r>
        <w:rPr>
          <w:rFonts w:hint="eastAsia" w:ascii="黑体" w:hAnsi="黑体"/>
        </w:rPr>
        <w:t>3</w:t>
      </w:r>
      <w:r>
        <w:rPr>
          <w:rFonts w:ascii="黑体" w:hAnsi="黑体" w:cs="黑体"/>
        </w:rPr>
        <w:t>.</w:t>
      </w:r>
      <w:r>
        <w:rPr>
          <w:rFonts w:hint="eastAsia" w:ascii="黑体" w:hAnsi="黑体"/>
        </w:rPr>
        <w:t>3</w:t>
      </w:r>
      <w:r>
        <w:rPr>
          <w:rFonts w:ascii="黑体" w:hAnsi="黑体" w:cs="黑体"/>
        </w:rPr>
        <w:t>.</w:t>
      </w:r>
      <w:r>
        <w:rPr>
          <w:rFonts w:ascii="黑体" w:hAnsi="黑体"/>
        </w:rPr>
        <w:t xml:space="preserve"> 算法模型模块</w:t>
      </w:r>
      <w:bookmarkEnd w:id="46"/>
    </w:p>
    <w:p w14:paraId="66260521">
      <w:pPr>
        <w:pStyle w:val="5"/>
      </w:pPr>
      <w:bookmarkStart w:id="47" w:name="_Toc30792"/>
      <w:r>
        <w:rPr>
          <w:rFonts w:ascii="黑体" w:hAnsi="黑体"/>
        </w:rPr>
        <w:t>3.3.1.</w:t>
      </w:r>
      <w:r>
        <w:t>轻量化模型优化</w:t>
      </w:r>
      <w:bookmarkEnd w:id="47"/>
    </w:p>
    <w:p w14:paraId="7C20D5B2">
      <w:pPr>
        <w:ind w:firstLine="480"/>
      </w:pPr>
      <w:r>
        <w:rPr>
          <w:rFonts w:hint="eastAsia"/>
          <w:lang w:bidi="ar"/>
        </w:rPr>
        <w:t>针对边缘端算力受限、功耗敏感的特点，模型以“低延迟、低功耗、可部署”为优化目标。采用轻量化骨干网络替代重型网络。通过剪枝、量化、知识蒸馏等方式压缩模型体积并提升推理速度。使用算子融合与推理引擎加速实现实时响应。在精度与速度之间建立任务级权衡策略，保证关键作业精度优先。</w:t>
      </w:r>
    </w:p>
    <w:p w14:paraId="20537079">
      <w:pPr>
        <w:pStyle w:val="5"/>
      </w:pPr>
      <w:bookmarkStart w:id="48" w:name="_Toc5992"/>
      <w:r>
        <w:rPr>
          <w:rFonts w:ascii="黑体" w:hAnsi="黑体"/>
        </w:rPr>
        <w:t>3.3.2.</w:t>
      </w:r>
      <w:r>
        <w:t>地形自适应路径规划算法</w:t>
      </w:r>
      <w:bookmarkEnd w:id="48"/>
    </w:p>
    <w:p w14:paraId="2D351078">
      <w:pPr>
        <w:ind w:firstLine="480"/>
      </w:pPr>
      <w:r>
        <w:rPr>
          <w:rFonts w:hint="eastAsia"/>
          <w:lang w:bidi="ar"/>
        </w:rPr>
        <w:t>农业地块存在坡度变化、障碍分布不规则等问题，路径规划需具备环境自适应能力。全局层采用A*算法生成覆盖式路径规划（行走带覆盖+最小重复率）提高作业完整性。局部层结合动态避障算法ORCA应对临时障碍。引入地形代价地图（坡度、可通行性），实现风险感知路径选择，适配不同地块和作业阶段。</w:t>
      </w:r>
    </w:p>
    <w:p w14:paraId="24571012">
      <w:pPr>
        <w:pStyle w:val="5"/>
      </w:pPr>
      <w:bookmarkStart w:id="49" w:name="_Toc25106"/>
      <w:r>
        <w:rPr>
          <w:rFonts w:ascii="黑体" w:hAnsi="黑体"/>
        </w:rPr>
        <w:t>3.3.3.</w:t>
      </w:r>
      <w:r>
        <w:t>施肥决策模型</w:t>
      </w:r>
      <w:bookmarkEnd w:id="49"/>
    </w:p>
    <w:p w14:paraId="524D5DD1">
      <w:pPr>
        <w:ind w:firstLine="480"/>
      </w:pPr>
      <w:r>
        <w:rPr>
          <w:rFonts w:hint="eastAsia"/>
          <w:lang w:bidi="ar"/>
        </w:rPr>
        <w:t>施肥模块以“按需供肥、减量增效”为目标，基于作物状态和土壤信息进行变量施肥。输入要素包括缺素类型、土壤养分、作物生育期、历史施肥记录。采用神经网络对多源输入参数进行特征融合，学习参数间的非线性关系，构建施肥推荐模型，输出施肥种类、剂量与施用时机。通过作业后效果反馈（长势、品质、肥效）持续修正参数，实现闭环优化。</w:t>
      </w:r>
    </w:p>
    <w:p w14:paraId="114F5B7A">
      <w:pPr>
        <w:pStyle w:val="5"/>
      </w:pPr>
      <w:bookmarkStart w:id="50" w:name="_Toc19490"/>
      <w:r>
        <w:rPr>
          <w:rFonts w:ascii="黑体" w:hAnsi="黑体"/>
        </w:rPr>
        <w:t>3.3.4.</w:t>
      </w:r>
      <w:r>
        <w:t>农药决策模型</w:t>
      </w:r>
      <w:bookmarkEnd w:id="50"/>
    </w:p>
    <w:p w14:paraId="36CE84D3">
      <w:pPr>
        <w:ind w:firstLine="480"/>
        <w:rPr>
          <w:lang w:bidi="ar"/>
        </w:rPr>
      </w:pPr>
      <w:r>
        <w:rPr>
          <w:rFonts w:hint="eastAsia"/>
          <w:lang w:bidi="ar"/>
        </w:rPr>
        <w:t>农药决策重点解决病虫害早发现、精准防控和药量控制问题。基于病虫害识别模型结果、地块面积、药剂理化特性、推荐浓度区间、喷施窗口期及安全间隔等约束，构建多目标优化推荐模型，联合优化防治效果、药量强度与作业安全边界，生成“药剂类型—剂量配比—作业时间”一体化施药处方。与喷施执行系统联动，实现变量喷药和区域精准防治。</w:t>
      </w:r>
    </w:p>
    <w:p w14:paraId="1430A838">
      <w:pPr>
        <w:pStyle w:val="2"/>
        <w:rPr>
          <w:rFonts w:hint="eastAsia" w:ascii="黑体" w:hAnsi="黑体"/>
        </w:rPr>
      </w:pPr>
      <w:bookmarkStart w:id="51" w:name="_Toc10548"/>
      <w:r>
        <w:rPr>
          <w:rFonts w:ascii="黑体" w:hAnsi="黑体"/>
        </w:rPr>
        <w:t>4.</w:t>
      </w:r>
      <w:r>
        <w:rPr>
          <w:rFonts w:hint="eastAsia" w:ascii="黑体" w:hAnsi="黑体"/>
        </w:rPr>
        <w:t xml:space="preserve"> </w:t>
      </w:r>
      <w:r>
        <w:rPr>
          <w:rFonts w:ascii="黑体" w:hAnsi="黑体"/>
        </w:rPr>
        <w:t>系统实现</w:t>
      </w:r>
      <w:bookmarkEnd w:id="51"/>
    </w:p>
    <w:p w14:paraId="4F470A5A">
      <w:pPr>
        <w:pStyle w:val="4"/>
        <w:rPr>
          <w:rFonts w:hint="eastAsia"/>
        </w:rPr>
      </w:pPr>
      <w:bookmarkStart w:id="52" w:name="_Toc5098"/>
      <w:r>
        <w:rPr>
          <w:rFonts w:ascii="黑体" w:hAnsi="黑体"/>
        </w:rPr>
        <w:t>4.1</w:t>
      </w:r>
      <w:r>
        <w:rPr>
          <w:rFonts w:hint="eastAsia" w:ascii="黑体" w:hAnsi="黑体"/>
        </w:rPr>
        <w:t>.</w:t>
      </w:r>
      <w:r>
        <w:t xml:space="preserve"> 软件设计实现</w:t>
      </w:r>
      <w:bookmarkEnd w:id="52"/>
    </w:p>
    <w:p w14:paraId="1A67A4B0">
      <w:pPr>
        <w:pStyle w:val="5"/>
      </w:pPr>
      <w:bookmarkStart w:id="53" w:name="_Toc4851"/>
      <w:r>
        <w:rPr>
          <w:rFonts w:ascii="黑体" w:hAnsi="黑体"/>
        </w:rPr>
        <w:t>4.1.1.</w:t>
      </w:r>
      <w:r>
        <w:t>多模态加权融合算法</w:t>
      </w:r>
      <w:bookmarkEnd w:id="53"/>
    </w:p>
    <w:p w14:paraId="2C8B8303">
      <w:pPr>
        <w:pStyle w:val="6"/>
        <w:ind w:firstLine="482"/>
        <w:rPr>
          <w:lang w:bidi="ar"/>
        </w:rPr>
      </w:pPr>
      <w:r>
        <w:rPr>
          <w:lang w:bidi="ar"/>
        </w:rPr>
        <w:t>（1）权重计算</w:t>
      </w:r>
    </w:p>
    <w:p w14:paraId="5276113A">
      <w:pPr>
        <w:ind w:firstLine="480"/>
        <w:rPr>
          <w:lang w:bidi="ar"/>
        </w:rPr>
      </w:pPr>
      <w:r>
        <w:rPr>
          <w:rFonts w:hint="eastAsia"/>
          <w:lang w:bidi="ar"/>
        </w:rPr>
        <w:t>采用熵权法评估各模态信息有效性，熵值越小表示信息确定性越高、可靠性越强，对应权重越大。第m个模态熵值为</w:t>
      </w:r>
      <w:r>
        <w:rPr>
          <w:rFonts w:hint="eastAsia"/>
          <w:position w:val="-12"/>
          <w:lang w:bidi="ar"/>
        </w:rPr>
        <w:object>
          <v:shape id="_x0000_i1025" o:spt="75" type="#_x0000_t75" style="height:18.15pt;width:18.8pt;" o:ole="t" filled="f" o:preferrelative="t" stroked="f" coordsize="21600,21600">
            <v:path/>
            <v:fill on="f" focussize="0,0"/>
            <v:stroke on="f" joinstyle="miter"/>
            <v:imagedata r:id="rId19" o:title=""/>
            <o:lock v:ext="edit" aspectratio="t"/>
            <w10:wrap type="none"/>
            <w10:anchorlock/>
          </v:shape>
          <o:OLEObject Type="Embed" ProgID="Equation.KSEE3" ShapeID="_x0000_i1025" DrawAspect="Content" ObjectID="_1468075725" r:id="rId18">
            <o:LockedField>false</o:LockedField>
          </o:OLEObject>
        </w:object>
      </w:r>
      <w:r>
        <w:rPr>
          <w:rFonts w:hint="eastAsia"/>
          <w:lang w:bidi="ar"/>
        </w:rPr>
        <w:t>，基础权重为：</w:t>
      </w:r>
    </w:p>
    <w:p w14:paraId="5D701BFF">
      <w:pPr>
        <w:widowControl/>
        <w:ind w:firstLine="360"/>
        <w:jc w:val="center"/>
        <w:rPr>
          <w:rFonts w:hint="eastAsia" w:ascii="宋体" w:hAnsi="宋体" w:cs="宋体"/>
          <w:kern w:val="0"/>
          <w:sz w:val="18"/>
          <w:szCs w:val="18"/>
          <w:lang w:bidi="ar"/>
        </w:rPr>
      </w:pPr>
      <w:r>
        <w:rPr>
          <w:rFonts w:ascii="宋体" w:hAnsi="宋体" w:cs="宋体"/>
          <w:kern w:val="0"/>
          <w:position w:val="-14"/>
          <w:sz w:val="18"/>
          <w:szCs w:val="18"/>
          <w:lang w:bidi="ar"/>
        </w:rPr>
        <w:object>
          <v:shape id="_x0000_i1026" o:spt="75" type="#_x0000_t75" style="height:20.05pt;width:140.85pt;" o:ole="t" filled="f" o:preferrelative="t" stroked="f" coordsize="21600,21600">
            <v:path/>
            <v:fill on="f" focussize="0,0"/>
            <v:stroke on="f" joinstyle="miter"/>
            <v:imagedata r:id="rId21" o:title=""/>
            <o:lock v:ext="edit" aspectratio="t"/>
            <w10:wrap type="none"/>
            <w10:anchorlock/>
          </v:shape>
          <o:OLEObject Type="Embed" ProgID="Equation.KSEE3" ShapeID="_x0000_i1026" DrawAspect="Content" ObjectID="_1468075726" r:id="rId20">
            <o:LockedField>false</o:LockedField>
          </o:OLEObject>
        </w:object>
      </w:r>
    </w:p>
    <w:p w14:paraId="0E9850BA">
      <w:pPr>
        <w:ind w:firstLine="480"/>
        <w:rPr>
          <w:lang w:bidi="ar"/>
        </w:rPr>
      </w:pPr>
      <w:r>
        <w:rPr>
          <w:lang w:bidi="ar"/>
        </w:rPr>
        <w:t>进一步引入环境修正系数</w:t>
      </w:r>
      <w:r>
        <w:rPr>
          <w:position w:val="-10"/>
          <w:lang w:bidi="ar"/>
        </w:rPr>
        <w:object>
          <v:shape id="_x0000_i1027" o:spt="75" type="#_x0000_t75" style="height:16.9pt;width:33.8pt;" o:ole="t" filled="f" o:preferrelative="t" stroked="f" coordsize="21600,21600">
            <v:path/>
            <v:fill on="f" focussize="0,0"/>
            <v:stroke on="f" joinstyle="miter"/>
            <v:imagedata r:id="rId23" o:title=""/>
            <o:lock v:ext="edit" aspectratio="t"/>
            <w10:wrap type="none"/>
            <w10:anchorlock/>
          </v:shape>
          <o:OLEObject Type="Embed" ProgID="Equation.KSEE3" ShapeID="_x0000_i1027" DrawAspect="Content" ObjectID="_1468075727" r:id="rId22">
            <o:LockedField>false</o:LockedField>
          </o:OLEObject>
        </w:object>
      </w:r>
      <w:r>
        <w:rPr>
          <w:lang w:bidi="ar"/>
        </w:rPr>
        <w:t>（E表示光照、天气、噪声等环境变量），得到动态权重：</w:t>
      </w:r>
    </w:p>
    <w:p w14:paraId="2475D795">
      <w:pPr>
        <w:widowControl/>
        <w:ind w:firstLine="360"/>
        <w:jc w:val="center"/>
        <w:rPr>
          <w:rFonts w:hint="eastAsia" w:ascii="宋体" w:hAnsi="宋体" w:cs="宋体"/>
          <w:kern w:val="0"/>
          <w:sz w:val="18"/>
          <w:szCs w:val="18"/>
          <w:lang w:bidi="ar"/>
        </w:rPr>
      </w:pPr>
      <w:r>
        <w:rPr>
          <w:rFonts w:ascii="宋体" w:hAnsi="宋体" w:cs="宋体"/>
          <w:kern w:val="0"/>
          <w:position w:val="-14"/>
          <w:sz w:val="18"/>
          <w:szCs w:val="18"/>
          <w:lang w:bidi="ar"/>
        </w:rPr>
        <w:object>
          <v:shape id="_x0000_i1028" o:spt="75" type="#_x0000_t75" style="height:20.05pt;width:192.85pt;" o:ole="t" filled="f" o:preferrelative="t" stroked="f" coordsize="21600,21600">
            <v:path/>
            <v:fill on="f" focussize="0,0"/>
            <v:stroke on="f" joinstyle="miter"/>
            <v:imagedata r:id="rId25" o:title=""/>
            <o:lock v:ext="edit" aspectratio="t"/>
            <w10:wrap type="none"/>
            <w10:anchorlock/>
          </v:shape>
          <o:OLEObject Type="Embed" ProgID="Equation.KSEE3" ShapeID="_x0000_i1028" DrawAspect="Content" ObjectID="_1468075728" r:id="rId24">
            <o:LockedField>false</o:LockedField>
          </o:OLEObject>
        </w:object>
      </w:r>
    </w:p>
    <w:p w14:paraId="52235462">
      <w:pPr>
        <w:ind w:firstLine="480"/>
      </w:pPr>
      <w:r>
        <w:rPr>
          <w:lang w:bidi="ar"/>
        </w:rPr>
        <w:t>例如光照不足时降低RGB模态系数，提升多光谱或热红外模态系数，实现权重自适应调整。</w:t>
      </w:r>
    </w:p>
    <w:p w14:paraId="10032A5E">
      <w:pPr>
        <w:pStyle w:val="6"/>
        <w:ind w:firstLine="482"/>
        <w:rPr>
          <w:lang w:bidi="ar"/>
        </w:rPr>
      </w:pPr>
      <w:r>
        <w:rPr>
          <w:lang w:bidi="ar"/>
        </w:rPr>
        <w:t>（2）特征融合</w:t>
      </w:r>
    </w:p>
    <w:p w14:paraId="0FE9A500">
      <w:pPr>
        <w:ind w:firstLine="480"/>
        <w:rPr>
          <w:lang w:bidi="ar"/>
        </w:rPr>
      </w:pPr>
      <w:r>
        <w:rPr>
          <w:rFonts w:hint="eastAsia"/>
          <w:lang w:bidi="ar"/>
        </w:rPr>
        <w:t>对各模态特征向量</w:t>
      </w:r>
      <w:r>
        <w:rPr>
          <w:rFonts w:hint="eastAsia"/>
          <w:position w:val="-12"/>
          <w:lang w:bidi="ar"/>
        </w:rPr>
        <w:object>
          <v:shape id="_x0000_i1029" o:spt="75" type="#_x0000_t75" style="height:18.15pt;width:15.05pt;" o:ole="t" filled="f" o:preferrelative="t" stroked="f" coordsize="21600,21600">
            <v:path/>
            <v:fill on="f" focussize="0,0"/>
            <v:stroke on="f" joinstyle="miter"/>
            <v:imagedata r:id="rId27" o:title=""/>
            <o:lock v:ext="edit" aspectratio="t"/>
            <w10:wrap type="none"/>
            <w10:anchorlock/>
          </v:shape>
          <o:OLEObject Type="Embed" ProgID="Equation.KSEE3" ShapeID="_x0000_i1029" DrawAspect="Content" ObjectID="_1468075729" r:id="rId26">
            <o:LockedField>false</o:LockedField>
          </o:OLEObject>
        </w:object>
      </w:r>
      <w:r>
        <w:rPr>
          <w:rFonts w:hint="eastAsia"/>
          <w:lang w:bidi="ar"/>
        </w:rPr>
        <w:t>进行归一化后，按动态权重加权求和，生成融合特征向量：</w:t>
      </w:r>
    </w:p>
    <w:p w14:paraId="6B6FD05F">
      <w:pPr>
        <w:widowControl/>
        <w:ind w:firstLine="360"/>
        <w:jc w:val="center"/>
        <w:rPr>
          <w:rFonts w:hint="eastAsia" w:ascii="宋体" w:hAnsi="宋体" w:cs="宋体"/>
          <w:kern w:val="0"/>
          <w:sz w:val="18"/>
          <w:szCs w:val="18"/>
          <w:lang w:bidi="ar"/>
        </w:rPr>
      </w:pPr>
      <w:r>
        <w:rPr>
          <w:rFonts w:ascii="宋体" w:hAnsi="宋体" w:cs="宋体"/>
          <w:kern w:val="0"/>
          <w:position w:val="-14"/>
          <w:sz w:val="18"/>
          <w:szCs w:val="18"/>
          <w:lang w:bidi="ar"/>
        </w:rPr>
        <w:object>
          <v:shape id="_x0000_i1030" o:spt="75" type="#_x0000_t75" style="height:20.05pt;width:83.25pt;" o:ole="t" filled="f" o:preferrelative="t" stroked="f" coordsize="21600,21600">
            <v:path/>
            <v:fill on="f" focussize="0,0"/>
            <v:stroke on="f" joinstyle="miter"/>
            <v:imagedata r:id="rId29" o:title=""/>
            <o:lock v:ext="edit" aspectratio="t"/>
            <w10:wrap type="none"/>
            <w10:anchorlock/>
          </v:shape>
          <o:OLEObject Type="Embed" ProgID="Equation.KSEE3" ShapeID="_x0000_i1030" DrawAspect="Content" ObjectID="_1468075730" r:id="rId28">
            <o:LockedField>false</o:LockedField>
          </o:OLEObject>
        </w:object>
      </w:r>
    </w:p>
    <w:p w14:paraId="737D6088">
      <w:pPr>
        <w:ind w:firstLine="480"/>
      </w:pPr>
      <w:r>
        <w:rPr>
          <w:lang w:bidi="ar"/>
        </w:rPr>
        <w:t>在此基础上加入注意力机制，对关键波段与关键区域进行二次加权，强化缺素</w:t>
      </w:r>
      <w:r>
        <w:rPr>
          <w:rFonts w:hint="eastAsia"/>
          <w:lang w:bidi="ar"/>
        </w:rPr>
        <w:t>或病害</w:t>
      </w:r>
      <w:r>
        <w:rPr>
          <w:lang w:bidi="ar"/>
        </w:rPr>
        <w:t>敏感特征表达能力，提升复杂背景下的识别效果。</w:t>
      </w:r>
    </w:p>
    <w:p w14:paraId="5D14E3A7">
      <w:pPr>
        <w:pStyle w:val="6"/>
        <w:ind w:firstLine="482"/>
        <w:rPr>
          <w:lang w:bidi="ar"/>
        </w:rPr>
      </w:pPr>
      <w:r>
        <w:rPr>
          <w:lang w:bidi="ar"/>
        </w:rPr>
        <w:t>（3）决策融合</w:t>
      </w:r>
    </w:p>
    <w:p w14:paraId="3DECA571">
      <w:pPr>
        <w:ind w:firstLine="480"/>
        <w:rPr>
          <w:lang w:bidi="ar"/>
        </w:rPr>
      </w:pPr>
      <w:r>
        <w:rPr>
          <w:rFonts w:hint="eastAsia"/>
          <w:lang w:bidi="ar"/>
        </w:rPr>
        <w:t>决策融合：各模态分类器输出类别概率</w:t>
      </w:r>
      <w:r>
        <w:rPr>
          <w:rFonts w:hint="eastAsia"/>
          <w:position w:val="-12"/>
          <w:lang w:bidi="ar"/>
        </w:rPr>
        <w:object>
          <v:shape id="_x0000_i1031" o:spt="75" type="#_x0000_t75" style="height:18.15pt;width:31.3pt;" o:ole="t" filled="f" o:preferrelative="t" stroked="f" coordsize="21600,21600">
            <v:path/>
            <v:fill on="f" focussize="0,0"/>
            <v:stroke on="f" joinstyle="miter"/>
            <v:imagedata r:id="rId31" o:title=""/>
            <o:lock v:ext="edit" aspectratio="t"/>
            <w10:wrap type="none"/>
            <w10:anchorlock/>
          </v:shape>
          <o:OLEObject Type="Embed" ProgID="Equation.KSEE3" ShapeID="_x0000_i1031" DrawAspect="Content" ObjectID="_1468075731" r:id="rId30">
            <o:LockedField>false</o:LockedField>
          </o:OLEObject>
        </w:object>
      </w:r>
      <w:r>
        <w:rPr>
          <w:rFonts w:hint="eastAsia"/>
          <w:lang w:bidi="ar"/>
        </w:rPr>
        <w:t>，采用加权投票生成最终决策：</w:t>
      </w:r>
    </w:p>
    <w:p w14:paraId="32E3F39D">
      <w:pPr>
        <w:widowControl/>
        <w:ind w:firstLine="360"/>
        <w:jc w:val="center"/>
        <w:rPr>
          <w:rFonts w:hint="eastAsia" w:ascii="宋体" w:hAnsi="宋体" w:cs="宋体"/>
          <w:kern w:val="0"/>
          <w:sz w:val="18"/>
          <w:szCs w:val="18"/>
          <w:lang w:bidi="ar"/>
        </w:rPr>
      </w:pPr>
      <w:r>
        <w:rPr>
          <w:rFonts w:hint="eastAsia" w:ascii="宋体" w:hAnsi="宋体" w:cs="宋体"/>
          <w:kern w:val="0"/>
          <w:position w:val="-14"/>
          <w:sz w:val="18"/>
          <w:szCs w:val="18"/>
          <w:lang w:bidi="ar"/>
        </w:rPr>
        <w:object>
          <v:shape id="_x0000_i1032" o:spt="75" type="#_x0000_t75" style="height:20.05pt;width:107.05pt;" o:ole="t" filled="f" o:preferrelative="t" stroked="f" coordsize="21600,21600">
            <v:path/>
            <v:fill on="f" focussize="0,0"/>
            <v:stroke on="f" joinstyle="miter"/>
            <v:imagedata r:id="rId33" o:title=""/>
            <o:lock v:ext="edit" aspectratio="t"/>
            <w10:wrap type="none"/>
            <w10:anchorlock/>
          </v:shape>
          <o:OLEObject Type="Embed" ProgID="Equation.KSEE3" ShapeID="_x0000_i1032" DrawAspect="Content" ObjectID="_1468075732" r:id="rId32">
            <o:LockedField>false</o:LockedField>
          </o:OLEObject>
        </w:object>
      </w:r>
    </w:p>
    <w:p w14:paraId="12422D87">
      <w:pPr>
        <w:ind w:firstLine="480"/>
        <w:rPr>
          <w:lang w:bidi="ar"/>
        </w:rPr>
      </w:pPr>
      <w:r>
        <w:rPr>
          <w:rFonts w:hint="eastAsia"/>
          <w:lang w:bidi="ar"/>
        </w:rPr>
        <w:t>最终类别：</w:t>
      </w:r>
    </w:p>
    <w:p w14:paraId="5BEC80DF">
      <w:pPr>
        <w:widowControl/>
        <w:ind w:firstLine="360"/>
        <w:jc w:val="center"/>
        <w:rPr>
          <w:rFonts w:hint="eastAsia" w:ascii="宋体" w:hAnsi="宋体" w:cs="宋体"/>
          <w:kern w:val="0"/>
          <w:sz w:val="18"/>
          <w:szCs w:val="18"/>
          <w:lang w:bidi="ar"/>
        </w:rPr>
      </w:pPr>
      <w:r>
        <w:rPr>
          <w:rFonts w:hint="eastAsia" w:ascii="宋体" w:hAnsi="宋体" w:cs="宋体"/>
          <w:kern w:val="0"/>
          <w:position w:val="-10"/>
          <w:sz w:val="18"/>
          <w:szCs w:val="18"/>
          <w:lang w:bidi="ar"/>
        </w:rPr>
        <w:object>
          <v:shape id="_x0000_i1033" o:spt="75" type="#_x0000_t75" style="height:16.9pt;width:90.8pt;" o:ole="t" filled="f" o:preferrelative="t" stroked="f" coordsize="21600,21600">
            <v:path/>
            <v:fill on="f" focussize="0,0"/>
            <v:stroke on="f" joinstyle="miter"/>
            <v:imagedata r:id="rId35" o:title=""/>
            <o:lock v:ext="edit" aspectratio="t"/>
            <w10:wrap type="none"/>
            <w10:anchorlock/>
          </v:shape>
          <o:OLEObject Type="Embed" ProgID="Equation.KSEE3" ShapeID="_x0000_i1033" DrawAspect="Content" ObjectID="_1468075733" r:id="rId34">
            <o:LockedField>false</o:LockedField>
          </o:OLEObject>
        </w:object>
      </w:r>
    </w:p>
    <w:p w14:paraId="4FE35E57">
      <w:pPr>
        <w:ind w:firstLine="480"/>
        <w:rPr>
          <w:lang w:bidi="ar"/>
        </w:rPr>
      </w:pPr>
      <w:r>
        <w:rPr>
          <w:rFonts w:hint="eastAsia"/>
          <w:lang w:bidi="ar"/>
        </w:rPr>
        <w:t>同时设置置信度门控机制：当某模态置信度低于阈值时自动降权，避免异常模态干扰整体判断，提升缺素识别的稳定性与准确性。</w:t>
      </w:r>
    </w:p>
    <w:p w14:paraId="4E0F5837">
      <w:pPr>
        <w:pStyle w:val="5"/>
      </w:pPr>
      <w:bookmarkStart w:id="54" w:name="_Toc18824"/>
      <w:r>
        <w:rPr>
          <w:rFonts w:ascii="黑体" w:hAnsi="黑体"/>
        </w:rPr>
        <w:t>4.1.2.</w:t>
      </w:r>
      <w:r>
        <w:t>归一化处理</w:t>
      </w:r>
      <w:bookmarkEnd w:id="54"/>
    </w:p>
    <w:p w14:paraId="2846A132">
      <w:pPr>
        <w:pStyle w:val="6"/>
        <w:ind w:firstLine="482"/>
        <w:rPr>
          <w:sz w:val="18"/>
          <w:szCs w:val="18"/>
          <w:lang w:bidi="ar"/>
        </w:rPr>
      </w:pPr>
      <w:r>
        <w:rPr>
          <w:lang w:bidi="ar"/>
        </w:rPr>
        <w:t>（1）图像数据归一化</w:t>
      </w:r>
    </w:p>
    <w:p w14:paraId="5011B2C1">
      <w:pPr>
        <w:ind w:firstLine="480"/>
        <w:rPr>
          <w:lang w:bidi="ar"/>
        </w:rPr>
      </w:pPr>
      <w:r>
        <w:rPr>
          <w:rFonts w:hint="eastAsia"/>
          <w:lang w:bidi="ar"/>
        </w:rPr>
        <w:t>采用Min-Max归一化，将原始像素值线性映射到[0,1]区间，计算方式为：</w:t>
      </w:r>
    </w:p>
    <w:p w14:paraId="3CDF0843">
      <w:pPr>
        <w:widowControl/>
        <w:ind w:firstLine="360"/>
        <w:jc w:val="center"/>
        <w:rPr>
          <w:rFonts w:hint="eastAsia" w:ascii="宋体" w:hAnsi="宋体" w:cs="宋体"/>
          <w:kern w:val="0"/>
          <w:sz w:val="18"/>
          <w:szCs w:val="18"/>
          <w:lang w:bidi="ar"/>
        </w:rPr>
      </w:pPr>
      <w:r>
        <w:rPr>
          <w:rFonts w:hint="eastAsia" w:ascii="宋体" w:hAnsi="宋体" w:cs="宋体"/>
          <w:kern w:val="0"/>
          <w:position w:val="-12"/>
          <w:sz w:val="18"/>
          <w:szCs w:val="18"/>
          <w:lang w:bidi="ar"/>
        </w:rPr>
        <w:object>
          <v:shape id="_x0000_i1034" o:spt="75" type="#_x0000_t75" style="height:18.8pt;width:127.7pt;" o:ole="t" filled="f" o:preferrelative="t" stroked="f" coordsize="21600,21600">
            <v:path/>
            <v:fill on="f" focussize="0,0"/>
            <v:stroke on="f" joinstyle="miter"/>
            <v:imagedata r:id="rId37" o:title=""/>
            <o:lock v:ext="edit" aspectratio="t"/>
            <w10:wrap type="none"/>
            <w10:anchorlock/>
          </v:shape>
          <o:OLEObject Type="Embed" ProgID="Equation.KSEE3" ShapeID="_x0000_i1034" DrawAspect="Content" ObjectID="_1468075734" r:id="rId36">
            <o:LockedField>false</o:LockedField>
          </o:OLEObject>
        </w:object>
      </w:r>
    </w:p>
    <w:p w14:paraId="18D4B19D">
      <w:pPr>
        <w:ind w:firstLine="480"/>
        <w:rPr>
          <w:lang w:bidi="ar"/>
        </w:rPr>
      </w:pPr>
      <w:r>
        <w:rPr>
          <w:rFonts w:hint="eastAsia"/>
          <w:lang w:bidi="ar"/>
        </w:rPr>
        <w:t>该方法可保留图像亮度层级关系，便于后续卷积特征提取。</w:t>
      </w:r>
    </w:p>
    <w:p w14:paraId="59F5562F">
      <w:pPr>
        <w:pStyle w:val="6"/>
        <w:ind w:firstLine="482"/>
      </w:pPr>
      <w:r>
        <w:t>（2）光谱数据归一化</w:t>
      </w:r>
    </w:p>
    <w:p w14:paraId="2DD25E6C">
      <w:pPr>
        <w:ind w:firstLine="480"/>
        <w:rPr>
          <w:lang w:bidi="ar"/>
        </w:rPr>
      </w:pPr>
      <w:r>
        <w:rPr>
          <w:rFonts w:hint="eastAsia"/>
          <w:lang w:bidi="ar"/>
        </w:rPr>
        <w:t>采用Z-Score标准化，将光谱反射率转换为均值为0、标准差为1的标准分布数据，计算方式为：</w:t>
      </w:r>
    </w:p>
    <w:p w14:paraId="3695DCBF">
      <w:pPr>
        <w:widowControl/>
        <w:ind w:firstLine="360"/>
        <w:jc w:val="center"/>
        <w:rPr>
          <w:rFonts w:hint="eastAsia" w:ascii="宋体" w:hAnsi="宋体" w:cs="宋体"/>
          <w:kern w:val="0"/>
          <w:sz w:val="18"/>
          <w:szCs w:val="18"/>
          <w:lang w:bidi="ar"/>
        </w:rPr>
      </w:pPr>
      <w:r>
        <w:rPr>
          <w:rFonts w:hint="eastAsia" w:ascii="宋体" w:hAnsi="宋体" w:cs="宋体"/>
          <w:kern w:val="0"/>
          <w:position w:val="-10"/>
          <w:sz w:val="18"/>
          <w:szCs w:val="18"/>
          <w:lang w:bidi="ar"/>
        </w:rPr>
        <w:object>
          <v:shape id="_x0000_i1035" o:spt="75" type="#_x0000_t75" style="height:18.15pt;width:72pt;" o:ole="t" filled="f" o:preferrelative="t" stroked="f" coordsize="21600,21600">
            <v:path/>
            <v:fill on="f" focussize="0,0"/>
            <v:stroke on="f" joinstyle="miter"/>
            <v:imagedata r:id="rId39" o:title=""/>
            <o:lock v:ext="edit" aspectratio="t"/>
            <w10:wrap type="none"/>
            <w10:anchorlock/>
          </v:shape>
          <o:OLEObject Type="Embed" ProgID="Equation.KSEE3" ShapeID="_x0000_i1035" DrawAspect="Content" ObjectID="_1468075735" r:id="rId38">
            <o:LockedField>false</o:LockedField>
          </o:OLEObject>
        </w:object>
      </w:r>
    </w:p>
    <w:p w14:paraId="3E3203B4">
      <w:pPr>
        <w:ind w:firstLine="480"/>
        <w:rPr>
          <w:lang w:bidi="ar"/>
        </w:rPr>
      </w:pPr>
      <w:r>
        <w:rPr>
          <w:rFonts w:hint="eastAsia"/>
          <w:lang w:bidi="ar"/>
        </w:rPr>
        <w:t>可有效削弱不同波段幅值差异，提高模型对光谱形态特征的敏感性。</w:t>
      </w:r>
    </w:p>
    <w:p w14:paraId="556BB0CC">
      <w:pPr>
        <w:pStyle w:val="6"/>
        <w:ind w:firstLine="482"/>
        <w:rPr>
          <w:sz w:val="18"/>
          <w:szCs w:val="18"/>
          <w:lang w:bidi="ar"/>
        </w:rPr>
      </w:pPr>
      <w:r>
        <w:rPr>
          <w:lang w:bidi="ar"/>
        </w:rPr>
        <w:t>（3）气象与土壤数据归一化</w:t>
      </w:r>
    </w:p>
    <w:p w14:paraId="3C896957">
      <w:pPr>
        <w:ind w:firstLine="480"/>
        <w:rPr>
          <w:lang w:bidi="ar"/>
        </w:rPr>
      </w:pPr>
      <w:r>
        <w:rPr>
          <w:rFonts w:hint="eastAsia"/>
          <w:lang w:bidi="ar"/>
        </w:rPr>
        <w:t>根据变量特性选择归一化方式，对有明确上下界的数据（如湿度、含水率）采用Min-Max归一化；对近似正态分布或波动范围大的数据（如温度、养分含量）采用Z-Score标准化。通过按类型标准化，保证各类环境变量在融合过程中处于可比尺度，避免单一高量纲特征主导模型输出。</w:t>
      </w:r>
    </w:p>
    <w:p w14:paraId="76197BDC">
      <w:pPr>
        <w:pStyle w:val="5"/>
      </w:pPr>
      <w:bookmarkStart w:id="55" w:name="_Toc30504"/>
      <w:r>
        <w:rPr>
          <w:rFonts w:ascii="黑体" w:hAnsi="黑体"/>
        </w:rPr>
        <w:t>4.1.3.</w:t>
      </w:r>
      <w:r>
        <w:t>轻量化模型配置</w:t>
      </w:r>
      <w:bookmarkEnd w:id="55"/>
    </w:p>
    <w:p w14:paraId="47DC24EE">
      <w:pPr>
        <w:pStyle w:val="6"/>
        <w:ind w:firstLine="482"/>
        <w:rPr>
          <w:sz w:val="18"/>
          <w:szCs w:val="18"/>
          <w:lang w:bidi="ar"/>
        </w:rPr>
      </w:pPr>
      <w:r>
        <w:rPr>
          <w:lang w:bidi="ar"/>
        </w:rPr>
        <w:t>（1）YOLOv8n配置</w:t>
      </w:r>
    </w:p>
    <w:p w14:paraId="5486FEAF">
      <w:pPr>
        <w:ind w:firstLine="480"/>
        <w:rPr>
          <w:lang w:bidi="ar"/>
        </w:rPr>
      </w:pPr>
      <w:r>
        <w:rPr>
          <w:rFonts w:hint="eastAsia"/>
          <w:lang w:bidi="ar"/>
        </w:rPr>
        <w:t>选用轻量化目标检测模型YOLOv8n作为前端检测网络，输入分辨率设置为640×640（可根据设备算力调整为512×512），兼顾检测精度与实时性；训练阶段采用Mosaic、HSV扰动、随机翻转等增强策略，推理阶段通过置信度阈值与NMS阈值优化误检与漏检表现。</w:t>
      </w:r>
    </w:p>
    <w:p w14:paraId="2314CFF4">
      <w:pPr>
        <w:pStyle w:val="6"/>
        <w:ind w:firstLine="482"/>
        <w:rPr>
          <w:sz w:val="18"/>
          <w:szCs w:val="18"/>
          <w:lang w:bidi="ar"/>
        </w:rPr>
      </w:pPr>
      <w:r>
        <w:rPr>
          <w:lang w:bidi="ar"/>
        </w:rPr>
        <w:t>（2）ResNet配置</w:t>
      </w:r>
    </w:p>
    <w:p w14:paraId="175F330D">
      <w:pPr>
        <w:ind w:firstLine="480"/>
        <w:rPr>
          <w:lang w:bidi="ar"/>
        </w:rPr>
      </w:pPr>
      <w:r>
        <w:rPr>
          <w:rFonts w:hint="eastAsia"/>
          <w:lang w:bidi="ar"/>
        </w:rPr>
        <w:t>选用ResNet18作为缺素分类特征提取骨干网络，输入分辨率设为224×224，在最后阶段接入全局平均池化与全连接分类头输出缺素类别；结合迁移学习（ImageNet 预训练）与冻结—解冻分阶段训练策略，加快收敛并提升小样本场景稳定性。</w:t>
      </w:r>
    </w:p>
    <w:p w14:paraId="3A542011">
      <w:pPr>
        <w:pStyle w:val="6"/>
        <w:ind w:firstLine="482"/>
        <w:rPr>
          <w:sz w:val="18"/>
          <w:szCs w:val="18"/>
          <w:lang w:bidi="ar"/>
        </w:rPr>
      </w:pPr>
      <w:r>
        <w:rPr>
          <w:lang w:bidi="ar"/>
        </w:rPr>
        <w:t>（3）模型压缩与量化配置</w:t>
      </w:r>
    </w:p>
    <w:p w14:paraId="6D1C5F31">
      <w:pPr>
        <w:ind w:firstLine="480"/>
        <w:rPr>
          <w:lang w:bidi="ar"/>
        </w:rPr>
      </w:pPr>
      <w:r>
        <w:rPr>
          <w:rFonts w:hint="eastAsia"/>
          <w:lang w:bidi="ar"/>
        </w:rPr>
        <w:t>部署阶段采用ONNX + TensorRT，对YOLOv8n与ResNet执行FP16/INT8量化与算子融合优化；在精度可接受范围内显著降低显存占用与推理时延，实现边缘端实时识别。目标为整体模型体积控制在50MB以内，推理速度提升约2-4倍。</w:t>
      </w:r>
    </w:p>
    <w:p w14:paraId="11C903D8">
      <w:pPr>
        <w:pStyle w:val="5"/>
      </w:pPr>
      <w:bookmarkStart w:id="56" w:name="_Toc29916"/>
      <w:r>
        <w:rPr>
          <w:rFonts w:ascii="黑体" w:hAnsi="黑体"/>
        </w:rPr>
        <w:t>4.1.4.</w:t>
      </w:r>
      <w:r>
        <w:t>施肥决策模型实现</w:t>
      </w:r>
      <w:bookmarkEnd w:id="56"/>
    </w:p>
    <w:p w14:paraId="427F4C98">
      <w:pPr>
        <w:ind w:firstLine="480"/>
        <w:rPr>
          <w:lang w:bidi="ar"/>
        </w:rPr>
      </w:pPr>
      <w:r>
        <w:rPr>
          <w:rFonts w:hint="eastAsia"/>
          <w:lang w:bidi="ar"/>
        </w:rPr>
        <w:t>目前，在国际上应用最为广泛的测土施肥方法是目标产量法，该方法为著名的土壤化学家Troug于1960年首次提出，并由Stanford改进后大量应用于生产实践中。它是根据实现作物目标产量所需的养分量与土壤养分供应量之差作为施肥依据。其施肥量计算公式为：</w:t>
      </w:r>
    </w:p>
    <w:p w14:paraId="1C382CBB">
      <w:pPr>
        <w:widowControl/>
        <w:ind w:firstLine="360"/>
        <w:jc w:val="center"/>
        <w:rPr>
          <w:rFonts w:hint="eastAsia" w:ascii="宋体" w:hAnsi="宋体" w:cs="宋体"/>
          <w:kern w:val="0"/>
          <w:sz w:val="18"/>
          <w:szCs w:val="18"/>
          <w:lang w:bidi="ar"/>
        </w:rPr>
      </w:pPr>
      <w:r>
        <w:rPr>
          <w:rFonts w:hint="eastAsia" w:ascii="宋体" w:hAnsi="宋体" w:cs="宋体"/>
          <w:kern w:val="0"/>
          <w:position w:val="-26"/>
          <w:sz w:val="18"/>
          <w:szCs w:val="18"/>
          <w:lang w:bidi="ar"/>
        </w:rPr>
        <w:object>
          <v:shape id="_x0000_i1036" o:spt="75" type="#_x0000_t75" style="height:33.2pt;width:289.9pt;" o:ole="t" filled="f" o:preferrelative="t" stroked="f" coordsize="21600,21600">
            <v:path/>
            <v:fill on="f" focussize="0,0"/>
            <v:stroke on="f" joinstyle="miter"/>
            <v:imagedata r:id="rId41" o:title=""/>
            <o:lock v:ext="edit" aspectratio="t"/>
            <w10:wrap type="none"/>
            <w10:anchorlock/>
          </v:shape>
          <o:OLEObject Type="Embed" ProgID="Equation.KSEE3" ShapeID="_x0000_i1036" DrawAspect="Content" ObjectID="_1468075736" r:id="rId40">
            <o:LockedField>false</o:LockedField>
          </o:OLEObject>
        </w:object>
      </w:r>
    </w:p>
    <w:p w14:paraId="6DAD0146">
      <w:pPr>
        <w:ind w:firstLine="480"/>
        <w:rPr>
          <w:lang w:bidi="ar"/>
        </w:rPr>
      </w:pPr>
      <w:r>
        <w:rPr>
          <w:rFonts w:hint="eastAsia"/>
          <w:lang w:bidi="ar"/>
        </w:rPr>
        <w:t>式中，作物养分需要量=作物目标产量×单位籽粒产量需肥量。对于烟草来说，烟草需肥量由烟叶产量、单位烟叶产量（常用100kg为单位）需肥量、土壤供肥量、肥料单季利用率、肥料中有效养分含量5个参数共同确定</w:t>
      </w:r>
      <w:r>
        <w:rPr>
          <w:vertAlign w:val="superscript"/>
          <w:lang w:bidi="ar"/>
        </w:rPr>
        <w:fldChar w:fldCharType="begin"/>
      </w:r>
      <w:r>
        <w:rPr>
          <w:vertAlign w:val="superscript"/>
          <w:lang w:bidi="ar"/>
        </w:rPr>
        <w:instrText xml:space="preserve"> </w:instrText>
      </w:r>
      <w:r>
        <w:rPr>
          <w:rFonts w:hint="eastAsia"/>
          <w:vertAlign w:val="superscript"/>
          <w:lang w:bidi="ar"/>
        </w:rPr>
        <w:instrText xml:space="preserve">REF _Ref225504112 \r \h</w:instrText>
      </w:r>
      <w:r>
        <w:rPr>
          <w:vertAlign w:val="superscript"/>
          <w:lang w:bidi="ar"/>
        </w:rPr>
        <w:instrText xml:space="preserve">  \* MERGEFORMAT </w:instrText>
      </w:r>
      <w:r>
        <w:rPr>
          <w:vertAlign w:val="superscript"/>
          <w:lang w:bidi="ar"/>
        </w:rPr>
        <w:fldChar w:fldCharType="separate"/>
      </w:r>
      <w:r>
        <w:rPr>
          <w:vertAlign w:val="superscript"/>
          <w:lang w:bidi="ar"/>
        </w:rPr>
        <w:t>[4]</w:t>
      </w:r>
      <w:r>
        <w:rPr>
          <w:vertAlign w:val="superscript"/>
          <w:lang w:bidi="ar"/>
        </w:rPr>
        <w:fldChar w:fldCharType="end"/>
      </w:r>
      <w:r>
        <w:rPr>
          <w:rFonts w:hint="eastAsia"/>
          <w:lang w:bidi="ar"/>
        </w:rPr>
        <w:t>。</w:t>
      </w:r>
    </w:p>
    <w:p w14:paraId="2E2BE08E">
      <w:pPr>
        <w:ind w:firstLine="480"/>
        <w:rPr>
          <w:lang w:bidi="ar"/>
        </w:rPr>
      </w:pPr>
      <w:r>
        <w:rPr>
          <w:rFonts w:hint="eastAsia"/>
          <w:lang w:bidi="ar"/>
        </w:rPr>
        <w:t>土壤养分供应量是推荐施肥系统中比较困难的部分，也是百余年来众多土壤和植物营养研究人员最为关注的问题。目前仍没有一个较好的方法来准确地定量描述土壤对N、P、K等养分的供应量。常采用土壤基础产量（不施肥的产量）表征土壤对某一养分的供应能力，作物对全部养分完全由土壤供应，此时的目标产量完全由土壤肥力决定。</w:t>
      </w:r>
    </w:p>
    <w:p w14:paraId="51FDD8AB">
      <w:pPr>
        <w:ind w:firstLine="480"/>
        <w:rPr>
          <w:lang w:bidi="ar"/>
        </w:rPr>
      </w:pPr>
      <w:r>
        <w:rPr>
          <w:rFonts w:hint="eastAsia"/>
          <w:lang w:bidi="ar"/>
        </w:rPr>
        <w:t>肥料当季利用率一般指当季作物从所施肥料中吸收的养分占施入肥料养分总量的百分数。通常由“差减法”计算。肥料利用率通常随肥料用量的增加而降低，与土壤肥力也有一定的关系。</w:t>
      </w:r>
    </w:p>
    <w:p w14:paraId="5E1282CB">
      <w:pPr>
        <w:ind w:firstLine="480"/>
        <w:rPr>
          <w:lang w:bidi="ar"/>
        </w:rPr>
      </w:pPr>
      <w:r>
        <w:rPr>
          <w:rFonts w:hint="eastAsia"/>
          <w:lang w:bidi="ar"/>
        </w:rPr>
        <w:t>这种模型是一种基于推理式的，一步一步式的方法论，虽然这些方法取得了一些效果，但对于非线性问题很难处理。烟叶施肥量的影响因素很多，包括气象、土壤、地形、灌溉、品种和管理等，具有结构复杂、动态时空变异和高阶非线性等特征。大部分影响因素具有不确定性，与烟草施肥的相互关系亦非简单的线性关系，一般不能进行简单的线性化处理，并且因素之间也存在着复杂的多重反馈关系。人工神经网络是由大量神经元广泛相互联接而成的非线性的、动态的复杂网络系统，具有并行分布的信息处理结构，可通过“自学习与训练”掌握大量的知识，完成特定的工作。也就是说，人工神经网络模型可以从积累的样本学习中获得知识，尽可能地把各种定性或定量的影响因素作为变量加以输入，建立各影响因素与烟草施肥方案之间的非线性映射。</w:t>
      </w:r>
    </w:p>
    <w:p w14:paraId="446EDD86">
      <w:pPr>
        <w:ind w:firstLine="480"/>
        <w:rPr>
          <w:lang w:bidi="ar"/>
        </w:rPr>
      </w:pPr>
      <w:r>
        <w:rPr>
          <w:rFonts w:hint="eastAsia"/>
          <w:lang w:bidi="ar"/>
        </w:rPr>
        <w:t>烟草施肥神经网络模型方法的基本思想是：选取一些具有代表性的烟田，根据专家经验或试验结果研究最优的施肥量，将这些代表性烟田的降水、气温、土壤等因素转化为施肥影响隶属度，与相应的最优施肥量一起组成神经网络学习样本，经网络学习记忆后，利用其相似输入产生相似输出的联想推理功能，以及“内插”的联想推理功能对其它烟田进行施肥推荐。</w:t>
      </w:r>
    </w:p>
    <w:p w14:paraId="2220DAFD">
      <w:pPr>
        <w:ind w:firstLine="480"/>
        <w:rPr>
          <w:lang w:bidi="ar"/>
        </w:rPr>
      </w:pPr>
      <w:r>
        <w:rPr>
          <w:lang w:bidi="ar"/>
        </w:rPr>
        <w:t>BP网络模型结构简单，应用范围主要在模式识别、分类、非线性映射、过程控制等方面，因此，本研究根据烟草建模的实际需要选用BP网络模型，对基于人工神经网络的烟草施肥模型进行研究。采用3层全连接神经网络，输入层神经元数量为12（多源输入参数数量），隐藏层神经元数量分别为64、32，输出层神经元数量为4（肥料类型、施用量、施肥时间、施肥方式）</w:t>
      </w:r>
      <w:r>
        <w:rPr>
          <w:rFonts w:hint="eastAsia"/>
          <w:lang w:bidi="ar"/>
        </w:rPr>
        <w:t>。</w:t>
      </w:r>
    </w:p>
    <w:p w14:paraId="7322532E">
      <w:pPr>
        <w:ind w:firstLine="480"/>
        <w:rPr>
          <w:lang w:bidi="ar"/>
        </w:rPr>
      </w:pPr>
      <w:r>
        <w:rPr>
          <w:lang w:bidi="ar"/>
        </w:rPr>
        <w:t>BP网络预测模型一般采用Sigmoid函数，对Sigmoid函数来说，其输出在0-1之间变化。网络的输入也应尽量使Sigmoid函数工作于非饱和区，因此，要对样本数据进行预处理，根据一定的规则，使之规范成为[0，1]区间值，这样有利于神经网络训练。根据烟草施肥影响因素的隶属函数，对上表中的因素指标进行隶属度转化，得到[0,1]之间的隶属度。施肥方案中的</w:t>
      </w:r>
      <w:r>
        <w:rPr>
          <w:rFonts w:hint="eastAsia"/>
          <w:lang w:bidi="ar"/>
        </w:rPr>
        <w:t>N、P、K</w:t>
      </w:r>
      <w:r>
        <w:rPr>
          <w:lang w:bidi="ar"/>
        </w:rPr>
        <w:t>则采用数据标准化的方法转化为0-1之间的标准化值，公式如下：</w:t>
      </w:r>
    </w:p>
    <w:p w14:paraId="5789B918">
      <w:pPr>
        <w:widowControl/>
        <w:ind w:firstLine="360"/>
        <w:jc w:val="center"/>
        <w:rPr>
          <w:rFonts w:hint="eastAsia" w:ascii="宋体" w:hAnsi="宋体" w:cs="宋体"/>
          <w:kern w:val="0"/>
          <w:sz w:val="18"/>
          <w:szCs w:val="18"/>
          <w:lang w:bidi="ar"/>
        </w:rPr>
      </w:pPr>
      <w:r>
        <w:rPr>
          <w:rFonts w:ascii="宋体" w:hAnsi="宋体" w:cs="宋体"/>
          <w:kern w:val="0"/>
          <w:position w:val="-30"/>
          <w:sz w:val="18"/>
          <w:szCs w:val="18"/>
          <w:lang w:bidi="ar"/>
        </w:rPr>
        <w:object>
          <v:shape id="_x0000_i1037" o:spt="75" type="#_x0000_t75" style="height:33.8pt;width:78.9pt;" o:ole="t" filled="f" o:preferrelative="t" stroked="f" coordsize="21600,21600">
            <v:path/>
            <v:fill on="f" focussize="0,0"/>
            <v:stroke on="f" joinstyle="miter"/>
            <v:imagedata r:id="rId43" o:title=""/>
            <o:lock v:ext="edit" aspectratio="t"/>
            <w10:wrap type="none"/>
            <w10:anchorlock/>
          </v:shape>
          <o:OLEObject Type="Embed" ProgID="Equation.KSEE3" ShapeID="_x0000_i1037" DrawAspect="Content" ObjectID="_1468075737" r:id="rId42">
            <o:LockedField>false</o:LockedField>
          </o:OLEObject>
        </w:object>
      </w:r>
    </w:p>
    <w:p w14:paraId="36AF8A8E">
      <w:pPr>
        <w:ind w:firstLine="480"/>
        <w:rPr>
          <w:lang w:bidi="ar"/>
        </w:rPr>
      </w:pPr>
      <w:r>
        <w:rPr>
          <w:rFonts w:hint="eastAsia"/>
          <w:lang w:bidi="ar"/>
        </w:rPr>
        <w:t>式中，</w:t>
      </w:r>
      <w:r>
        <w:rPr>
          <w:rFonts w:hint="eastAsia"/>
          <w:position w:val="-12"/>
          <w:lang w:bidi="ar"/>
        </w:rPr>
        <w:object>
          <v:shape id="_x0000_i1038" o:spt="75" type="#_x0000_t75" style="height:18pt;width:16pt;" o:ole="t" filled="f" o:preferrelative="t" stroked="f" coordsize="21600,21600">
            <v:path/>
            <v:fill on="f" focussize="0,0"/>
            <v:stroke on="f" joinstyle="miter"/>
            <v:imagedata r:id="rId45" o:title=""/>
            <o:lock v:ext="edit" aspectratio="t"/>
            <w10:wrap type="none"/>
            <w10:anchorlock/>
          </v:shape>
          <o:OLEObject Type="Embed" ProgID="Equation.KSEE3" ShapeID="_x0000_i1038" DrawAspect="Content" ObjectID="_1468075738" r:id="rId44">
            <o:LockedField>false</o:LockedField>
          </o:OLEObject>
        </w:object>
      </w:r>
      <w:r>
        <w:rPr>
          <w:lang w:bidi="ar"/>
        </w:rPr>
        <w:t>为因素标准化值，</w:t>
      </w:r>
      <w:r>
        <w:rPr>
          <w:position w:val="-12"/>
          <w:lang w:bidi="ar"/>
        </w:rPr>
        <w:object>
          <v:shape id="_x0000_i1039" o:spt="75" type="#_x0000_t75" style="height:18pt;width:12pt;" o:ole="t" filled="f" o:preferrelative="t" stroked="f" coordsize="21600,21600">
            <v:path/>
            <v:fill on="f" focussize="0,0"/>
            <v:stroke on="f" joinstyle="miter"/>
            <v:imagedata r:id="rId47" o:title=""/>
            <o:lock v:ext="edit" aspectratio="t"/>
            <w10:wrap type="none"/>
            <w10:anchorlock/>
          </v:shape>
          <o:OLEObject Type="Embed" ProgID="Equation.KSEE3" ShapeID="_x0000_i1039" DrawAspect="Content" ObjectID="_1468075739" r:id="rId46">
            <o:LockedField>false</o:LockedField>
          </o:OLEObject>
        </w:object>
      </w:r>
      <w:r>
        <w:rPr>
          <w:lang w:bidi="ar"/>
        </w:rPr>
        <w:t>因素指标值，</w:t>
      </w:r>
      <w:r>
        <w:rPr>
          <w:position w:val="-10"/>
          <w:lang w:bidi="ar"/>
        </w:rPr>
        <w:object>
          <v:shape id="_x0000_i1040" o:spt="75" type="#_x0000_t75" style="height:16.9pt;width:21.3pt;" o:ole="t" filled="f" o:preferrelative="t" stroked="f" coordsize="21600,21600">
            <v:path/>
            <v:fill on="f" focussize="0,0"/>
            <v:stroke on="f" joinstyle="miter"/>
            <v:imagedata r:id="rId49" o:title=""/>
            <o:lock v:ext="edit" aspectratio="t"/>
            <w10:wrap type="none"/>
            <w10:anchorlock/>
          </v:shape>
          <o:OLEObject Type="Embed" ProgID="Equation.KSEE3" ShapeID="_x0000_i1040" DrawAspect="Content" ObjectID="_1468075740" r:id="rId48">
            <o:LockedField>false</o:LockedField>
          </o:OLEObject>
        </w:object>
      </w:r>
      <w:r>
        <w:rPr>
          <w:lang w:bidi="ar"/>
        </w:rPr>
        <w:t>为因素指标最小值，</w:t>
      </w:r>
      <w:r>
        <w:rPr>
          <w:position w:val="-12"/>
          <w:lang w:bidi="ar"/>
        </w:rPr>
        <w:object>
          <v:shape id="_x0000_i1041" o:spt="75" type="#_x0000_t75" style="height:18pt;width:22pt;" o:ole="t" filled="f" o:preferrelative="t" stroked="f" coordsize="21600,21600">
            <v:path/>
            <v:fill on="f" focussize="0,0"/>
            <v:stroke on="f" joinstyle="miter"/>
            <v:imagedata r:id="rId51" o:title=""/>
            <o:lock v:ext="edit" aspectratio="t"/>
            <w10:wrap type="none"/>
            <w10:anchorlock/>
          </v:shape>
          <o:OLEObject Type="Embed" ProgID="Equation.KSEE3" ShapeID="_x0000_i1041" DrawAspect="Content" ObjectID="_1468075741" r:id="rId50">
            <o:LockedField>false</o:LockedField>
          </o:OLEObject>
        </w:object>
      </w:r>
      <w:r>
        <w:rPr>
          <w:lang w:bidi="ar"/>
        </w:rPr>
        <w:t>为因素指标最大值。</w:t>
      </w:r>
    </w:p>
    <w:p w14:paraId="0BE54B42">
      <w:pPr>
        <w:ind w:firstLine="0" w:firstLineChars="0"/>
      </w:pPr>
      <w:r>
        <w:drawing>
          <wp:inline distT="0" distB="0" distL="114300" distR="114300">
            <wp:extent cx="5268595" cy="2940685"/>
            <wp:effectExtent l="0" t="0" r="4445" b="635"/>
            <wp:docPr id="2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3"/>
                    <pic:cNvPicPr>
                      <a:picLocks noChangeAspect="1"/>
                    </pic:cNvPicPr>
                  </pic:nvPicPr>
                  <pic:blipFill>
                    <a:blip r:embed="rId52"/>
                    <a:stretch>
                      <a:fillRect/>
                    </a:stretch>
                  </pic:blipFill>
                  <pic:spPr>
                    <a:xfrm>
                      <a:off x="0" y="0"/>
                      <a:ext cx="5268595" cy="2940685"/>
                    </a:xfrm>
                    <a:prstGeom prst="rect">
                      <a:avLst/>
                    </a:prstGeom>
                    <a:noFill/>
                    <a:ln>
                      <a:noFill/>
                    </a:ln>
                  </pic:spPr>
                </pic:pic>
              </a:graphicData>
            </a:graphic>
          </wp:inline>
        </w:drawing>
      </w:r>
    </w:p>
    <w:p w14:paraId="0A2FBE69">
      <w:pPr>
        <w:ind w:firstLine="0" w:firstLineChars="0"/>
        <w:jc w:val="center"/>
      </w:pPr>
      <w:r>
        <w:rPr>
          <w:rFonts w:hint="eastAsia" w:ascii="宋体" w:hAnsi="宋体"/>
          <w:sz w:val="18"/>
          <w:szCs w:val="18"/>
        </w:rPr>
        <w:t>图4.1 施肥决策模型</w:t>
      </w:r>
    </w:p>
    <w:p w14:paraId="3FEE94E3">
      <w:pPr>
        <w:pStyle w:val="5"/>
      </w:pPr>
      <w:bookmarkStart w:id="57" w:name="_Toc14326"/>
      <w:r>
        <w:rPr>
          <w:rFonts w:ascii="黑体" w:hAnsi="黑体"/>
        </w:rPr>
        <w:t>4.1.5.</w:t>
      </w:r>
      <w:r>
        <w:t>喷药决策模型实现</w:t>
      </w:r>
      <w:bookmarkEnd w:id="57"/>
    </w:p>
    <w:p w14:paraId="4D0E98FE">
      <w:pPr>
        <w:ind w:firstLine="480"/>
        <w:rPr>
          <w:lang w:bidi="ar"/>
        </w:rPr>
      </w:pPr>
      <w:r>
        <w:rPr>
          <w:lang w:bidi="ar"/>
        </w:rPr>
        <w:t>针对农药喷施过程中“影响因素多、关系非线性、场景波动大”的特点，构建数据驱动的农药决策模型。模型以田间监测数据和作业条件为输入，输出可执行的喷施建议，实现“是否喷、喷什么、喷多少、何时喷”的一体化决策。</w:t>
      </w:r>
    </w:p>
    <w:p w14:paraId="2EDFC1B9">
      <w:pPr>
        <w:ind w:firstLine="480"/>
        <w:rPr>
          <w:lang w:bidi="ar"/>
        </w:rPr>
      </w:pPr>
      <w:r>
        <w:rPr>
          <w:lang w:bidi="ar"/>
        </w:rPr>
        <w:t>建立从多源环境特征到喷施方案的非线性映射关系，输出四类决策结果：喷施动作（喷施/暂缓）；药剂类别（按防治对象匹配）；推荐剂量（单位面积施药量）；作业时机（即时/延后窗口）。</w:t>
      </w:r>
    </w:p>
    <w:p w14:paraId="4057ED29">
      <w:pPr>
        <w:ind w:firstLine="480"/>
        <w:rPr>
          <w:lang w:bidi="ar"/>
        </w:rPr>
      </w:pPr>
      <w:r>
        <w:rPr>
          <w:lang w:bidi="ar"/>
        </w:rPr>
        <w:t>选取与喷药决策直接相关的特征变量作为网络输入，典型包括：病虫害压力指标（发生等级、病害类型、受害面积比例）；气象条件（温度、湿度、风速、降雨概率、光照）；土壤与作物状态（土壤含水率、作物生育期、植株长势）；作业约束（历史施药间隔、上一轮药效反馈、设备作业能力）。输入维度为1</w:t>
      </w:r>
      <w:r>
        <w:rPr>
          <w:rFonts w:hint="eastAsia"/>
          <w:lang w:bidi="ar"/>
        </w:rPr>
        <w:t>2</w:t>
      </w:r>
      <w:r>
        <w:rPr>
          <w:lang w:bidi="ar"/>
        </w:rPr>
        <w:t>个关键变量，避免冗余特征降低训练效率。</w:t>
      </w:r>
    </w:p>
    <w:p w14:paraId="0D819FB2">
      <w:pPr>
        <w:ind w:firstLine="480"/>
        <w:rPr>
          <w:lang w:bidi="ar"/>
        </w:rPr>
      </w:pPr>
      <w:r>
        <w:rPr>
          <w:lang w:bidi="ar"/>
        </w:rPr>
        <w:t>采用BP神经网络作为核心决策器：输入层：12个神经元（对应12个核心输入参数）；隐藏层：2层，神经元数分别为64、32；输出层：4个输出通道（动作、药剂、剂量、时机）。其中动作与药剂采用分类输出，剂量与时机采用连续值或分档回归输出。该结构计算开销低，适用于边缘端部署。</w:t>
      </w:r>
    </w:p>
    <w:p w14:paraId="180978F4">
      <w:pPr>
        <w:ind w:firstLine="480"/>
        <w:rPr>
          <w:lang w:bidi="ar"/>
        </w:rPr>
      </w:pPr>
      <w:r>
        <w:rPr>
          <w:lang w:bidi="ar"/>
        </w:rPr>
        <w:t>为保证网络训练稳定性，对输入变量统一进行归一化处理：连续变量采用Min-Max归一化：</w:t>
      </w:r>
    </w:p>
    <w:p w14:paraId="0F0BE790">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042" o:spt="75" type="#_x0000_t75" style="height:18.15pt;width:140.85pt;" o:ole="t" filled="f" o:preferrelative="t" stroked="f" coordsize="21600,21600">
            <v:path/>
            <v:fill on="f" focussize="0,0"/>
            <v:stroke on="f" joinstyle="miter"/>
            <v:imagedata r:id="rId54" o:title=""/>
            <o:lock v:ext="edit" aspectratio="t"/>
            <w10:wrap type="none"/>
            <w10:anchorlock/>
          </v:shape>
          <o:OLEObject Type="Embed" ProgID="Equation.KSEE3" ShapeID="_x0000_i1042" DrawAspect="Content" ObjectID="_1468075742" r:id="rId53">
            <o:LockedField>false</o:LockedField>
          </o:OLEObject>
        </w:object>
      </w:r>
    </w:p>
    <w:p w14:paraId="4589997E">
      <w:pPr>
        <w:ind w:firstLine="480"/>
        <w:rPr>
          <w:lang w:bidi="ar"/>
        </w:rPr>
      </w:pPr>
      <w:r>
        <w:rPr>
          <w:lang w:bidi="ar"/>
        </w:rPr>
        <w:t>波动性强的变量可采用Z-Score标准化后再截断映射到[0,1]。输出端对剂量变量同步做尺度变换，预测后再反归一化为实际施药量，保证结果可直接用于作业。</w:t>
      </w:r>
    </w:p>
    <w:p w14:paraId="5457DDFA">
      <w:pPr>
        <w:ind w:firstLine="480"/>
        <w:rPr>
          <w:lang w:bidi="ar"/>
        </w:rPr>
      </w:pPr>
      <w:r>
        <w:rPr>
          <w:lang w:bidi="ar"/>
        </w:rPr>
        <w:t>损失函数采用多任务加权形式：</w:t>
      </w:r>
    </w:p>
    <w:p w14:paraId="0815246D">
      <w:pPr>
        <w:widowControl/>
        <w:ind w:firstLine="360"/>
        <w:jc w:val="center"/>
        <w:rPr>
          <w:rFonts w:hint="eastAsia" w:ascii="宋体" w:hAnsi="宋体" w:cs="宋体"/>
          <w:kern w:val="0"/>
          <w:sz w:val="18"/>
          <w:szCs w:val="18"/>
          <w:lang w:bidi="ar"/>
        </w:rPr>
      </w:pPr>
      <w:r>
        <w:rPr>
          <w:rFonts w:ascii="宋体" w:hAnsi="宋体" w:cs="宋体"/>
          <w:kern w:val="0"/>
          <w:position w:val="-14"/>
          <w:sz w:val="18"/>
          <w:szCs w:val="18"/>
          <w:lang w:bidi="ar"/>
        </w:rPr>
        <w:object>
          <v:shape id="_x0000_i1043" o:spt="75" type="#_x0000_t75" style="height:18.8pt;width:202.85pt;" o:ole="t" filled="f" o:preferrelative="t" stroked="f" coordsize="21600,21600">
            <v:path/>
            <v:fill on="f" focussize="0,0"/>
            <v:stroke on="f" joinstyle="miter"/>
            <v:imagedata r:id="rId56" o:title=""/>
            <o:lock v:ext="edit" aspectratio="t"/>
            <w10:wrap type="none"/>
            <w10:anchorlock/>
          </v:shape>
          <o:OLEObject Type="Embed" ProgID="Equation.KSEE3" ShapeID="_x0000_i1043" DrawAspect="Content" ObjectID="_1468075743" r:id="rId55">
            <o:LockedField>false</o:LockedField>
          </o:OLEObject>
        </w:object>
      </w:r>
    </w:p>
    <w:p w14:paraId="26088D16">
      <w:pPr>
        <w:ind w:firstLine="480"/>
        <w:rPr>
          <w:lang w:bidi="ar"/>
        </w:rPr>
      </w:pPr>
      <w:r>
        <w:rPr>
          <w:lang w:bidi="ar"/>
        </w:rPr>
        <w:t>分类任务使用交叉熵损失，回归任务使用HuberLoss；优化器采用AdamW，配合学习率衰减与早停策略，防止过拟合；通过时间分层交叉验证评估模型在不同季节条件下的泛化能力。</w:t>
      </w:r>
    </w:p>
    <w:p w14:paraId="7724F6EE">
      <w:pPr>
        <w:ind w:firstLine="480"/>
        <w:rPr>
          <w:lang w:bidi="ar"/>
        </w:rPr>
      </w:pPr>
      <w:r>
        <w:rPr>
          <w:lang w:bidi="ar"/>
        </w:rPr>
        <w:t>在神经网络输出后叠加业务规则层，形成“模型预测+安全约束”双层机制：大风、强降雨高概率等条件下自动触发延迟喷施；剂量结果设置上下限，避免过量或无效喷施；与历史施药间隔联动，防止重复施药风险。该机制可显著提升模型在实际生产中的可执行性与安全性。</w:t>
      </w:r>
    </w:p>
    <w:p w14:paraId="20D2A929">
      <w:pPr>
        <w:ind w:firstLine="480"/>
        <w:rPr>
          <w:lang w:bidi="ar"/>
        </w:rPr>
      </w:pPr>
      <w:r>
        <w:rPr>
          <w:lang w:bidi="ar"/>
        </w:rPr>
        <w:t>通过神经网络对复杂因素的联合建模，提升喷药决策的精准性与一致性，减少经验决策波动。目标是在保证防治效果前提下，降低无效施药与药剂浪费，提升田间作业效率与管理水平。</w:t>
      </w:r>
    </w:p>
    <w:p w14:paraId="253B8138">
      <w:pPr>
        <w:ind w:firstLine="0" w:firstLineChars="0"/>
        <w:jc w:val="center"/>
      </w:pPr>
      <w:r>
        <w:drawing>
          <wp:inline distT="0" distB="0" distL="114300" distR="114300">
            <wp:extent cx="5268595" cy="2940685"/>
            <wp:effectExtent l="0" t="0" r="4445" b="635"/>
            <wp:docPr id="10"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2"/>
                    <pic:cNvPicPr>
                      <a:picLocks noChangeAspect="1"/>
                    </pic:cNvPicPr>
                  </pic:nvPicPr>
                  <pic:blipFill>
                    <a:blip r:embed="rId57"/>
                    <a:stretch>
                      <a:fillRect/>
                    </a:stretch>
                  </pic:blipFill>
                  <pic:spPr>
                    <a:xfrm>
                      <a:off x="0" y="0"/>
                      <a:ext cx="5268595" cy="2940685"/>
                    </a:xfrm>
                    <a:prstGeom prst="rect">
                      <a:avLst/>
                    </a:prstGeom>
                    <a:noFill/>
                    <a:ln>
                      <a:noFill/>
                    </a:ln>
                  </pic:spPr>
                </pic:pic>
              </a:graphicData>
            </a:graphic>
          </wp:inline>
        </w:drawing>
      </w:r>
    </w:p>
    <w:p w14:paraId="5125EA12">
      <w:pPr>
        <w:ind w:firstLine="0" w:firstLineChars="0"/>
        <w:jc w:val="center"/>
      </w:pPr>
      <w:r>
        <w:rPr>
          <w:rFonts w:hint="eastAsia" w:ascii="宋体" w:hAnsi="宋体"/>
          <w:sz w:val="18"/>
          <w:szCs w:val="18"/>
        </w:rPr>
        <w:t>图4.2 喷药决策模型</w:t>
      </w:r>
    </w:p>
    <w:p w14:paraId="60044997">
      <w:pPr>
        <w:pStyle w:val="4"/>
        <w:rPr>
          <w:rFonts w:hint="eastAsia"/>
        </w:rPr>
      </w:pPr>
      <w:bookmarkStart w:id="58" w:name="_Toc2613"/>
      <w:r>
        <w:rPr>
          <w:rFonts w:ascii="黑体" w:hAnsi="黑体"/>
        </w:rPr>
        <w:t>4.</w:t>
      </w:r>
      <w:r>
        <w:rPr>
          <w:rFonts w:hint="eastAsia" w:ascii="黑体" w:hAnsi="黑体"/>
        </w:rPr>
        <w:t>2.</w:t>
      </w:r>
      <w:r>
        <w:t xml:space="preserve"> </w:t>
      </w:r>
      <w:r>
        <w:rPr>
          <w:rFonts w:hint="eastAsia"/>
        </w:rPr>
        <w:t>硬件</w:t>
      </w:r>
      <w:r>
        <w:t>设计实现</w:t>
      </w:r>
      <w:bookmarkEnd w:id="58"/>
    </w:p>
    <w:p w14:paraId="4B2C3264">
      <w:pPr>
        <w:pStyle w:val="5"/>
      </w:pPr>
      <w:bookmarkStart w:id="59" w:name="_Toc24651"/>
      <w:bookmarkStart w:id="60" w:name="_Toc31631"/>
      <w:bookmarkStart w:id="61" w:name="_Toc4160"/>
      <w:r>
        <w:rPr>
          <w:rFonts w:ascii="黑体" w:hAnsi="黑体"/>
        </w:rPr>
        <w:t>4</w:t>
      </w:r>
      <w:r>
        <w:rPr>
          <w:rFonts w:hint="default" w:ascii="黑体" w:hAnsi="黑体"/>
        </w:rPr>
        <w:t>.</w:t>
      </w:r>
      <w:r>
        <w:rPr>
          <w:rFonts w:ascii="黑体" w:hAnsi="黑体"/>
        </w:rPr>
        <w:t>2</w:t>
      </w:r>
      <w:r>
        <w:rPr>
          <w:rFonts w:hint="default" w:ascii="黑体" w:hAnsi="黑体"/>
        </w:rPr>
        <w:t>.1</w:t>
      </w:r>
      <w:r>
        <w:rPr>
          <w:rFonts w:ascii="黑体" w:hAnsi="黑体"/>
        </w:rPr>
        <w:t>.</w:t>
      </w:r>
      <w:r>
        <w:rPr>
          <w:rFonts w:hint="default"/>
        </w:rPr>
        <w:t>无人机模块</w:t>
      </w:r>
      <w:bookmarkEnd w:id="59"/>
      <w:bookmarkEnd w:id="60"/>
      <w:bookmarkEnd w:id="61"/>
    </w:p>
    <w:p w14:paraId="1C9B135C">
      <w:pPr>
        <w:ind w:firstLine="480"/>
      </w:pPr>
      <w:bookmarkStart w:id="62" w:name="_Toc8904"/>
      <w:r>
        <w:rPr>
          <w:rFonts w:hint="eastAsia"/>
          <w:lang w:bidi="ar"/>
        </w:rPr>
        <w:t>本项目无人机采用四旋翼无人机搭载功能箱，功能箱中包括工业相机、多光谱相机、施肥喷头、压力系统、储肥箱。</w:t>
      </w:r>
    </w:p>
    <w:p w14:paraId="3E755D41">
      <w:pPr>
        <w:ind w:firstLine="480"/>
        <w:jc w:val="center"/>
      </w:pPr>
      <w:r>
        <w:drawing>
          <wp:inline distT="0" distB="0" distL="114300" distR="114300">
            <wp:extent cx="4043680" cy="2318385"/>
            <wp:effectExtent l="0" t="0" r="10160" b="1333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58"/>
                    <a:stretch>
                      <a:fillRect/>
                    </a:stretch>
                  </pic:blipFill>
                  <pic:spPr>
                    <a:xfrm>
                      <a:off x="0" y="0"/>
                      <a:ext cx="4043680" cy="2318385"/>
                    </a:xfrm>
                    <a:prstGeom prst="rect">
                      <a:avLst/>
                    </a:prstGeom>
                    <a:noFill/>
                    <a:ln w="9525">
                      <a:noFill/>
                    </a:ln>
                  </pic:spPr>
                </pic:pic>
              </a:graphicData>
            </a:graphic>
          </wp:inline>
        </w:drawing>
      </w:r>
    </w:p>
    <w:p w14:paraId="15E800B8">
      <w:pPr>
        <w:widowControl/>
        <w:ind w:firstLine="360"/>
        <w:jc w:val="center"/>
        <w:rPr>
          <w:rFonts w:hint="eastAsia" w:ascii="宋体" w:hAnsi="宋体"/>
        </w:rPr>
      </w:pPr>
      <w:r>
        <w:rPr>
          <w:rFonts w:hint="eastAsia" w:ascii="宋体" w:hAnsi="宋体"/>
          <w:sz w:val="18"/>
          <w:szCs w:val="18"/>
        </w:rPr>
        <w:t>图4.3 多旋翼无人机</w:t>
      </w:r>
    </w:p>
    <w:bookmarkEnd w:id="62"/>
    <w:p w14:paraId="41E73995">
      <w:pPr>
        <w:pStyle w:val="5"/>
      </w:pPr>
      <w:bookmarkStart w:id="63" w:name="_Toc16767"/>
      <w:bookmarkStart w:id="64" w:name="_Toc31684"/>
      <w:bookmarkStart w:id="65" w:name="_Toc22902"/>
      <w:r>
        <w:rPr>
          <w:rFonts w:ascii="黑体" w:hAnsi="黑体"/>
        </w:rPr>
        <w:t>4</w:t>
      </w:r>
      <w:r>
        <w:rPr>
          <w:rFonts w:hint="default" w:ascii="黑体" w:hAnsi="黑体"/>
        </w:rPr>
        <w:t>.</w:t>
      </w:r>
      <w:r>
        <w:rPr>
          <w:rFonts w:ascii="黑体" w:hAnsi="黑体"/>
        </w:rPr>
        <w:t>2</w:t>
      </w:r>
      <w:r>
        <w:rPr>
          <w:rFonts w:hint="default" w:ascii="黑体" w:hAnsi="黑体"/>
        </w:rPr>
        <w:t>.2</w:t>
      </w:r>
      <w:r>
        <w:rPr>
          <w:rFonts w:ascii="黑体" w:hAnsi="黑体"/>
        </w:rPr>
        <w:t>.</w:t>
      </w:r>
      <w:r>
        <w:t>计算机视觉识别模块</w:t>
      </w:r>
      <w:bookmarkEnd w:id="63"/>
      <w:bookmarkEnd w:id="64"/>
      <w:bookmarkEnd w:id="65"/>
    </w:p>
    <w:p w14:paraId="3F65A038">
      <w:pPr>
        <w:ind w:firstLine="480"/>
      </w:pPr>
      <w:r>
        <w:rPr>
          <w:lang w:bidi="ar"/>
        </w:rPr>
        <w:t>本模块</w:t>
      </w:r>
      <w:r>
        <w:rPr>
          <w:rFonts w:hint="eastAsia"/>
          <w:lang w:bidi="ar"/>
        </w:rPr>
        <w:t>包含RGB工业相机,高光谱相机和图像处理单元（NVIDIA jetson nano）。</w:t>
      </w:r>
      <w:r>
        <w:rPr>
          <w:lang w:bidi="ar"/>
        </w:rPr>
        <w:t>主要实现的功能有：</w:t>
      </w:r>
      <w:r>
        <w:rPr>
          <w:rFonts w:hint="eastAsia"/>
          <w:lang w:bidi="ar"/>
        </w:rPr>
        <w:t>采集RGB图像、单波段图像，</w:t>
      </w:r>
      <w:r>
        <w:rPr>
          <w:lang w:bidi="ar"/>
        </w:rPr>
        <w:t>储存图像数据</w:t>
      </w:r>
      <w:r>
        <w:rPr>
          <w:rFonts w:hint="eastAsia"/>
          <w:lang w:bidi="ar"/>
        </w:rPr>
        <w:t>，数据预处理，</w:t>
      </w:r>
      <w:r>
        <w:rPr>
          <w:lang w:bidi="ar"/>
        </w:rPr>
        <w:t>图像识别以及</w:t>
      </w:r>
      <w:r>
        <w:rPr>
          <w:rFonts w:hint="eastAsia"/>
          <w:lang w:bidi="ar"/>
        </w:rPr>
        <w:t>数</w:t>
      </w:r>
      <w:r>
        <w:rPr>
          <w:lang w:bidi="ar"/>
        </w:rPr>
        <w:t>据反馈。</w:t>
      </w:r>
    </w:p>
    <w:p w14:paraId="48BD526E">
      <w:pPr>
        <w:pStyle w:val="6"/>
        <w:ind w:firstLine="482"/>
      </w:pPr>
      <w:r>
        <w:rPr>
          <w:lang w:bidi="ar"/>
        </w:rPr>
        <w:t>（1）采集RGB图像，单波段图像</w:t>
      </w:r>
    </w:p>
    <w:p w14:paraId="043DB7BB">
      <w:pPr>
        <w:ind w:firstLine="480"/>
        <w:rPr>
          <w:rFonts w:ascii="Times New Roman" w:hAnsi="Times New Roman"/>
        </w:rPr>
      </w:pPr>
      <w:r>
        <w:rPr>
          <w:lang w:bidi="ar"/>
        </w:rPr>
        <w:t>工业相机相较于普通相机具有更高的图像质量、更稳定的性能和更长的使用寿命</w:t>
      </w:r>
      <w:r>
        <w:rPr>
          <w:rFonts w:hint="eastAsia"/>
          <w:lang w:bidi="ar"/>
        </w:rPr>
        <w:t>，</w:t>
      </w:r>
      <w:r>
        <w:rPr>
          <w:lang w:bidi="ar"/>
        </w:rPr>
        <w:t>通过工业相机获取田间的</w:t>
      </w:r>
      <w:r>
        <w:rPr>
          <w:rFonts w:hint="eastAsia"/>
          <w:lang w:bidi="ar"/>
        </w:rPr>
        <w:t>RGB</w:t>
      </w:r>
      <w:r>
        <w:rPr>
          <w:lang w:bidi="ar"/>
        </w:rPr>
        <w:t>图像数据</w:t>
      </w:r>
      <w:r>
        <w:rPr>
          <w:rFonts w:hint="eastAsia"/>
          <w:lang w:bidi="ar"/>
        </w:rPr>
        <w:t>。通过</w:t>
      </w:r>
      <w:r>
        <w:rPr>
          <w:rFonts w:hint="eastAsia"/>
          <w:highlight w:val="none"/>
          <w:lang w:bidi="ar"/>
        </w:rPr>
        <w:t>多光谱相机</w:t>
      </w:r>
      <w:r>
        <w:rPr>
          <w:rFonts w:hint="eastAsia"/>
          <w:lang w:bidi="ar"/>
        </w:rPr>
        <w:t>（IMX219(支持NIR)+滤光片轮，成本较低）获取关键波段的单波段图像数据。</w:t>
      </w:r>
    </w:p>
    <w:p w14:paraId="03931352">
      <w:pPr>
        <w:pStyle w:val="20"/>
        <w:widowControl/>
        <w:spacing w:before="192" w:beforeAutospacing="0" w:after="72" w:afterAutospacing="0" w:line="324" w:lineRule="atLeast"/>
        <w:ind w:firstLine="482"/>
        <w:textAlignment w:val="baseline"/>
        <w:rPr>
          <w:b/>
          <w:bCs/>
        </w:rPr>
      </w:pPr>
    </w:p>
    <w:p w14:paraId="38733483">
      <w:pPr>
        <w:pStyle w:val="20"/>
        <w:widowControl/>
        <w:spacing w:before="192" w:beforeAutospacing="0" w:after="72" w:afterAutospacing="0" w:line="324" w:lineRule="atLeast"/>
        <w:ind w:firstLine="0" w:firstLineChars="0"/>
        <w:jc w:val="both"/>
        <w:textAlignment w:val="baseline"/>
        <w:rPr>
          <w:b/>
          <w:bCs/>
        </w:rPr>
      </w:pPr>
      <w:r>
        <w:rPr>
          <w:rFonts w:hint="eastAsia"/>
          <w:b/>
          <w:bCs/>
        </w:rPr>
        <w:t xml:space="preserve">    </w:t>
      </w:r>
      <w:r>
        <w:rPr>
          <w:b/>
          <w:bCs/>
        </w:rPr>
        <w:drawing>
          <wp:inline distT="0" distB="0" distL="114300" distR="114300">
            <wp:extent cx="1519555" cy="1457960"/>
            <wp:effectExtent l="0" t="0" r="0" b="0"/>
            <wp:docPr id="1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IMG_256"/>
                    <pic:cNvPicPr>
                      <a:picLocks noChangeAspect="1"/>
                    </pic:cNvPicPr>
                  </pic:nvPicPr>
                  <pic:blipFill>
                    <a:blip r:embed="rId59"/>
                    <a:srcRect l="23203" r="9332"/>
                    <a:stretch>
                      <a:fillRect/>
                    </a:stretch>
                  </pic:blipFill>
                  <pic:spPr>
                    <a:xfrm>
                      <a:off x="0" y="0"/>
                      <a:ext cx="1519555" cy="1457960"/>
                    </a:xfrm>
                    <a:prstGeom prst="rect">
                      <a:avLst/>
                    </a:prstGeom>
                    <a:noFill/>
                    <a:ln w="9525">
                      <a:noFill/>
                    </a:ln>
                  </pic:spPr>
                </pic:pic>
              </a:graphicData>
            </a:graphic>
          </wp:inline>
        </w:drawing>
      </w:r>
      <w:r>
        <w:rPr>
          <w:rFonts w:hint="eastAsia"/>
          <w:b/>
          <w:bCs/>
        </w:rPr>
        <w:t xml:space="preserve">    </w:t>
      </w:r>
      <w:r>
        <w:drawing>
          <wp:inline distT="0" distB="0" distL="114300" distR="114300">
            <wp:extent cx="2768600" cy="1398270"/>
            <wp:effectExtent l="0" t="0" r="5080" b="381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60"/>
                    <a:srcRect l="2289" r="8530"/>
                    <a:stretch>
                      <a:fillRect/>
                    </a:stretch>
                  </pic:blipFill>
                  <pic:spPr>
                    <a:xfrm>
                      <a:off x="0" y="0"/>
                      <a:ext cx="2768600" cy="1398270"/>
                    </a:xfrm>
                    <a:prstGeom prst="rect">
                      <a:avLst/>
                    </a:prstGeom>
                    <a:noFill/>
                    <a:ln>
                      <a:noFill/>
                    </a:ln>
                  </pic:spPr>
                </pic:pic>
              </a:graphicData>
            </a:graphic>
          </wp:inline>
        </w:drawing>
      </w:r>
    </w:p>
    <w:p w14:paraId="78FBA7A5">
      <w:pPr>
        <w:pStyle w:val="20"/>
        <w:widowControl/>
        <w:spacing w:beforeAutospacing="0" w:afterAutospacing="0" w:line="240" w:lineRule="auto"/>
        <w:ind w:firstLine="900" w:firstLineChars="500"/>
        <w:jc w:val="both"/>
        <w:textAlignment w:val="baseline"/>
        <w:rPr>
          <w:rFonts w:hint="eastAsia" w:ascii="宋体" w:hAnsi="宋体"/>
        </w:rPr>
      </w:pPr>
      <w:r>
        <w:rPr>
          <w:rFonts w:hint="eastAsia" w:ascii="宋体" w:hAnsi="宋体"/>
          <w:sz w:val="18"/>
          <w:szCs w:val="18"/>
        </w:rPr>
        <w:t>图4.4 工业相机</w:t>
      </w:r>
      <w:r>
        <w:rPr>
          <w:rFonts w:hint="eastAsia" w:ascii="宋体" w:hAnsi="宋体"/>
        </w:rPr>
        <w:t xml:space="preserve">                 </w:t>
      </w:r>
      <w:r>
        <w:rPr>
          <w:rFonts w:hint="eastAsia" w:ascii="宋体" w:hAnsi="宋体"/>
          <w:sz w:val="18"/>
          <w:szCs w:val="18"/>
        </w:rPr>
        <w:t xml:space="preserve">图4.5 </w:t>
      </w:r>
      <w:r>
        <w:rPr>
          <w:rFonts w:hint="eastAsia" w:ascii="宋体" w:hAnsi="宋体"/>
          <w:sz w:val="18"/>
          <w:szCs w:val="18"/>
          <w:highlight w:val="none"/>
          <w:lang w:val="en-US" w:eastAsia="zh-CN"/>
        </w:rPr>
        <w:t>多</w:t>
      </w:r>
      <w:r>
        <w:rPr>
          <w:rFonts w:hint="eastAsia" w:ascii="宋体" w:hAnsi="宋体"/>
          <w:sz w:val="18"/>
          <w:szCs w:val="18"/>
          <w:highlight w:val="none"/>
        </w:rPr>
        <w:t>光谱相机</w:t>
      </w:r>
      <w:r>
        <w:rPr>
          <w:rFonts w:hint="eastAsia" w:ascii="宋体" w:hAnsi="宋体"/>
          <w:sz w:val="18"/>
          <w:szCs w:val="18"/>
        </w:rPr>
        <w:t>（采用IMX219+滤光轮）</w:t>
      </w:r>
    </w:p>
    <w:p w14:paraId="6AFF4772">
      <w:pPr>
        <w:pStyle w:val="6"/>
        <w:ind w:firstLine="482"/>
        <w:rPr>
          <w:lang w:bidi="ar"/>
        </w:rPr>
      </w:pPr>
      <w:r>
        <w:rPr>
          <w:lang w:bidi="ar"/>
        </w:rPr>
        <w:t>（2）</w:t>
      </w:r>
      <w:r>
        <w:rPr>
          <w:rFonts w:hint="default"/>
          <w:lang w:bidi="ar"/>
        </w:rPr>
        <w:t>图像处理单元</w:t>
      </w:r>
    </w:p>
    <w:p w14:paraId="055D7190">
      <w:pPr>
        <w:ind w:firstLine="480"/>
        <w:rPr>
          <w:rFonts w:ascii="Times New Roman" w:hAnsi="Times New Roman" w:eastAsia="仿宋"/>
        </w:rPr>
      </w:pPr>
      <w:r>
        <w:rPr>
          <w:lang w:bidi="ar"/>
        </w:rPr>
        <w:t>采用</w:t>
      </w:r>
      <w:r>
        <w:rPr>
          <w:rFonts w:hint="eastAsia"/>
          <w:lang w:bidi="ar"/>
        </w:rPr>
        <w:t>NVIDIA jetson nano</w:t>
      </w:r>
      <w:r>
        <w:rPr>
          <w:lang w:bidi="ar"/>
        </w:rPr>
        <w:t>，以实现高速的图像处理和计算机视觉算法计算。</w:t>
      </w:r>
      <w:r>
        <w:rPr>
          <w:rFonts w:hint="eastAsia"/>
          <w:lang w:bidi="ar"/>
        </w:rPr>
        <w:t>该单元支持实时图像处理与深度学习推理，支持轻量化模型，功耗和重量较小，适合在无人机上部署。</w:t>
      </w:r>
    </w:p>
    <w:p w14:paraId="5CD72B7D">
      <w:pPr>
        <w:pStyle w:val="6"/>
        <w:ind w:firstLine="482"/>
      </w:pPr>
      <w:r>
        <w:rPr>
          <w:lang w:bidi="ar"/>
        </w:rPr>
        <w:t>（3）数据反馈</w:t>
      </w:r>
    </w:p>
    <w:p w14:paraId="0DDA55EE">
      <w:pPr>
        <w:ind w:firstLine="480"/>
      </w:pPr>
      <w:r>
        <w:rPr>
          <w:lang w:bidi="ar"/>
        </w:rPr>
        <w:t>4G模块</w:t>
      </w:r>
      <w:r>
        <w:rPr>
          <w:rFonts w:hint="eastAsia"/>
          <w:lang w:bidi="ar"/>
        </w:rPr>
        <w:t>(EC20通信模块)</w:t>
      </w:r>
      <w:r>
        <w:rPr>
          <w:lang w:bidi="ar"/>
        </w:rPr>
        <w:t>，实现数据的高速无线传输。将</w:t>
      </w:r>
      <w:r>
        <w:rPr>
          <w:rFonts w:hint="eastAsia"/>
          <w:lang w:bidi="ar"/>
        </w:rPr>
        <w:t>检测结果CSV（含坐标、缺素类型、置信度）</w:t>
      </w:r>
      <w:r>
        <w:rPr>
          <w:lang w:bidi="ar"/>
        </w:rPr>
        <w:t>发送到云平台。同时，将施</w:t>
      </w:r>
      <w:r>
        <w:rPr>
          <w:rFonts w:hint="eastAsia"/>
          <w:lang w:bidi="ar"/>
        </w:rPr>
        <w:t>肥执行情况的数据（实时喷洒量、药液余量）</w:t>
      </w:r>
      <w:r>
        <w:rPr>
          <w:lang w:bidi="ar"/>
        </w:rPr>
        <w:t>反馈到</w:t>
      </w:r>
      <w:r>
        <w:rPr>
          <w:rFonts w:hint="eastAsia"/>
          <w:lang w:bidi="ar"/>
        </w:rPr>
        <w:t>喷洒</w:t>
      </w:r>
      <w:r>
        <w:rPr>
          <w:lang w:bidi="ar"/>
        </w:rPr>
        <w:t>模块，以便进行后续的优化和调整。</w:t>
      </w:r>
    </w:p>
    <w:p w14:paraId="6CC5E5A8">
      <w:pPr>
        <w:pStyle w:val="5"/>
      </w:pPr>
      <w:bookmarkStart w:id="66" w:name="_Toc32432"/>
      <w:bookmarkStart w:id="67" w:name="_Toc12245"/>
      <w:bookmarkStart w:id="68" w:name="_Toc14017"/>
      <w:r>
        <w:rPr>
          <w:rFonts w:ascii="黑体" w:hAnsi="黑体"/>
        </w:rPr>
        <w:t>4</w:t>
      </w:r>
      <w:r>
        <w:rPr>
          <w:rFonts w:hint="default" w:ascii="黑体" w:hAnsi="黑体"/>
        </w:rPr>
        <w:t>.</w:t>
      </w:r>
      <w:r>
        <w:rPr>
          <w:rFonts w:ascii="黑体" w:hAnsi="黑体"/>
        </w:rPr>
        <w:t>2</w:t>
      </w:r>
      <w:r>
        <w:rPr>
          <w:rFonts w:hint="default" w:ascii="黑体" w:hAnsi="黑体"/>
        </w:rPr>
        <w:t>.3</w:t>
      </w:r>
      <w:r>
        <w:rPr>
          <w:rFonts w:ascii="黑体" w:hAnsi="黑体"/>
        </w:rPr>
        <w:t>.</w:t>
      </w:r>
      <w:r>
        <w:rPr>
          <w:rFonts w:hint="default"/>
        </w:rPr>
        <w:t>喷洒模块</w:t>
      </w:r>
      <w:bookmarkEnd w:id="66"/>
      <w:bookmarkEnd w:id="67"/>
      <w:bookmarkEnd w:id="68"/>
    </w:p>
    <w:p w14:paraId="73008138">
      <w:pPr>
        <w:ind w:firstLine="480"/>
        <w:rPr>
          <w:rFonts w:ascii="Times New Roman" w:hAnsi="Times New Roman" w:eastAsia="仿宋"/>
        </w:rPr>
      </w:pPr>
      <w:r>
        <w:rPr>
          <w:rFonts w:hint="eastAsia"/>
          <w:lang w:bidi="ar"/>
        </w:rPr>
        <w:t>本模块主要实现的功能有：储存肥料溶液、溶液量不足的警报以及溶液的喷洒及数据反馈。</w:t>
      </w:r>
    </w:p>
    <w:p w14:paraId="6ECB7524">
      <w:pPr>
        <w:ind w:firstLine="0" w:firstLineChars="0"/>
        <w:jc w:val="center"/>
      </w:pPr>
      <w:r>
        <w:drawing>
          <wp:inline distT="0" distB="0" distL="114300" distR="114300">
            <wp:extent cx="4253865" cy="3063875"/>
            <wp:effectExtent l="0" t="0" r="13335" b="1460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61"/>
                    <a:stretch>
                      <a:fillRect/>
                    </a:stretch>
                  </pic:blipFill>
                  <pic:spPr>
                    <a:xfrm>
                      <a:off x="0" y="0"/>
                      <a:ext cx="4253865" cy="3063875"/>
                    </a:xfrm>
                    <a:prstGeom prst="rect">
                      <a:avLst/>
                    </a:prstGeom>
                    <a:noFill/>
                    <a:ln>
                      <a:noFill/>
                    </a:ln>
                  </pic:spPr>
                </pic:pic>
              </a:graphicData>
            </a:graphic>
          </wp:inline>
        </w:drawing>
      </w:r>
    </w:p>
    <w:p w14:paraId="49CEC176">
      <w:pPr>
        <w:widowControl/>
        <w:ind w:firstLine="0" w:firstLineChars="0"/>
        <w:jc w:val="center"/>
        <w:rPr>
          <w:rFonts w:hint="eastAsia" w:ascii="宋体" w:hAnsi="宋体"/>
        </w:rPr>
      </w:pPr>
      <w:r>
        <w:rPr>
          <w:rFonts w:hint="eastAsia" w:ascii="宋体" w:hAnsi="宋体"/>
          <w:sz w:val="18"/>
          <w:szCs w:val="18"/>
        </w:rPr>
        <w:t>图4.6 施肥模块设计</w:t>
      </w:r>
    </w:p>
    <w:p w14:paraId="3B437922">
      <w:pPr>
        <w:ind w:firstLine="480"/>
      </w:pPr>
      <w:r>
        <w:rPr>
          <w:rFonts w:hint="eastAsia"/>
          <w:lang w:bidi="ar"/>
        </w:rPr>
        <w:t>由以下几个部分组成：</w:t>
      </w:r>
    </w:p>
    <w:p w14:paraId="2A6C9D83">
      <w:pPr>
        <w:pStyle w:val="6"/>
        <w:ind w:firstLine="482"/>
        <w:rPr>
          <w:sz w:val="28"/>
          <w:szCs w:val="28"/>
        </w:rPr>
      </w:pPr>
      <w:r>
        <w:rPr>
          <w:lang w:bidi="ar"/>
        </w:rPr>
        <w:t>（1）药箱</w:t>
      </w:r>
    </w:p>
    <w:p w14:paraId="7FF4F8E2">
      <w:pPr>
        <w:ind w:firstLine="480"/>
      </w:pPr>
      <w:r>
        <w:rPr>
          <w:rFonts w:hint="eastAsia"/>
          <w:lang w:bidi="ar"/>
        </w:rPr>
        <w:t>采用4仓独立控制设计，能够快速适配液体肥、颗粒肥、微量元素等多种肥料类型，实现3分钟内完成肥料切换，满足多场景需求。例如，在作物出现缺磷症状时，可使用1%过磷酸钙溶液或0.2%~0.5%磷酸二氢钾溶液进行叶面喷肥；出现缺钾症状时，使用0.2%~0.3%磷酸二氢钾溶液；出现缺钙症状时，使用0.5%硝酸钙或氯化钙溶液；出现缺镁症状时，使用1%~2%硫酸镁溶液。因此，储肥箱中可分别储存过磷酸钙溶液、磷酸二氢钾溶液、硝酸钙溶液和硫酸镁溶液，通过模块化设计实现精准施肥，快速响应不同缺素症状，提升施肥效率和作物健康水平。</w:t>
      </w:r>
    </w:p>
    <w:p w14:paraId="639AA1E8">
      <w:pPr>
        <w:ind w:firstLine="480"/>
        <w:jc w:val="center"/>
      </w:pPr>
      <w:r>
        <w:drawing>
          <wp:inline distT="0" distB="0" distL="114300" distR="114300">
            <wp:extent cx="3884930" cy="1554480"/>
            <wp:effectExtent l="0" t="0" r="1270" b="0"/>
            <wp:docPr id="1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IMG_256"/>
                    <pic:cNvPicPr>
                      <a:picLocks noChangeAspect="1"/>
                    </pic:cNvPicPr>
                  </pic:nvPicPr>
                  <pic:blipFill>
                    <a:blip r:embed="rId62"/>
                    <a:srcRect t="19392" b="20425"/>
                    <a:stretch>
                      <a:fillRect/>
                    </a:stretch>
                  </pic:blipFill>
                  <pic:spPr>
                    <a:xfrm>
                      <a:off x="0" y="0"/>
                      <a:ext cx="3884930" cy="1554480"/>
                    </a:xfrm>
                    <a:prstGeom prst="rect">
                      <a:avLst/>
                    </a:prstGeom>
                    <a:noFill/>
                    <a:ln w="9525">
                      <a:noFill/>
                    </a:ln>
                  </pic:spPr>
                </pic:pic>
              </a:graphicData>
            </a:graphic>
          </wp:inline>
        </w:drawing>
      </w:r>
    </w:p>
    <w:p w14:paraId="02C032C6">
      <w:pPr>
        <w:widowControl/>
        <w:ind w:firstLine="360"/>
        <w:jc w:val="center"/>
        <w:rPr>
          <w:rFonts w:hint="eastAsia" w:ascii="宋体" w:hAnsi="宋体"/>
        </w:rPr>
      </w:pPr>
      <w:r>
        <w:rPr>
          <w:rFonts w:hint="eastAsia" w:ascii="宋体" w:hAnsi="宋体"/>
          <w:sz w:val="18"/>
          <w:szCs w:val="18"/>
        </w:rPr>
        <w:t>图4.7 药箱</w:t>
      </w:r>
    </w:p>
    <w:p w14:paraId="25BADEB9">
      <w:pPr>
        <w:pStyle w:val="6"/>
        <w:ind w:firstLine="482"/>
        <w:rPr>
          <w:sz w:val="28"/>
          <w:szCs w:val="28"/>
          <w:lang w:bidi="ar"/>
        </w:rPr>
      </w:pPr>
      <w:r>
        <w:rPr>
          <w:lang w:bidi="ar"/>
        </w:rPr>
        <w:t>（2）液位计</w:t>
      </w:r>
    </w:p>
    <w:p w14:paraId="56815645">
      <w:pPr>
        <w:ind w:firstLine="480"/>
      </w:pPr>
      <w:r>
        <w:rPr>
          <w:rFonts w:hint="eastAsia"/>
          <w:lang w:bidi="ar"/>
        </w:rPr>
        <w:t>确认药液量，当药液不足时，进行警报的信号来源。</w:t>
      </w:r>
    </w:p>
    <w:p w14:paraId="16B2B091">
      <w:pPr>
        <w:pStyle w:val="6"/>
        <w:ind w:firstLine="482"/>
        <w:rPr>
          <w:sz w:val="28"/>
          <w:szCs w:val="28"/>
          <w:lang w:bidi="ar"/>
        </w:rPr>
      </w:pPr>
      <w:r>
        <w:rPr>
          <w:lang w:bidi="ar"/>
        </w:rPr>
        <w:t>（3）水泵</w:t>
      </w:r>
    </w:p>
    <w:p w14:paraId="5ACFCD1D">
      <w:pPr>
        <w:ind w:firstLine="480"/>
      </w:pPr>
      <w:r>
        <w:rPr>
          <w:rFonts w:hint="eastAsia"/>
          <w:lang w:bidi="ar"/>
        </w:rPr>
        <w:t>能够为喷洒输送压力。本系统采用压力高、流量大的直流无刷隔膜泵，其容易精准控制的特性也更契合本系统的需求。</w:t>
      </w:r>
    </w:p>
    <w:p w14:paraId="2BF22E02">
      <w:pPr>
        <w:pStyle w:val="6"/>
        <w:ind w:firstLine="482"/>
        <w:rPr>
          <w:sz w:val="28"/>
          <w:szCs w:val="28"/>
          <w:lang w:bidi="ar"/>
        </w:rPr>
      </w:pPr>
      <w:r>
        <w:rPr>
          <w:lang w:bidi="ar"/>
        </w:rPr>
        <w:t>（4）水流量传感器</w:t>
      </w:r>
    </w:p>
    <w:p w14:paraId="10390B51">
      <w:pPr>
        <w:ind w:firstLine="480"/>
      </w:pPr>
      <w:r>
        <w:rPr>
          <w:rFonts w:hint="eastAsia"/>
          <w:lang w:bidi="ar"/>
        </w:rPr>
        <w:t>实时准确捕捉喷洒溶液量，以便于精准控制喷洒量。</w:t>
      </w:r>
    </w:p>
    <w:p w14:paraId="07B74A35">
      <w:pPr>
        <w:pStyle w:val="6"/>
        <w:ind w:firstLine="482"/>
        <w:rPr>
          <w:sz w:val="28"/>
          <w:szCs w:val="28"/>
          <w:lang w:bidi="ar"/>
        </w:rPr>
      </w:pPr>
      <w:r>
        <w:rPr>
          <w:lang w:bidi="ar"/>
        </w:rPr>
        <w:t>（5）离心喷头</w:t>
      </w:r>
    </w:p>
    <w:p w14:paraId="5E26D172">
      <w:pPr>
        <w:ind w:firstLine="480"/>
        <w:rPr>
          <w:lang w:bidi="ar"/>
        </w:rPr>
      </w:pPr>
      <w:r>
        <w:rPr>
          <w:rFonts w:hint="eastAsia"/>
          <w:lang w:bidi="ar"/>
        </w:rPr>
        <w:t>离心喷头通过电机带动喷头高速旋转，利用离心力将溶液分散成微小雾化颗粒。此种喷头产生的雾滴粒径小、雾化均匀，细小雾滴对靶标的覆盖密度和均匀度远优于粗大雾滴，且附着性能好，不易产生流失。此外，细小雾滴具有较好的穿透能力，能随气流深入植株冠层内部，有利于作物充分吸收肥料。同时，该种喷头也更容易精准控制喷洒，实现高效施肥。同时，该种喷头也更容易精准控制喷洒。</w:t>
      </w:r>
    </w:p>
    <w:p w14:paraId="6B7FF83F">
      <w:pPr>
        <w:ind w:firstLine="480"/>
        <w:rPr>
          <w:lang w:bidi="ar"/>
        </w:rPr>
      </w:pPr>
      <w:r>
        <w:rPr>
          <w:rFonts w:hint="eastAsia"/>
          <w:lang w:bidi="ar"/>
        </w:rPr>
        <w:t>为了进一步提升喷洒效果并减少漂移损失，本系统引入了自适应喷头控制技术。该技术能够根据实时环境参数（如风速、飞行高度）动态调节雾滴粒径。例如，当风速大于5m/s时，系统会自动增大雾滴粒径20%，从而减少雾滴漂移，提升附着率15%。这种动态调节机制不仅能够适应复杂的环境变化，还能最大限度地提高肥料利用率，降低环境污染风险。</w:t>
      </w:r>
    </w:p>
    <w:p w14:paraId="7B9B15AC">
      <w:pPr>
        <w:widowControl/>
        <w:ind w:firstLine="480"/>
        <w:jc w:val="center"/>
      </w:pPr>
      <w:r>
        <w:rPr>
          <w:rFonts w:hint="eastAsia"/>
        </w:rPr>
        <w:drawing>
          <wp:inline distT="0" distB="0" distL="114300" distR="114300">
            <wp:extent cx="4794885" cy="1572260"/>
            <wp:effectExtent l="0" t="0" r="0" b="0"/>
            <wp:docPr id="20" name="图片 20" descr="喷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喷洒"/>
                    <pic:cNvPicPr>
                      <a:picLocks noChangeAspect="1"/>
                    </pic:cNvPicPr>
                  </pic:nvPicPr>
                  <pic:blipFill>
                    <a:blip r:embed="rId63"/>
                    <a:srcRect l="2239" t="12184" r="2264" b="10658"/>
                    <a:stretch>
                      <a:fillRect/>
                    </a:stretch>
                  </pic:blipFill>
                  <pic:spPr>
                    <a:xfrm>
                      <a:off x="0" y="0"/>
                      <a:ext cx="4794885" cy="1572260"/>
                    </a:xfrm>
                    <a:prstGeom prst="rect">
                      <a:avLst/>
                    </a:prstGeom>
                  </pic:spPr>
                </pic:pic>
              </a:graphicData>
            </a:graphic>
          </wp:inline>
        </w:drawing>
      </w:r>
    </w:p>
    <w:p w14:paraId="1A8C2521">
      <w:pPr>
        <w:widowControl/>
        <w:ind w:firstLine="360"/>
        <w:jc w:val="center"/>
        <w:rPr>
          <w:rFonts w:hint="eastAsia" w:ascii="宋体" w:hAnsi="宋体" w:cs="仿宋"/>
          <w:color w:val="404040"/>
        </w:rPr>
      </w:pPr>
      <w:r>
        <w:rPr>
          <w:rFonts w:hint="eastAsia" w:ascii="宋体" w:hAnsi="宋体"/>
          <w:sz w:val="18"/>
          <w:szCs w:val="18"/>
        </w:rPr>
        <w:t>图4.8 喷淋执行及反馈</w:t>
      </w:r>
    </w:p>
    <w:p w14:paraId="112C0940">
      <w:pPr>
        <w:ind w:firstLine="480"/>
      </w:pPr>
      <w:r>
        <w:rPr>
          <w:rFonts w:hint="eastAsia"/>
          <w:lang w:bidi="ar"/>
        </w:rPr>
        <w:t>该模块在喷洒的同时，实时将喷淋次数、喷淋时长、喷淋量以及环境参数（如风速、飞行高度）等数据反馈回云端，进行相关数据的展示与分析。若药液不足，系统会触发报警机制，提醒操作人员及时补充。云端平台对这些数据进行深度分析后，生成优化决策（如调整雾滴粒径、喷洒速度或飞行路径），并将优化后的指令下发至控制模块，实现精准、高效的闭环控制。通过这种数据驱动的优化机制，系统能够不断迭代改进，提升整体作业效率与效果。</w:t>
      </w:r>
    </w:p>
    <w:p w14:paraId="2F63A5C6">
      <w:pPr>
        <w:pStyle w:val="4"/>
        <w:rPr>
          <w:rFonts w:hint="eastAsia"/>
        </w:rPr>
      </w:pPr>
      <w:bookmarkStart w:id="69" w:name="_Toc21319"/>
      <w:r>
        <w:rPr>
          <w:rFonts w:ascii="黑体" w:hAnsi="黑体"/>
        </w:rPr>
        <w:t>4.</w:t>
      </w:r>
      <w:r>
        <w:rPr>
          <w:rFonts w:hint="eastAsia" w:ascii="黑体" w:hAnsi="黑体"/>
        </w:rPr>
        <w:t>3.</w:t>
      </w:r>
      <w:r>
        <w:t xml:space="preserve"> 用户界面</w:t>
      </w:r>
      <w:bookmarkEnd w:id="69"/>
    </w:p>
    <w:p w14:paraId="1E180FA4">
      <w:pPr>
        <w:ind w:firstLine="480"/>
        <w:rPr>
          <w:lang w:bidi="ar"/>
        </w:rPr>
      </w:pPr>
      <w:r>
        <w:rPr>
          <w:highlight w:val="none"/>
          <w:lang w:bidi="ar"/>
        </w:rPr>
        <w:t>本系统云端平台采用B/S架构，基于Django后端框架 +</w:t>
      </w:r>
      <w:r>
        <w:rPr>
          <w:rFonts w:hint="eastAsia"/>
          <w:highlight w:val="none"/>
          <w:lang w:val="en-US" w:eastAsia="zh-CN" w:bidi="ar"/>
        </w:rPr>
        <w:t xml:space="preserve"> </w:t>
      </w:r>
      <w:r>
        <w:rPr>
          <w:highlight w:val="none"/>
          <w:lang w:bidi="ar"/>
        </w:rPr>
        <w:t xml:space="preserve"> </w:t>
      </w:r>
      <w:r>
        <w:rPr>
          <w:rFonts w:hint="eastAsia"/>
          <w:highlight w:val="none"/>
          <w:lang w:bidi="ar"/>
        </w:rPr>
        <w:t>Vue</w:t>
      </w:r>
      <w:r>
        <w:rPr>
          <w:highlight w:val="none"/>
          <w:lang w:bidi="ar"/>
        </w:rPr>
        <w:t>前端框架 +</w:t>
      </w:r>
      <w:r>
        <w:rPr>
          <w:rFonts w:hint="eastAsia"/>
          <w:highlight w:val="none"/>
          <w:lang w:val="en-US" w:eastAsia="zh-CN" w:bidi="ar"/>
        </w:rPr>
        <w:t xml:space="preserve"> </w:t>
      </w:r>
      <w:r>
        <w:rPr>
          <w:highlight w:val="none"/>
          <w:lang w:bidi="ar"/>
        </w:rPr>
        <w:t>MySQL</w:t>
      </w:r>
      <w:r>
        <w:rPr>
          <w:rFonts w:hint="eastAsia"/>
          <w:highlight w:val="none"/>
          <w:lang w:val="en-US" w:eastAsia="zh-CN" w:bidi="ar"/>
        </w:rPr>
        <w:t xml:space="preserve"> </w:t>
      </w:r>
      <w:r>
        <w:rPr>
          <w:rFonts w:hint="eastAsia"/>
          <w:highlight w:val="none"/>
          <w:lang w:bidi="ar"/>
        </w:rPr>
        <w:t>+ Redis</w:t>
      </w:r>
      <w:r>
        <w:rPr>
          <w:highlight w:val="none"/>
          <w:lang w:bidi="ar"/>
        </w:rPr>
        <w:t>构建。</w:t>
      </w:r>
      <w:r>
        <w:rPr>
          <w:lang w:bidi="ar"/>
        </w:rPr>
        <w:t>用户通过浏览器即可访问全部功能，无需安装客户端，支持PC与移动端自适应。平台涵盖数据管理、可视化分析、智能施肥推荐、设备管理、系统管理五大核心模块，并支持与田间边缘端（ESP8266、摄像头、传感器）的实时数据交互与指令下发。</w:t>
      </w:r>
    </w:p>
    <w:p w14:paraId="5B84E5BD">
      <w:pPr>
        <w:pStyle w:val="5"/>
      </w:pPr>
      <w:bookmarkStart w:id="70" w:name="_Toc757"/>
      <w:r>
        <w:rPr>
          <w:rFonts w:ascii="黑体" w:hAnsi="黑体"/>
        </w:rPr>
        <w:t>4.3.1.</w:t>
      </w:r>
      <w:r>
        <w:t>登录页</w:t>
      </w:r>
      <w:bookmarkEnd w:id="70"/>
    </w:p>
    <w:p w14:paraId="2867B3FE">
      <w:pPr>
        <w:ind w:firstLine="480"/>
        <w:rPr>
          <w:lang w:bidi="ar"/>
        </w:rPr>
      </w:pPr>
      <w:r>
        <w:rPr>
          <w:lang w:bidi="ar"/>
        </w:rPr>
        <w:t>系统入口页面，采用居中卡片式布局，绿色渐变背景。用户输入用户名和密码后提交登录请求，后端校验通过后返回Token、用户ID与用户名，前端将凭证存入localStorage完成会话保持。登录成功后自动跳转至系统首页。页面底部提供</w:t>
      </w:r>
      <w:r>
        <w:rPr>
          <w:rFonts w:hint="eastAsia"/>
          <w:lang w:bidi="ar"/>
        </w:rPr>
        <w:t>“</w:t>
      </w:r>
      <w:r>
        <w:rPr>
          <w:lang w:bidi="ar"/>
        </w:rPr>
        <w:t>没有账号？去注册</w:t>
      </w:r>
      <w:r>
        <w:rPr>
          <w:rFonts w:hint="eastAsia"/>
          <w:lang w:bidi="ar"/>
        </w:rPr>
        <w:t>”</w:t>
      </w:r>
      <w:r>
        <w:rPr>
          <w:lang w:bidi="ar"/>
        </w:rPr>
        <w:t>链接，引导新用户完成注册流程。系统通过路由守卫机制拦截未登录访问，强制跳转至登录页，保障接口安全。</w:t>
      </w:r>
    </w:p>
    <w:p w14:paraId="6F3A8B41">
      <w:pPr>
        <w:widowControl/>
        <w:ind w:firstLine="0" w:firstLineChars="0"/>
      </w:pPr>
      <w:r>
        <w:drawing>
          <wp:inline distT="0" distB="0" distL="114300" distR="114300">
            <wp:extent cx="5257800" cy="2519045"/>
            <wp:effectExtent l="0" t="0" r="0" b="10795"/>
            <wp:docPr id="34"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9"/>
                    <pic:cNvPicPr>
                      <a:picLocks noChangeAspect="1"/>
                    </pic:cNvPicPr>
                  </pic:nvPicPr>
                  <pic:blipFill>
                    <a:blip r:embed="rId64"/>
                    <a:stretch>
                      <a:fillRect/>
                    </a:stretch>
                  </pic:blipFill>
                  <pic:spPr>
                    <a:xfrm>
                      <a:off x="0" y="0"/>
                      <a:ext cx="5257800" cy="2519045"/>
                    </a:xfrm>
                    <a:prstGeom prst="rect">
                      <a:avLst/>
                    </a:prstGeom>
                    <a:noFill/>
                    <a:ln>
                      <a:noFill/>
                    </a:ln>
                  </pic:spPr>
                </pic:pic>
              </a:graphicData>
            </a:graphic>
          </wp:inline>
        </w:drawing>
      </w:r>
    </w:p>
    <w:p w14:paraId="4E85819C">
      <w:pPr>
        <w:widowControl/>
        <w:ind w:firstLine="0" w:firstLineChars="0"/>
        <w:jc w:val="center"/>
        <w:rPr>
          <w:rFonts w:hint="eastAsia" w:ascii="宋体" w:hAnsi="宋体"/>
          <w:sz w:val="18"/>
          <w:szCs w:val="18"/>
        </w:rPr>
      </w:pPr>
      <w:r>
        <w:rPr>
          <w:rFonts w:hint="eastAsia" w:ascii="宋体" w:hAnsi="宋体"/>
          <w:sz w:val="18"/>
          <w:szCs w:val="18"/>
        </w:rPr>
        <w:t>图4.9 登录页</w:t>
      </w:r>
    </w:p>
    <w:p w14:paraId="2AFA33A7">
      <w:pPr>
        <w:pStyle w:val="5"/>
      </w:pPr>
      <w:bookmarkStart w:id="71" w:name="_Toc15584"/>
      <w:r>
        <w:rPr>
          <w:rFonts w:ascii="黑体" w:hAnsi="黑体"/>
        </w:rPr>
        <w:t>4.3.2.</w:t>
      </w:r>
      <w:r>
        <w:t>系统首页</w:t>
      </w:r>
      <w:bookmarkEnd w:id="71"/>
    </w:p>
    <w:p w14:paraId="619183D3">
      <w:pPr>
        <w:ind w:firstLine="480"/>
        <w:rPr>
          <w:lang w:bidi="ar"/>
        </w:rPr>
      </w:pPr>
      <w:r>
        <w:rPr>
          <w:lang w:bidi="ar"/>
        </w:rPr>
        <w:t>平台核心操作页面，采用三栏自适应布局：</w:t>
      </w:r>
    </w:p>
    <w:p w14:paraId="292A32EE">
      <w:pPr>
        <w:ind w:firstLine="480"/>
        <w:rPr>
          <w:lang w:bidi="ar"/>
        </w:rPr>
      </w:pPr>
      <w:r>
        <w:rPr>
          <w:lang w:bidi="ar"/>
        </w:rPr>
        <w:t>左栏</w:t>
      </w:r>
      <w:r>
        <w:rPr>
          <w:rFonts w:hint="eastAsia"/>
          <w:lang w:bidi="ar"/>
        </w:rPr>
        <w:t>为</w:t>
      </w:r>
      <w:r>
        <w:rPr>
          <w:lang w:bidi="ar"/>
        </w:rPr>
        <w:t>施肥概览区：顶部展示施肥用量柱状图，</w:t>
      </w:r>
      <w:r>
        <w:rPr>
          <w:rFonts w:hint="eastAsia"/>
          <w:lang w:bidi="ar"/>
        </w:rPr>
        <w:t>肥料领域通常把氮、磷、钾作为配方与效果的主标识；钙、镁、硫及微量元素往往在全养分列表或技术规格中列出，因此</w:t>
      </w:r>
      <w:r>
        <w:rPr>
          <w:lang w:bidi="ar"/>
        </w:rPr>
        <w:t>按烟草五个生长阶段（苗期/还苗期/伸根期/旺长期/成熟期）</w:t>
      </w:r>
      <w:r>
        <w:rPr>
          <w:rFonts w:hint="eastAsia"/>
          <w:lang w:bidi="ar"/>
        </w:rPr>
        <w:t>突出</w:t>
      </w:r>
      <w:r>
        <w:rPr>
          <w:lang w:bidi="ar"/>
        </w:rPr>
        <w:t>展示氮、磷、钾</w:t>
      </w:r>
      <w:r>
        <w:rPr>
          <w:rFonts w:hint="eastAsia"/>
          <w:lang w:bidi="ar"/>
        </w:rPr>
        <w:t>元素需求量</w:t>
      </w:r>
      <w:r>
        <w:rPr>
          <w:lang w:bidi="ar"/>
        </w:rPr>
        <w:t>。下方显示当前追肥记录的N/P/K数值与数据更新时间。底部为传感器数据卡片行，展示土壤湿度、空气温度、空气湿度三项实时监测值。</w:t>
      </w:r>
    </w:p>
    <w:p w14:paraId="4CDB2F57">
      <w:pPr>
        <w:ind w:firstLine="480"/>
        <w:rPr>
          <w:lang w:bidi="ar"/>
        </w:rPr>
      </w:pPr>
      <w:r>
        <w:rPr>
          <w:lang w:bidi="ar"/>
        </w:rPr>
        <w:t>中栏</w:t>
      </w:r>
      <w:r>
        <w:rPr>
          <w:rFonts w:hint="eastAsia"/>
          <w:lang w:bidi="ar"/>
        </w:rPr>
        <w:t>为</w:t>
      </w:r>
      <w:r>
        <w:rPr>
          <w:lang w:bidi="ar"/>
        </w:rPr>
        <w:t>智能识别区：页面核心功能区域，标题栏包含</w:t>
      </w:r>
      <w:r>
        <w:rPr>
          <w:rFonts w:hint="eastAsia"/>
          <w:lang w:bidi="ar"/>
        </w:rPr>
        <w:t>“</w:t>
      </w:r>
      <w:r>
        <w:rPr>
          <w:lang w:bidi="ar"/>
        </w:rPr>
        <w:t>缺素检测</w:t>
      </w:r>
      <w:r>
        <w:rPr>
          <w:rFonts w:hint="eastAsia"/>
          <w:lang w:bidi="ar"/>
        </w:rPr>
        <w:t>”</w:t>
      </w:r>
      <w:r>
        <w:rPr>
          <w:lang w:bidi="ar"/>
        </w:rPr>
        <w:t>与</w:t>
      </w:r>
      <w:r>
        <w:rPr>
          <w:rFonts w:hint="eastAsia"/>
          <w:lang w:bidi="ar"/>
        </w:rPr>
        <w:t>“</w:t>
      </w:r>
      <w:r>
        <w:rPr>
          <w:lang w:bidi="ar"/>
        </w:rPr>
        <w:t>病虫害检测</w:t>
      </w:r>
      <w:r>
        <w:rPr>
          <w:rFonts w:hint="eastAsia"/>
          <w:lang w:bidi="ar"/>
        </w:rPr>
        <w:t>”</w:t>
      </w:r>
      <w:r>
        <w:rPr>
          <w:lang w:bidi="ar"/>
        </w:rPr>
        <w:t>两个模式切换按钮；下方提供地块选择下拉框，用户需先选定地块再进行识别。支持两种图像输入方式：打开摄像头实时拍照或从相册上传图片。提交图像</w:t>
      </w:r>
      <w:r>
        <w:rPr>
          <w:rFonts w:hint="eastAsia"/>
          <w:lang w:val="en-US" w:eastAsia="zh-CN" w:bidi="ar"/>
        </w:rPr>
        <w:t>后</w:t>
      </w:r>
      <w:r>
        <w:rPr>
          <w:lang w:bidi="ar"/>
        </w:rPr>
        <w:t>调用模型进行识别，返回结果以颜色标签展示。若为病虫害检测模式且识别到病害，系统自动调用后端接口生成对应农药记录。</w:t>
      </w:r>
    </w:p>
    <w:p w14:paraId="049DF826">
      <w:pPr>
        <w:ind w:firstLine="480"/>
        <w:rPr>
          <w:lang w:bidi="ar"/>
        </w:rPr>
      </w:pPr>
      <w:r>
        <w:rPr>
          <w:lang w:bidi="ar"/>
        </w:rPr>
        <w:t>右栏</w:t>
      </w:r>
      <w:r>
        <w:rPr>
          <w:rFonts w:hint="eastAsia"/>
          <w:lang w:bidi="ar"/>
        </w:rPr>
        <w:t>为</w:t>
      </w:r>
      <w:r>
        <w:rPr>
          <w:lang w:bidi="ar"/>
        </w:rPr>
        <w:t>天气与地块区：上部为实时天气信息面板，通过浏览器定位获取经纬度，调用Open-Meteo气象API获取当前天气状况、温度、风速、湿度并展示。下部为常看地块列表，显示地块名称与面积，每个地块提供"查看详情"按钮，点击弹出模态窗口展示该地块的基本施肥记录表与追肥记录表。</w:t>
      </w:r>
    </w:p>
    <w:p w14:paraId="690B8525">
      <w:pPr>
        <w:widowControl/>
        <w:ind w:firstLine="0" w:firstLineChars="0"/>
      </w:pPr>
      <w:r>
        <w:drawing>
          <wp:inline distT="0" distB="0" distL="114300" distR="114300">
            <wp:extent cx="5257800" cy="2519045"/>
            <wp:effectExtent l="0" t="0" r="0" b="10795"/>
            <wp:docPr id="33"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8"/>
                    <pic:cNvPicPr>
                      <a:picLocks noChangeAspect="1"/>
                    </pic:cNvPicPr>
                  </pic:nvPicPr>
                  <pic:blipFill>
                    <a:blip r:embed="rId65"/>
                    <a:stretch>
                      <a:fillRect/>
                    </a:stretch>
                  </pic:blipFill>
                  <pic:spPr>
                    <a:xfrm>
                      <a:off x="0" y="0"/>
                      <a:ext cx="5257800" cy="2519045"/>
                    </a:xfrm>
                    <a:prstGeom prst="rect">
                      <a:avLst/>
                    </a:prstGeom>
                    <a:noFill/>
                    <a:ln>
                      <a:noFill/>
                    </a:ln>
                  </pic:spPr>
                </pic:pic>
              </a:graphicData>
            </a:graphic>
          </wp:inline>
        </w:drawing>
      </w:r>
    </w:p>
    <w:p w14:paraId="73F19C9C">
      <w:pPr>
        <w:widowControl/>
        <w:ind w:firstLine="0" w:firstLineChars="0"/>
        <w:jc w:val="center"/>
        <w:rPr>
          <w:rFonts w:hint="eastAsia" w:ascii="宋体" w:hAnsi="宋体"/>
          <w:sz w:val="18"/>
          <w:szCs w:val="18"/>
        </w:rPr>
      </w:pPr>
      <w:r>
        <w:rPr>
          <w:rFonts w:hint="eastAsia" w:ascii="宋体" w:hAnsi="宋体"/>
          <w:sz w:val="18"/>
          <w:szCs w:val="18"/>
        </w:rPr>
        <w:t>图4.10 系统首页（病虫害识别示例）</w:t>
      </w:r>
    </w:p>
    <w:p w14:paraId="49572121">
      <w:pPr>
        <w:pStyle w:val="5"/>
      </w:pPr>
      <w:bookmarkStart w:id="72" w:name="_Toc27184"/>
      <w:r>
        <w:rPr>
          <w:rFonts w:ascii="黑体" w:hAnsi="黑体"/>
        </w:rPr>
        <w:t>4.3.3.</w:t>
      </w:r>
      <w:r>
        <w:t>施肥记录页</w:t>
      </w:r>
      <w:bookmarkEnd w:id="72"/>
    </w:p>
    <w:p w14:paraId="3097DFE6">
      <w:pPr>
        <w:ind w:firstLine="480"/>
        <w:rPr>
          <w:lang w:bidi="ar"/>
        </w:rPr>
      </w:pPr>
      <w:r>
        <w:rPr>
          <w:lang w:bidi="ar"/>
        </w:rPr>
        <w:t>施肥数据管理页面，顶部设有</w:t>
      </w:r>
      <w:r>
        <w:rPr>
          <w:rFonts w:hint="eastAsia"/>
          <w:lang w:bidi="ar"/>
        </w:rPr>
        <w:t>“</w:t>
      </w:r>
      <w:r>
        <w:rPr>
          <w:lang w:bidi="ar"/>
        </w:rPr>
        <w:t>基本施肥记录</w:t>
      </w:r>
      <w:r>
        <w:rPr>
          <w:rFonts w:hint="eastAsia"/>
          <w:lang w:bidi="ar"/>
        </w:rPr>
        <w:t>”</w:t>
      </w:r>
      <w:r>
        <w:rPr>
          <w:lang w:bidi="ar"/>
        </w:rPr>
        <w:t>与</w:t>
      </w:r>
      <w:r>
        <w:rPr>
          <w:rFonts w:hint="eastAsia"/>
          <w:lang w:bidi="ar"/>
        </w:rPr>
        <w:t>“</w:t>
      </w:r>
      <w:r>
        <w:rPr>
          <w:lang w:bidi="ar"/>
        </w:rPr>
        <w:t>追肥记录</w:t>
      </w:r>
      <w:r>
        <w:rPr>
          <w:rFonts w:hint="eastAsia"/>
          <w:lang w:bidi="ar"/>
        </w:rPr>
        <w:t>”</w:t>
      </w:r>
      <w:r>
        <w:rPr>
          <w:lang w:bidi="ar"/>
        </w:rPr>
        <w:t>两个选项卡，可切换查看不同类型记录。操作栏包含地块选择下拉框、新建记录按钮与日期筛选器。</w:t>
      </w:r>
    </w:p>
    <w:p w14:paraId="68883A03">
      <w:pPr>
        <w:ind w:firstLine="480"/>
        <w:rPr>
          <w:lang w:bidi="ar"/>
        </w:rPr>
      </w:pPr>
      <w:r>
        <w:rPr>
          <w:lang w:bidi="ar"/>
        </w:rPr>
        <w:t>施肥记录表格展示字段包括：记录序号、生长阶段、施肥时间、氮/磷/钾消耗量、总消耗量、操作（删除）。新建基本施肥记录时，弹窗提供生长阶段选择（苗期/还苗期/伸根期/旺长期/成熟期），提交后后端根据地块土质、生长阶段与天气自动计算N/P/K用量并入库；新建追肥记录时，根据缺素情况自动生成。底部为分页导航组件。</w:t>
      </w:r>
    </w:p>
    <w:p w14:paraId="6176462D">
      <w:pPr>
        <w:widowControl/>
        <w:ind w:firstLine="0" w:firstLineChars="0"/>
      </w:pPr>
      <w:r>
        <w:drawing>
          <wp:inline distT="0" distB="0" distL="114300" distR="114300">
            <wp:extent cx="5257800" cy="2519045"/>
            <wp:effectExtent l="0" t="0" r="0" b="10795"/>
            <wp:docPr id="35"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10"/>
                    <pic:cNvPicPr>
                      <a:picLocks noChangeAspect="1"/>
                    </pic:cNvPicPr>
                  </pic:nvPicPr>
                  <pic:blipFill>
                    <a:blip r:embed="rId66"/>
                    <a:stretch>
                      <a:fillRect/>
                    </a:stretch>
                  </pic:blipFill>
                  <pic:spPr>
                    <a:xfrm>
                      <a:off x="0" y="0"/>
                      <a:ext cx="5257800" cy="2519045"/>
                    </a:xfrm>
                    <a:prstGeom prst="rect">
                      <a:avLst/>
                    </a:prstGeom>
                    <a:noFill/>
                    <a:ln>
                      <a:noFill/>
                    </a:ln>
                  </pic:spPr>
                </pic:pic>
              </a:graphicData>
            </a:graphic>
          </wp:inline>
        </w:drawing>
      </w:r>
    </w:p>
    <w:p w14:paraId="3E49F8DB">
      <w:pPr>
        <w:widowControl/>
        <w:ind w:firstLine="0" w:firstLineChars="0"/>
        <w:jc w:val="center"/>
        <w:rPr>
          <w:sz w:val="18"/>
          <w:szCs w:val="18"/>
        </w:rPr>
      </w:pPr>
      <w:r>
        <w:rPr>
          <w:rFonts w:hint="eastAsia"/>
          <w:sz w:val="18"/>
          <w:szCs w:val="18"/>
        </w:rPr>
        <w:t>图4.11 施肥记录页</w:t>
      </w:r>
    </w:p>
    <w:p w14:paraId="78A5183B">
      <w:pPr>
        <w:pStyle w:val="5"/>
      </w:pPr>
      <w:bookmarkStart w:id="73" w:name="_Toc28474"/>
      <w:r>
        <w:rPr>
          <w:rFonts w:ascii="黑体" w:hAnsi="黑体"/>
        </w:rPr>
        <w:t>4.3.4.</w:t>
      </w:r>
      <w:r>
        <w:t>农药记录页</w:t>
      </w:r>
      <w:bookmarkEnd w:id="73"/>
    </w:p>
    <w:p w14:paraId="5B31639A">
      <w:pPr>
        <w:ind w:firstLine="480"/>
        <w:rPr>
          <w:lang w:bidi="ar"/>
        </w:rPr>
      </w:pPr>
      <w:r>
        <w:rPr>
          <w:lang w:bidi="ar"/>
        </w:rPr>
        <w:t>农药施用记录管理页面，操作栏包含地块选择、新建记录与日期筛选。记录表格展示：记录序号、病害种类、施药时间、农药名称、用量、兑水量、操作（删除）。</w:t>
      </w:r>
    </w:p>
    <w:p w14:paraId="14FFE512">
      <w:pPr>
        <w:ind w:firstLine="480"/>
        <w:rPr>
          <w:lang w:bidi="ar"/>
        </w:rPr>
      </w:pPr>
      <w:r>
        <w:rPr>
          <w:lang w:bidi="ar"/>
        </w:rPr>
        <w:t>新建农药记录时，弹窗提供病害种类选择（白星病/黄叶病/烟青虫/叶厚病），系统内置病害</w:t>
      </w:r>
      <w:r>
        <w:rPr>
          <w:rFonts w:hint="eastAsia"/>
          <w:lang w:bidi="ar"/>
        </w:rPr>
        <w:t>—</w:t>
      </w:r>
      <w:r>
        <w:rPr>
          <w:lang w:bidi="ar"/>
        </w:rPr>
        <w:t>农药映射配置表（如白星病对应50%多菌灵、烟青虫对应4.5%高效氯氰菊酯等），选择病害后自动根据当前地块面积</w:t>
      </w:r>
      <w:r>
        <w:rPr>
          <w:rFonts w:hint="eastAsia"/>
          <w:lang w:bidi="ar"/>
        </w:rPr>
        <w:t>、</w:t>
      </w:r>
      <w:r>
        <w:rPr>
          <w:lang w:bidi="ar"/>
        </w:rPr>
        <w:t>地块土质、生长阶段</w:t>
      </w:r>
      <w:r>
        <w:rPr>
          <w:rFonts w:hint="eastAsia"/>
          <w:lang w:bidi="ar"/>
        </w:rPr>
        <w:t>计算</w:t>
      </w:r>
      <w:r>
        <w:rPr>
          <w:lang w:bidi="ar"/>
        </w:rPr>
        <w:t>推荐用量，并在弹窗中实时预览"将生成"的农药名称与用量信息，确认后一键生成记录。</w:t>
      </w:r>
    </w:p>
    <w:p w14:paraId="176F2361">
      <w:pPr>
        <w:widowControl/>
        <w:ind w:firstLine="0" w:firstLineChars="0"/>
      </w:pPr>
      <w:r>
        <w:drawing>
          <wp:inline distT="0" distB="0" distL="114300" distR="114300">
            <wp:extent cx="5257800" cy="2519045"/>
            <wp:effectExtent l="0" t="0" r="0" b="10795"/>
            <wp:docPr id="37"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1"/>
                    <pic:cNvPicPr>
                      <a:picLocks noChangeAspect="1"/>
                    </pic:cNvPicPr>
                  </pic:nvPicPr>
                  <pic:blipFill>
                    <a:blip r:embed="rId67"/>
                    <a:stretch>
                      <a:fillRect/>
                    </a:stretch>
                  </pic:blipFill>
                  <pic:spPr>
                    <a:xfrm>
                      <a:off x="0" y="0"/>
                      <a:ext cx="5257800" cy="2519045"/>
                    </a:xfrm>
                    <a:prstGeom prst="rect">
                      <a:avLst/>
                    </a:prstGeom>
                    <a:noFill/>
                    <a:ln>
                      <a:noFill/>
                    </a:ln>
                  </pic:spPr>
                </pic:pic>
              </a:graphicData>
            </a:graphic>
          </wp:inline>
        </w:drawing>
      </w:r>
    </w:p>
    <w:p w14:paraId="611D0475">
      <w:pPr>
        <w:widowControl/>
        <w:ind w:firstLine="360"/>
        <w:jc w:val="center"/>
      </w:pPr>
      <w:r>
        <w:rPr>
          <w:rFonts w:hint="eastAsia"/>
          <w:sz w:val="18"/>
          <w:szCs w:val="18"/>
        </w:rPr>
        <w:t>图4.12 农药记录页</w:t>
      </w:r>
    </w:p>
    <w:p w14:paraId="06A8A40A">
      <w:pPr>
        <w:pStyle w:val="5"/>
      </w:pPr>
      <w:bookmarkStart w:id="74" w:name="_Toc7837"/>
      <w:r>
        <w:rPr>
          <w:rFonts w:ascii="黑体" w:hAnsi="黑体"/>
        </w:rPr>
        <w:t>4.3.5.</w:t>
      </w:r>
      <w:r>
        <w:t>设备管理页</w:t>
      </w:r>
      <w:bookmarkEnd w:id="74"/>
    </w:p>
    <w:p w14:paraId="49C710C2">
      <w:pPr>
        <w:ind w:firstLine="480"/>
        <w:rPr>
          <w:lang w:bidi="ar"/>
        </w:rPr>
      </w:pPr>
      <w:r>
        <w:rPr>
          <w:lang w:bidi="ar"/>
        </w:rPr>
        <w:t>设备运维管理页面，采用左右双栏布局：</w:t>
      </w:r>
    </w:p>
    <w:p w14:paraId="5DA538E1">
      <w:pPr>
        <w:ind w:firstLine="480"/>
        <w:rPr>
          <w:rFonts w:hint="eastAsia" w:ascii="宋体" w:hAnsi="宋体"/>
          <w:lang w:bidi="ar"/>
        </w:rPr>
      </w:pPr>
      <w:r>
        <w:rPr>
          <w:lang w:bidi="ar"/>
        </w:rPr>
        <w:t>左栏</w:t>
      </w:r>
      <w:r>
        <w:rPr>
          <w:rFonts w:hint="eastAsia" w:ascii="宋体" w:hAnsi="宋体" w:cs="宋体"/>
          <w:lang w:bidi="ar"/>
        </w:rPr>
        <w:t>——</w:t>
      </w:r>
      <w:r>
        <w:rPr>
          <w:lang w:bidi="ar"/>
        </w:rPr>
        <w:t>传感器数据区：</w:t>
      </w:r>
      <w:r>
        <w:rPr>
          <w:rFonts w:ascii="宋体" w:hAnsi="宋体"/>
          <w:lang w:bidi="ar"/>
        </w:rPr>
        <w:t>深色背景面板，顶部设</w:t>
      </w:r>
      <w:r>
        <w:rPr>
          <w:rFonts w:hint="eastAsia" w:ascii="宋体" w:hAnsi="宋体"/>
          <w:lang w:bidi="ar"/>
        </w:rPr>
        <w:t>“</w:t>
      </w:r>
      <w:r>
        <w:rPr>
          <w:rFonts w:ascii="宋体" w:hAnsi="宋体"/>
          <w:lang w:bidi="ar"/>
        </w:rPr>
        <w:t>全部地块</w:t>
      </w:r>
      <w:r>
        <w:rPr>
          <w:rFonts w:hint="eastAsia" w:ascii="宋体" w:hAnsi="宋体"/>
          <w:lang w:bidi="ar"/>
        </w:rPr>
        <w:t>”</w:t>
      </w:r>
      <w:r>
        <w:rPr>
          <w:rFonts w:ascii="宋体" w:hAnsi="宋体"/>
          <w:lang w:bidi="ar"/>
        </w:rPr>
        <w:t>与</w:t>
      </w:r>
      <w:r>
        <w:rPr>
          <w:rFonts w:hint="eastAsia" w:ascii="宋体" w:hAnsi="宋体"/>
          <w:lang w:bidi="ar"/>
        </w:rPr>
        <w:t>“</w:t>
      </w:r>
      <w:r>
        <w:rPr>
          <w:rFonts w:ascii="宋体" w:hAnsi="宋体"/>
          <w:lang w:bidi="ar"/>
        </w:rPr>
        <w:t>单个地块</w:t>
      </w:r>
      <w:r>
        <w:rPr>
          <w:rFonts w:hint="eastAsia" w:ascii="宋体" w:hAnsi="宋体"/>
          <w:lang w:bidi="ar"/>
        </w:rPr>
        <w:t>”</w:t>
      </w:r>
      <w:r>
        <w:rPr>
          <w:rFonts w:ascii="宋体" w:hAnsi="宋体"/>
          <w:lang w:bidi="ar"/>
        </w:rPr>
        <w:t>切换按钮，选择单个地块时展示该地块的传感器具体数值，全部地块时展示数据区间。三个传感器卡片分别展示土壤湿度、空气温度、空气湿度。</w:t>
      </w:r>
    </w:p>
    <w:p w14:paraId="2D9A14F1">
      <w:pPr>
        <w:ind w:firstLine="480"/>
        <w:rPr>
          <w:lang w:bidi="ar"/>
        </w:rPr>
      </w:pPr>
      <w:r>
        <w:rPr>
          <w:rFonts w:ascii="宋体" w:hAnsi="宋体"/>
          <w:lang w:bidi="ar"/>
        </w:rPr>
        <w:t>右栏——设备列表区：顶部报警信息条显示传感器数据传输状态，旁边设</w:t>
      </w:r>
      <w:r>
        <w:rPr>
          <w:rFonts w:hint="eastAsia" w:ascii="宋体" w:hAnsi="宋体"/>
          <w:lang w:bidi="ar"/>
        </w:rPr>
        <w:t>“</w:t>
      </w:r>
      <w:r>
        <w:rPr>
          <w:rFonts w:ascii="宋体" w:hAnsi="宋体"/>
          <w:lang w:bidi="ar"/>
        </w:rPr>
        <w:t>新建设备</w:t>
      </w:r>
      <w:r>
        <w:rPr>
          <w:rFonts w:hint="eastAsia" w:ascii="宋体" w:hAnsi="宋体"/>
          <w:lang w:bidi="ar"/>
        </w:rPr>
        <w:t>”</w:t>
      </w:r>
      <w:r>
        <w:rPr>
          <w:rFonts w:ascii="宋体" w:hAnsi="宋体"/>
          <w:lang w:bidi="ar"/>
        </w:rPr>
        <w:t>按钮。设备列表以卡片形式展</w:t>
      </w:r>
      <w:r>
        <w:rPr>
          <w:lang w:bidi="ar"/>
        </w:rPr>
        <w:t>示每台设备的ID、名称、类型（无人机/传感器/执行器）、所属地块及在线/离线状态。每台设备提供修改、删除按钮与状态切换开关（在线/离线）。新建/修改设备通过模态弹窗操作，可设置设备名称、类型与所属地块。删除操作带二次确认弹窗。</w:t>
      </w:r>
    </w:p>
    <w:p w14:paraId="109B8BBA">
      <w:pPr>
        <w:widowControl/>
        <w:ind w:firstLine="0" w:firstLineChars="0"/>
        <w:jc w:val="left"/>
        <w:rPr>
          <w:rFonts w:hint="eastAsia" w:ascii="宋体" w:hAnsi="宋体" w:cs="宋体"/>
          <w:kern w:val="0"/>
          <w:sz w:val="18"/>
          <w:szCs w:val="18"/>
          <w:lang w:bidi="ar"/>
        </w:rPr>
      </w:pPr>
      <w:r>
        <w:drawing>
          <wp:inline distT="0" distB="0" distL="114300" distR="114300">
            <wp:extent cx="5257800" cy="2519045"/>
            <wp:effectExtent l="0" t="0" r="0" b="10795"/>
            <wp:docPr id="38"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2"/>
                    <pic:cNvPicPr>
                      <a:picLocks noChangeAspect="1"/>
                    </pic:cNvPicPr>
                  </pic:nvPicPr>
                  <pic:blipFill>
                    <a:blip r:embed="rId68"/>
                    <a:stretch>
                      <a:fillRect/>
                    </a:stretch>
                  </pic:blipFill>
                  <pic:spPr>
                    <a:xfrm>
                      <a:off x="0" y="0"/>
                      <a:ext cx="5257800" cy="2519045"/>
                    </a:xfrm>
                    <a:prstGeom prst="rect">
                      <a:avLst/>
                    </a:prstGeom>
                    <a:noFill/>
                    <a:ln>
                      <a:noFill/>
                    </a:ln>
                  </pic:spPr>
                </pic:pic>
              </a:graphicData>
            </a:graphic>
          </wp:inline>
        </w:drawing>
      </w:r>
    </w:p>
    <w:p w14:paraId="77CAC758">
      <w:pPr>
        <w:widowControl/>
        <w:ind w:firstLine="360"/>
        <w:jc w:val="center"/>
        <w:rPr>
          <w:sz w:val="18"/>
          <w:szCs w:val="18"/>
        </w:rPr>
      </w:pPr>
      <w:r>
        <w:rPr>
          <w:rFonts w:hint="eastAsia"/>
          <w:sz w:val="18"/>
          <w:szCs w:val="18"/>
        </w:rPr>
        <w:t>图4.13 设备管理页</w:t>
      </w:r>
    </w:p>
    <w:p w14:paraId="5A88BD46">
      <w:pPr>
        <w:pStyle w:val="5"/>
      </w:pPr>
      <w:bookmarkStart w:id="75" w:name="_Toc25761"/>
      <w:r>
        <w:rPr>
          <w:rFonts w:ascii="黑体" w:hAnsi="黑体"/>
        </w:rPr>
        <w:t>4.3.6.</w:t>
      </w:r>
      <w:r>
        <w:t>数据分析——缺素情况页</w:t>
      </w:r>
      <w:bookmarkEnd w:id="75"/>
    </w:p>
    <w:p w14:paraId="440B624F">
      <w:pPr>
        <w:ind w:firstLine="480"/>
        <w:rPr>
          <w:lang w:bidi="ar"/>
        </w:rPr>
      </w:pPr>
      <w:r>
        <w:rPr>
          <w:lang w:bidi="ar"/>
        </w:rPr>
        <w:t>缺素数据可视化分析页面，左右双栏布局：</w:t>
      </w:r>
    </w:p>
    <w:p w14:paraId="3867F94D">
      <w:pPr>
        <w:ind w:firstLine="480"/>
        <w:rPr>
          <w:lang w:bidi="ar"/>
        </w:rPr>
      </w:pPr>
      <w:r>
        <w:rPr>
          <w:lang w:bidi="ar"/>
        </w:rPr>
        <w:t>左栏——缺素变化图：基于ECharts的面积折线图，按日期展示缺氮、缺磷、缺钾三条趋势曲线。支持</w:t>
      </w:r>
      <w:r>
        <w:rPr>
          <w:rFonts w:hint="eastAsia"/>
          <w:lang w:bidi="ar"/>
        </w:rPr>
        <w:t>“</w:t>
      </w:r>
      <w:r>
        <w:rPr>
          <w:lang w:bidi="ar"/>
        </w:rPr>
        <w:t>全部地块</w:t>
      </w:r>
      <w:r>
        <w:rPr>
          <w:rFonts w:hint="eastAsia"/>
          <w:lang w:bidi="ar"/>
        </w:rPr>
        <w:t>”</w:t>
      </w:r>
      <w:r>
        <w:rPr>
          <w:lang w:bidi="ar"/>
        </w:rPr>
        <w:t>与</w:t>
      </w:r>
      <w:r>
        <w:rPr>
          <w:rFonts w:hint="eastAsia"/>
          <w:lang w:bidi="ar"/>
        </w:rPr>
        <w:t>“</w:t>
      </w:r>
      <w:r>
        <w:rPr>
          <w:lang w:bidi="ar"/>
        </w:rPr>
        <w:t>单个地块</w:t>
      </w:r>
      <w:r>
        <w:rPr>
          <w:rFonts w:hint="eastAsia"/>
          <w:lang w:bidi="ar"/>
        </w:rPr>
        <w:t>”</w:t>
      </w:r>
      <w:r>
        <w:rPr>
          <w:lang w:bidi="ar"/>
        </w:rPr>
        <w:t>切换，选择单个地块时自动筛选该地块数据。图表下方设自定义图例，点击可控制单条折线的显示/隐藏，切换地块时触发入场动画。</w:t>
      </w:r>
    </w:p>
    <w:p w14:paraId="546ED7DE">
      <w:pPr>
        <w:ind w:firstLine="480"/>
        <w:rPr>
          <w:lang w:bidi="ar"/>
        </w:rPr>
      </w:pPr>
      <w:r>
        <w:rPr>
          <w:lang w:bidi="ar"/>
        </w:rPr>
        <w:t>右栏——缺素分析报告：展示缺素统计报告，分别显示缺氮、缺磷、缺钾的记录条数与占比百分比。下方以横向进度条展示三种缺素类型的条数对比与最近缺素状态摘要。</w:t>
      </w:r>
    </w:p>
    <w:p w14:paraId="7075E2D9">
      <w:pPr>
        <w:widowControl/>
        <w:ind w:firstLine="0" w:firstLineChars="0"/>
        <w:jc w:val="center"/>
      </w:pPr>
      <w:r>
        <w:drawing>
          <wp:inline distT="0" distB="0" distL="114300" distR="114300">
            <wp:extent cx="5257800" cy="2519045"/>
            <wp:effectExtent l="0" t="0" r="0" b="10795"/>
            <wp:docPr id="39"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3"/>
                    <pic:cNvPicPr>
                      <a:picLocks noChangeAspect="1"/>
                    </pic:cNvPicPr>
                  </pic:nvPicPr>
                  <pic:blipFill>
                    <a:blip r:embed="rId69"/>
                    <a:stretch>
                      <a:fillRect/>
                    </a:stretch>
                  </pic:blipFill>
                  <pic:spPr>
                    <a:xfrm>
                      <a:off x="0" y="0"/>
                      <a:ext cx="5257800" cy="2519045"/>
                    </a:xfrm>
                    <a:prstGeom prst="rect">
                      <a:avLst/>
                    </a:prstGeom>
                    <a:noFill/>
                    <a:ln>
                      <a:noFill/>
                    </a:ln>
                  </pic:spPr>
                </pic:pic>
              </a:graphicData>
            </a:graphic>
          </wp:inline>
        </w:drawing>
      </w:r>
    </w:p>
    <w:p w14:paraId="0EF891D4">
      <w:pPr>
        <w:widowControl/>
        <w:ind w:firstLine="360"/>
        <w:jc w:val="center"/>
        <w:rPr>
          <w:sz w:val="18"/>
          <w:szCs w:val="18"/>
        </w:rPr>
      </w:pPr>
      <w:r>
        <w:rPr>
          <w:rFonts w:hint="eastAsia"/>
          <w:sz w:val="18"/>
          <w:szCs w:val="18"/>
        </w:rPr>
        <w:t>图4.14 缺素情况页</w:t>
      </w:r>
    </w:p>
    <w:p w14:paraId="34DC267C">
      <w:pPr>
        <w:pStyle w:val="5"/>
      </w:pPr>
      <w:bookmarkStart w:id="76" w:name="_Toc9976"/>
      <w:r>
        <w:rPr>
          <w:rFonts w:ascii="黑体" w:hAnsi="黑体"/>
        </w:rPr>
        <w:t>4.3.7.</w:t>
      </w:r>
      <w:r>
        <w:t>数据分析——病害情况页</w:t>
      </w:r>
      <w:bookmarkEnd w:id="76"/>
    </w:p>
    <w:p w14:paraId="2E4802A9">
      <w:pPr>
        <w:ind w:firstLine="480"/>
        <w:rPr>
          <w:lang w:bidi="ar"/>
        </w:rPr>
      </w:pPr>
      <w:r>
        <w:rPr>
          <w:lang w:bidi="ar"/>
        </w:rPr>
        <w:t>病害数据可视化分析页面，结构与缺素分析页一致。左栏展示白星病、黄叶病、烟青虫、叶厚病四种病害的时间趋势折线图；右栏展示各病害类型的记录条数、占比与进度条对比。支持全部/单个地块切换与自定义图例交互。</w:t>
      </w:r>
    </w:p>
    <w:p w14:paraId="304445DD">
      <w:pPr>
        <w:widowControl/>
        <w:ind w:firstLine="0" w:firstLineChars="0"/>
      </w:pPr>
      <w:r>
        <w:drawing>
          <wp:inline distT="0" distB="0" distL="114300" distR="114300">
            <wp:extent cx="5257800" cy="2519045"/>
            <wp:effectExtent l="0" t="0" r="0" b="10795"/>
            <wp:docPr id="40"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4"/>
                    <pic:cNvPicPr>
                      <a:picLocks noChangeAspect="1"/>
                    </pic:cNvPicPr>
                  </pic:nvPicPr>
                  <pic:blipFill>
                    <a:blip r:embed="rId70"/>
                    <a:stretch>
                      <a:fillRect/>
                    </a:stretch>
                  </pic:blipFill>
                  <pic:spPr>
                    <a:xfrm>
                      <a:off x="0" y="0"/>
                      <a:ext cx="5257800" cy="2519045"/>
                    </a:xfrm>
                    <a:prstGeom prst="rect">
                      <a:avLst/>
                    </a:prstGeom>
                    <a:noFill/>
                    <a:ln>
                      <a:noFill/>
                    </a:ln>
                  </pic:spPr>
                </pic:pic>
              </a:graphicData>
            </a:graphic>
          </wp:inline>
        </w:drawing>
      </w:r>
    </w:p>
    <w:p w14:paraId="2338773E">
      <w:pPr>
        <w:widowControl/>
        <w:ind w:firstLine="360"/>
        <w:jc w:val="center"/>
        <w:rPr>
          <w:sz w:val="18"/>
          <w:szCs w:val="18"/>
        </w:rPr>
      </w:pPr>
      <w:r>
        <w:rPr>
          <w:rFonts w:hint="eastAsia"/>
          <w:sz w:val="18"/>
          <w:szCs w:val="18"/>
        </w:rPr>
        <w:t>图4.15 病害情况页</w:t>
      </w:r>
    </w:p>
    <w:p w14:paraId="73740604">
      <w:pPr>
        <w:pStyle w:val="5"/>
      </w:pPr>
      <w:bookmarkStart w:id="77" w:name="_Toc12288"/>
      <w:r>
        <w:rPr>
          <w:rFonts w:ascii="黑体" w:hAnsi="黑体"/>
        </w:rPr>
        <w:t>4.3.8.</w:t>
      </w:r>
      <w:r>
        <w:t>智能策略页</w:t>
      </w:r>
      <w:bookmarkEnd w:id="77"/>
    </w:p>
    <w:p w14:paraId="173CD7B0">
      <w:pPr>
        <w:ind w:firstLine="480"/>
        <w:rPr>
          <w:lang w:bidi="ar"/>
        </w:rPr>
      </w:pPr>
      <w:r>
        <w:rPr>
          <w:lang w:bidi="ar"/>
        </w:rPr>
        <w:t>智能施肥与施药方案推荐页面，左右双栏布局：</w:t>
      </w:r>
    </w:p>
    <w:p w14:paraId="6FE2E6F4">
      <w:pPr>
        <w:ind w:firstLine="480"/>
        <w:rPr>
          <w:lang w:bidi="ar"/>
        </w:rPr>
      </w:pPr>
      <w:r>
        <w:rPr>
          <w:lang w:bidi="ar"/>
        </w:rPr>
        <w:t>左栏——方案推荐区：顶部显示当前地块名称，设</w:t>
      </w:r>
      <w:r>
        <w:rPr>
          <w:rFonts w:hint="eastAsia"/>
          <w:lang w:bidi="ar"/>
        </w:rPr>
        <w:t>“</w:t>
      </w:r>
      <w:r>
        <w:rPr>
          <w:lang w:bidi="ar"/>
        </w:rPr>
        <w:t>智能施肥方案</w:t>
      </w:r>
      <w:r>
        <w:rPr>
          <w:rFonts w:hint="eastAsia"/>
          <w:lang w:bidi="ar"/>
        </w:rPr>
        <w:t>”</w:t>
      </w:r>
      <w:r>
        <w:rPr>
          <w:lang w:bidi="ar"/>
        </w:rPr>
        <w:t>与</w:t>
      </w:r>
      <w:r>
        <w:rPr>
          <w:rFonts w:hint="eastAsia"/>
          <w:lang w:bidi="ar"/>
        </w:rPr>
        <w:t>“</w:t>
      </w:r>
      <w:r>
        <w:rPr>
          <w:lang w:bidi="ar"/>
        </w:rPr>
        <w:t>智能施药方案</w:t>
      </w:r>
      <w:r>
        <w:rPr>
          <w:rFonts w:hint="eastAsia"/>
          <w:lang w:bidi="ar"/>
        </w:rPr>
        <w:t>”</w:t>
      </w:r>
      <w:r>
        <w:rPr>
          <w:lang w:bidi="ar"/>
        </w:rPr>
        <w:t>两个切换按钮。施肥方案展示过磷酸钙、硫酸钾型复合肥、硝酸钾、硫酸钾、磷酸二氢钾</w:t>
      </w:r>
      <w:r>
        <w:rPr>
          <w:rFonts w:hint="eastAsia"/>
          <w:lang w:bidi="ar"/>
        </w:rPr>
        <w:t>等</w:t>
      </w:r>
      <w:r>
        <w:rPr>
          <w:lang w:bidi="ar"/>
        </w:rPr>
        <w:t>肥料的施用方案卡片，每张卡片包含总用量、施用方式/时期、注意事项。施药方案展示白星病、黄叶病、烟青虫、叶厚病四种病害对应的农药方案，根据地块面积自动折算建议用量。</w:t>
      </w:r>
    </w:p>
    <w:p w14:paraId="4DB3136E">
      <w:pPr>
        <w:ind w:firstLine="480"/>
        <w:rPr>
          <w:lang w:bidi="ar"/>
        </w:rPr>
      </w:pPr>
      <w:r>
        <w:rPr>
          <w:lang w:bidi="ar"/>
        </w:rPr>
        <w:t>右栏——无人机路径规划区：集成高德地图卫星底图，展示地块边界多边形。用户点击</w:t>
      </w:r>
      <w:r>
        <w:rPr>
          <w:rFonts w:hint="eastAsia"/>
          <w:lang w:bidi="ar"/>
        </w:rPr>
        <w:t>“</w:t>
      </w:r>
      <w:r>
        <w:rPr>
          <w:lang w:bidi="ar"/>
        </w:rPr>
        <w:t>显示航迹</w:t>
      </w:r>
      <w:r>
        <w:rPr>
          <w:rFonts w:hint="eastAsia"/>
          <w:lang w:bidi="ar"/>
        </w:rPr>
        <w:t>”</w:t>
      </w:r>
      <w:r>
        <w:rPr>
          <w:lang w:bidi="ar"/>
        </w:rPr>
        <w:t>按钮后，系统基于</w:t>
      </w:r>
      <w:r>
        <w:rPr>
          <w:rFonts w:hint="eastAsia"/>
          <w:lang w:val="en-US" w:eastAsia="zh-CN" w:bidi="ar"/>
        </w:rPr>
        <w:t>改进</w:t>
      </w:r>
      <w:r>
        <w:rPr>
          <w:lang w:bidi="ar"/>
        </w:rPr>
        <w:t>A*算法在地块范围内自动生成无人机遍历路径，路径以绿色渐进动画方式在地图上绘制，辅助规划田间作业航线。</w:t>
      </w:r>
    </w:p>
    <w:p w14:paraId="34C86C1B">
      <w:pPr>
        <w:widowControl/>
        <w:ind w:firstLine="0" w:firstLineChars="0"/>
      </w:pPr>
      <w:r>
        <w:drawing>
          <wp:inline distT="0" distB="0" distL="114300" distR="114300">
            <wp:extent cx="5257800" cy="2519045"/>
            <wp:effectExtent l="0" t="0" r="0" b="10795"/>
            <wp:docPr id="5"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8"/>
                    <pic:cNvPicPr>
                      <a:picLocks noChangeAspect="1"/>
                    </pic:cNvPicPr>
                  </pic:nvPicPr>
                  <pic:blipFill>
                    <a:blip r:embed="rId71"/>
                    <a:stretch>
                      <a:fillRect/>
                    </a:stretch>
                  </pic:blipFill>
                  <pic:spPr>
                    <a:xfrm>
                      <a:off x="0" y="0"/>
                      <a:ext cx="5257800" cy="2519045"/>
                    </a:xfrm>
                    <a:prstGeom prst="rect">
                      <a:avLst/>
                    </a:prstGeom>
                    <a:noFill/>
                    <a:ln>
                      <a:noFill/>
                    </a:ln>
                  </pic:spPr>
                </pic:pic>
              </a:graphicData>
            </a:graphic>
          </wp:inline>
        </w:drawing>
      </w:r>
    </w:p>
    <w:p w14:paraId="2D1D4383">
      <w:pPr>
        <w:widowControl/>
        <w:ind w:firstLine="360"/>
        <w:jc w:val="center"/>
        <w:rPr>
          <w:sz w:val="18"/>
          <w:szCs w:val="18"/>
        </w:rPr>
      </w:pPr>
      <w:r>
        <w:rPr>
          <w:rFonts w:hint="eastAsia"/>
          <w:sz w:val="18"/>
          <w:szCs w:val="18"/>
        </w:rPr>
        <w:t>图4.16 智能策略页</w:t>
      </w:r>
    </w:p>
    <w:p w14:paraId="3DC06195">
      <w:pPr>
        <w:pStyle w:val="5"/>
        <w:rPr>
          <w:rFonts w:ascii="黑体" w:hAnsi="黑体"/>
        </w:rPr>
      </w:pPr>
      <w:bookmarkStart w:id="78" w:name="_Toc15669"/>
      <w:r>
        <w:rPr>
          <w:rFonts w:ascii="黑体" w:hAnsi="黑体"/>
        </w:rPr>
        <w:t>4.3.9.AI咨询页</w:t>
      </w:r>
      <w:bookmarkEnd w:id="78"/>
    </w:p>
    <w:p w14:paraId="61CD0C61">
      <w:pPr>
        <w:ind w:firstLine="480"/>
        <w:rPr>
          <w:lang w:bidi="ar"/>
        </w:rPr>
      </w:pPr>
      <w:r>
        <w:rPr>
          <w:rFonts w:hint="eastAsia"/>
          <w:lang w:bidi="ar"/>
        </w:rPr>
        <w:t>叶擎慧航采用即时通讯样式的智能问答交互页面。页面左侧为智能体列表面板，右侧为对话展示区域。用户在底部输入框中输入烟草种植相关问题（如施肥方案、病虫害防治、田间管理技术等），提交后调用后端 AI 咨询接口；接口返回的回答以消息气泡形式展示，消息区自动滚动至最新内容，并通过用户头像与AI头像实现消息来源区分。</w:t>
      </w:r>
    </w:p>
    <w:p w14:paraId="70448ABD">
      <w:pPr>
        <w:widowControl/>
        <w:ind w:firstLine="0" w:firstLineChars="0"/>
      </w:pPr>
      <w:r>
        <w:drawing>
          <wp:inline distT="0" distB="0" distL="114300" distR="114300">
            <wp:extent cx="5257800" cy="2519045"/>
            <wp:effectExtent l="0" t="0" r="0" b="10795"/>
            <wp:docPr id="42"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6"/>
                    <pic:cNvPicPr>
                      <a:picLocks noChangeAspect="1"/>
                    </pic:cNvPicPr>
                  </pic:nvPicPr>
                  <pic:blipFill>
                    <a:blip r:embed="rId72"/>
                    <a:stretch>
                      <a:fillRect/>
                    </a:stretch>
                  </pic:blipFill>
                  <pic:spPr>
                    <a:xfrm>
                      <a:off x="0" y="0"/>
                      <a:ext cx="5257800" cy="2519045"/>
                    </a:xfrm>
                    <a:prstGeom prst="rect">
                      <a:avLst/>
                    </a:prstGeom>
                    <a:noFill/>
                    <a:ln>
                      <a:noFill/>
                    </a:ln>
                  </pic:spPr>
                </pic:pic>
              </a:graphicData>
            </a:graphic>
          </wp:inline>
        </w:drawing>
      </w:r>
    </w:p>
    <w:p w14:paraId="018A5DB5">
      <w:pPr>
        <w:widowControl/>
        <w:ind w:firstLine="360"/>
        <w:jc w:val="center"/>
        <w:rPr>
          <w:sz w:val="18"/>
          <w:szCs w:val="18"/>
        </w:rPr>
      </w:pPr>
      <w:r>
        <w:rPr>
          <w:rFonts w:hint="eastAsia"/>
          <w:sz w:val="18"/>
          <w:szCs w:val="18"/>
        </w:rPr>
        <w:t>图4.17 AI咨询页</w:t>
      </w:r>
    </w:p>
    <w:p w14:paraId="68B40311">
      <w:pPr>
        <w:pStyle w:val="4"/>
        <w:rPr>
          <w:rFonts w:hint="eastAsia"/>
          <w:lang w:val="en-US" w:eastAsia="zh-CN"/>
        </w:rPr>
      </w:pPr>
      <w:bookmarkStart w:id="79" w:name="_Toc4954"/>
      <w:r>
        <w:rPr>
          <w:rFonts w:ascii="黑体" w:hAnsi="黑体"/>
        </w:rPr>
        <w:t>4.</w:t>
      </w:r>
      <w:r>
        <w:rPr>
          <w:rFonts w:hint="eastAsia" w:ascii="黑体" w:hAnsi="黑体"/>
        </w:rPr>
        <w:t>4.</w:t>
      </w:r>
      <w:r>
        <w:rPr>
          <w:rFonts w:ascii="黑体" w:hAnsi="黑体"/>
        </w:rPr>
        <w:t xml:space="preserve"> </w:t>
      </w:r>
      <w:r>
        <w:rPr>
          <w:rFonts w:hint="eastAsia"/>
          <w:lang w:val="en-US" w:eastAsia="zh-CN"/>
        </w:rPr>
        <w:t>APP界面</w:t>
      </w:r>
      <w:bookmarkEnd w:id="79"/>
    </w:p>
    <w:p w14:paraId="1CC4A5F4">
      <w:pPr>
        <w:pStyle w:val="5"/>
        <w:rPr>
          <w:rFonts w:ascii="黑体" w:hAnsi="黑体"/>
        </w:rPr>
      </w:pPr>
      <w:bookmarkStart w:id="80" w:name="_Toc29578"/>
      <w:r>
        <w:rPr>
          <w:rFonts w:ascii="黑体" w:hAnsi="黑体"/>
        </w:rPr>
        <w:t>4.</w:t>
      </w:r>
      <w:r>
        <w:rPr>
          <w:rFonts w:hint="eastAsia" w:ascii="黑体" w:hAnsi="黑体"/>
          <w:lang w:val="en-US" w:eastAsia="zh-CN"/>
        </w:rPr>
        <w:t>4</w:t>
      </w:r>
      <w:r>
        <w:rPr>
          <w:rFonts w:ascii="黑体" w:hAnsi="黑体"/>
        </w:rPr>
        <w:t>.1.登录页</w:t>
      </w:r>
      <w:bookmarkEnd w:id="80"/>
    </w:p>
    <w:p w14:paraId="43D8E2D3">
      <w:pPr>
        <w:rPr>
          <w:lang w:bidi="ar"/>
        </w:rPr>
      </w:pPr>
      <w:r>
        <w:rPr>
          <w:rFonts w:hint="eastAsia"/>
          <w:lang w:bidi="ar"/>
        </w:rPr>
        <w:t>系统登录注册页面采用统一的绿色农业风格与卡片式布局。登录页提供用户名、密码输入与登录操作，支持错误提示，提交后调用后端登录接口完成鉴权并保存用户登录状态，成功后进入首页；注册页提供用户名、手机号、密码、确认密码等信息录入，提交后调用注册接口完成账号创建并跳转登录页。配合路由守卫实现未登录用户自动跳转登录、已登录用户拦截访客页访问，保证访问流程清晰与系统安全。</w:t>
      </w:r>
    </w:p>
    <w:p w14:paraId="3AE7E87D">
      <w:pPr>
        <w:rPr>
          <w:rFonts w:hint="default"/>
          <w:lang w:val="en-US" w:eastAsia="zh-CN" w:bidi="ar"/>
        </w:rPr>
      </w:pPr>
    </w:p>
    <w:p w14:paraId="5FD12B15">
      <w:pPr>
        <w:ind w:left="0" w:leftChars="0" w:firstLine="0" w:firstLineChars="0"/>
        <w:jc w:val="center"/>
        <w:rPr>
          <w:rFonts w:hint="default"/>
          <w:lang w:val="en-US" w:eastAsia="zh-CN" w:bidi="ar"/>
        </w:rPr>
      </w:pPr>
      <w:r>
        <w:rPr>
          <w:rFonts w:hint="default"/>
          <w:lang w:val="en-US" w:eastAsia="zh-CN" w:bidi="ar"/>
        </w:rPr>
        <w:drawing>
          <wp:inline distT="0" distB="0" distL="114300" distR="114300">
            <wp:extent cx="2607945" cy="5115560"/>
            <wp:effectExtent l="0" t="0" r="13335" b="5080"/>
            <wp:docPr id="4" name="图片 4" descr="7835080f2c416ad7358e619f7b0b8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835080f2c416ad7358e619f7b0b823f"/>
                    <pic:cNvPicPr>
                      <a:picLocks noChangeAspect="1"/>
                    </pic:cNvPicPr>
                  </pic:nvPicPr>
                  <pic:blipFill>
                    <a:blip r:embed="rId73"/>
                    <a:srcRect t="6894" b="4835"/>
                    <a:stretch>
                      <a:fillRect/>
                    </a:stretch>
                  </pic:blipFill>
                  <pic:spPr>
                    <a:xfrm>
                      <a:off x="0" y="0"/>
                      <a:ext cx="2607945" cy="5115560"/>
                    </a:xfrm>
                    <a:prstGeom prst="rect">
                      <a:avLst/>
                    </a:prstGeom>
                  </pic:spPr>
                </pic:pic>
              </a:graphicData>
            </a:graphic>
          </wp:inline>
        </w:drawing>
      </w:r>
      <w:r>
        <w:rPr>
          <w:rFonts w:hint="default"/>
          <w:lang w:val="en-US" w:eastAsia="zh-CN" w:bidi="ar"/>
        </w:rPr>
        <w:drawing>
          <wp:inline distT="0" distB="0" distL="114300" distR="114300">
            <wp:extent cx="2606675" cy="5115560"/>
            <wp:effectExtent l="0" t="0" r="14605" b="5080"/>
            <wp:docPr id="7" name="图片 7" descr="bd75858e09b81a95ced6c2ef5c92a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d75858e09b81a95ced6c2ef5c92a09a"/>
                    <pic:cNvPicPr>
                      <a:picLocks noChangeAspect="1"/>
                    </pic:cNvPicPr>
                  </pic:nvPicPr>
                  <pic:blipFill>
                    <a:blip r:embed="rId74"/>
                    <a:srcRect t="5005" b="5104"/>
                    <a:stretch>
                      <a:fillRect/>
                    </a:stretch>
                  </pic:blipFill>
                  <pic:spPr>
                    <a:xfrm>
                      <a:off x="0" y="0"/>
                      <a:ext cx="2606675" cy="5115560"/>
                    </a:xfrm>
                    <a:prstGeom prst="rect">
                      <a:avLst/>
                    </a:prstGeom>
                  </pic:spPr>
                </pic:pic>
              </a:graphicData>
            </a:graphic>
          </wp:inline>
        </w:drawing>
      </w:r>
    </w:p>
    <w:p w14:paraId="7DF870FF">
      <w:pPr>
        <w:ind w:left="0" w:leftChars="0" w:firstLine="0" w:firstLineChars="0"/>
        <w:jc w:val="center"/>
        <w:rPr>
          <w:rFonts w:hint="eastAsia"/>
          <w:sz w:val="18"/>
          <w:szCs w:val="18"/>
        </w:rPr>
      </w:pPr>
      <w:r>
        <w:rPr>
          <w:rFonts w:hint="eastAsia"/>
          <w:sz w:val="18"/>
          <w:szCs w:val="18"/>
        </w:rPr>
        <w:t>图4.1</w:t>
      </w:r>
      <w:r>
        <w:rPr>
          <w:rFonts w:hint="eastAsia"/>
          <w:sz w:val="18"/>
          <w:szCs w:val="18"/>
          <w:lang w:val="en-US" w:eastAsia="zh-CN"/>
        </w:rPr>
        <w:t>8</w:t>
      </w:r>
      <w:r>
        <w:rPr>
          <w:rFonts w:hint="eastAsia"/>
          <w:sz w:val="18"/>
          <w:szCs w:val="18"/>
        </w:rPr>
        <w:t xml:space="preserve"> </w:t>
      </w:r>
      <w:r>
        <w:rPr>
          <w:rFonts w:hint="eastAsia"/>
          <w:sz w:val="18"/>
          <w:szCs w:val="18"/>
          <w:lang w:val="en-US" w:eastAsia="zh-CN"/>
        </w:rPr>
        <w:t>APP 登录与注册</w:t>
      </w:r>
      <w:r>
        <w:rPr>
          <w:rFonts w:hint="eastAsia"/>
          <w:sz w:val="18"/>
          <w:szCs w:val="18"/>
        </w:rPr>
        <w:t>页</w:t>
      </w:r>
    </w:p>
    <w:p w14:paraId="43CA1A23">
      <w:pPr>
        <w:pStyle w:val="5"/>
        <w:rPr>
          <w:rFonts w:ascii="黑体" w:hAnsi="黑体"/>
        </w:rPr>
      </w:pPr>
      <w:bookmarkStart w:id="81" w:name="_Toc22355"/>
      <w:r>
        <w:rPr>
          <w:rFonts w:ascii="黑体" w:hAnsi="黑体"/>
        </w:rPr>
        <w:t>4.</w:t>
      </w:r>
      <w:r>
        <w:rPr>
          <w:rFonts w:hint="eastAsia" w:ascii="黑体" w:hAnsi="黑体"/>
          <w:lang w:val="en-US" w:eastAsia="zh-CN"/>
        </w:rPr>
        <w:t>4</w:t>
      </w:r>
      <w:r>
        <w:rPr>
          <w:rFonts w:ascii="黑体" w:hAnsi="黑体"/>
        </w:rPr>
        <w:t>.</w:t>
      </w:r>
      <w:r>
        <w:rPr>
          <w:rFonts w:hint="eastAsia" w:ascii="黑体" w:hAnsi="黑体"/>
          <w:lang w:val="en-US" w:eastAsia="zh-CN"/>
        </w:rPr>
        <w:t>2</w:t>
      </w:r>
      <w:r>
        <w:rPr>
          <w:rFonts w:ascii="黑体" w:hAnsi="黑体"/>
        </w:rPr>
        <w:t>.</w:t>
      </w:r>
      <w:r>
        <w:rPr>
          <w:rFonts w:hint="eastAsia" w:ascii="黑体" w:hAnsi="黑体"/>
          <w:lang w:val="en-US" w:eastAsia="zh-CN"/>
        </w:rPr>
        <w:t>首</w:t>
      </w:r>
      <w:r>
        <w:rPr>
          <w:rFonts w:ascii="黑体" w:hAnsi="黑体"/>
        </w:rPr>
        <w:t>页</w:t>
      </w:r>
      <w:bookmarkEnd w:id="81"/>
    </w:p>
    <w:p w14:paraId="07C6A2E5">
      <w:pPr>
        <w:rPr>
          <w:rFonts w:hint="default"/>
          <w:lang w:val="en-US" w:eastAsia="zh-CN"/>
        </w:rPr>
      </w:pPr>
      <w:r>
        <w:rPr>
          <w:rFonts w:hint="default"/>
          <w:lang w:val="en-US" w:eastAsia="zh-CN"/>
        </w:rPr>
        <w:t>首页在全局顶栏展示品牌与logo、当前用户名与退出；主体上方为天气区，根据定位拉取实况天气并展示天气状况、气温、风速与湿度。中部“作业概览”以柱状图呈现施肥用量概览，横轴为苗期至成熟期五个阶段，纵轴为千克/亩，区分氮、磷、钾肥用量；图下汇总氮肥、磷肥、钾肥累计用量及数据更新日期（由后端地块施肥记录接口汇总）。底部为固定导航，可在首页、识别、作业、设备、策略、无人机与AI等模块间切换。</w:t>
      </w:r>
    </w:p>
    <w:p w14:paraId="094711AB">
      <w:pPr>
        <w:ind w:left="0" w:leftChars="0" w:firstLine="0" w:firstLineChars="0"/>
        <w:rPr>
          <w:rFonts w:hint="default"/>
          <w:lang w:val="en-US" w:eastAsia="zh-CN"/>
        </w:rPr>
      </w:pPr>
    </w:p>
    <w:p w14:paraId="54A88E11">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26" name="图片 26" descr="9a4f659141aeec4c88639db419e6855f"/>
            <wp:cNvGraphicFramePr/>
            <a:graphic xmlns:a="http://schemas.openxmlformats.org/drawingml/2006/main">
              <a:graphicData uri="http://schemas.openxmlformats.org/drawingml/2006/picture">
                <pic:pic xmlns:pic="http://schemas.openxmlformats.org/drawingml/2006/picture">
                  <pic:nvPicPr>
                    <pic:cNvPr id="26" name="图片 26" descr="9a4f659141aeec4c88639db419e6855f"/>
                    <pic:cNvPicPr/>
                  </pic:nvPicPr>
                  <pic:blipFill>
                    <a:blip r:embed="rId75"/>
                    <a:srcRect t="4742" b="2030"/>
                    <a:stretch>
                      <a:fillRect/>
                    </a:stretch>
                  </pic:blipFill>
                  <pic:spPr>
                    <a:xfrm>
                      <a:off x="0" y="0"/>
                      <a:ext cx="2606675" cy="5115560"/>
                    </a:xfrm>
                    <a:prstGeom prst="rect">
                      <a:avLst/>
                    </a:prstGeom>
                  </pic:spPr>
                </pic:pic>
              </a:graphicData>
            </a:graphic>
          </wp:inline>
        </w:drawing>
      </w:r>
    </w:p>
    <w:p w14:paraId="19114735">
      <w:pPr>
        <w:ind w:left="0" w:leftChars="0" w:firstLine="0" w:firstLineChars="0"/>
        <w:jc w:val="center"/>
        <w:rPr>
          <w:rFonts w:hint="default"/>
          <w:lang w:val="en-US" w:eastAsia="zh-CN"/>
        </w:rPr>
      </w:pPr>
      <w:r>
        <w:rPr>
          <w:rFonts w:hint="eastAsia"/>
          <w:sz w:val="18"/>
          <w:szCs w:val="18"/>
        </w:rPr>
        <w:t>图4.1</w:t>
      </w:r>
      <w:r>
        <w:rPr>
          <w:rFonts w:hint="eastAsia"/>
          <w:sz w:val="18"/>
          <w:szCs w:val="18"/>
          <w:lang w:val="en-US" w:eastAsia="zh-CN"/>
        </w:rPr>
        <w:t>9</w:t>
      </w:r>
      <w:r>
        <w:rPr>
          <w:rFonts w:hint="eastAsia"/>
          <w:sz w:val="18"/>
          <w:szCs w:val="18"/>
        </w:rPr>
        <w:t xml:space="preserve"> </w:t>
      </w:r>
      <w:r>
        <w:rPr>
          <w:rFonts w:hint="eastAsia"/>
          <w:sz w:val="18"/>
          <w:szCs w:val="18"/>
          <w:lang w:val="en-US" w:eastAsia="zh-CN"/>
        </w:rPr>
        <w:t>APP 首</w:t>
      </w:r>
      <w:r>
        <w:rPr>
          <w:rFonts w:hint="eastAsia"/>
          <w:sz w:val="18"/>
          <w:szCs w:val="18"/>
        </w:rPr>
        <w:t>页</w:t>
      </w:r>
    </w:p>
    <w:p w14:paraId="1650D63A">
      <w:pPr>
        <w:pStyle w:val="5"/>
        <w:rPr>
          <w:rFonts w:hint="eastAsia" w:ascii="黑体" w:hAnsi="黑体"/>
          <w:lang w:val="en-US" w:eastAsia="zh-CN"/>
        </w:rPr>
      </w:pPr>
      <w:bookmarkStart w:id="82" w:name="_Toc23135"/>
      <w:r>
        <w:rPr>
          <w:rFonts w:ascii="黑体" w:hAnsi="黑体"/>
        </w:rPr>
        <w:t>4.</w:t>
      </w:r>
      <w:r>
        <w:rPr>
          <w:rFonts w:hint="eastAsia" w:ascii="黑体" w:hAnsi="黑体"/>
          <w:lang w:val="en-US" w:eastAsia="zh-CN"/>
        </w:rPr>
        <w:t>4</w:t>
      </w:r>
      <w:r>
        <w:rPr>
          <w:rFonts w:ascii="黑体" w:hAnsi="黑体"/>
        </w:rPr>
        <w:t>.</w:t>
      </w:r>
      <w:r>
        <w:rPr>
          <w:rFonts w:hint="eastAsia" w:ascii="黑体" w:hAnsi="黑体"/>
          <w:lang w:val="en-US" w:eastAsia="zh-CN"/>
        </w:rPr>
        <w:t>3</w:t>
      </w:r>
      <w:r>
        <w:rPr>
          <w:rFonts w:ascii="黑体" w:hAnsi="黑体"/>
        </w:rPr>
        <w:t>.</w:t>
      </w:r>
      <w:r>
        <w:rPr>
          <w:rFonts w:hint="eastAsia" w:ascii="黑体" w:hAnsi="黑体"/>
          <w:lang w:val="en-US" w:eastAsia="zh-CN"/>
        </w:rPr>
        <w:t>缺素/病虫害识别页</w:t>
      </w:r>
      <w:bookmarkEnd w:id="82"/>
    </w:p>
    <w:p w14:paraId="66FF80F5">
      <w:pPr>
        <w:rPr>
          <w:rFonts w:hint="default"/>
          <w:lang w:val="en-US" w:eastAsia="zh-CN"/>
        </w:rPr>
      </w:pPr>
      <w:r>
        <w:rPr>
          <w:rFonts w:hint="default"/>
          <w:lang w:val="en-US" w:eastAsia="zh-CN"/>
        </w:rPr>
        <w:t>识别页面集成“缺素识别中心 / 病虫害识别中心”双模式切换，支持按地块选择后进行拍照或相册上传识别；页面中部展示待识别/已识别图片，结果区返回如“缺磷”“白星病”等判定信息，并给出后续提示。其中缺素识别采用ResNet模型，病虫害识别采用YOLOv8检测模型：缺素结果可用于后续施肥建议，病虫害结果会自动关联生成对应农药记录，并且关联智能策略。</w:t>
      </w:r>
      <w:bookmarkStart w:id="155" w:name="_GoBack"/>
      <w:bookmarkEnd w:id="155"/>
    </w:p>
    <w:p w14:paraId="58383ADE">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27" name="图片 27" descr="c704a6efa2f4a7bb9637387a4f492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704a6efa2f4a7bb9637387a4f4925cf"/>
                    <pic:cNvPicPr>
                      <a:picLocks noChangeAspect="1"/>
                    </pic:cNvPicPr>
                  </pic:nvPicPr>
                  <pic:blipFill>
                    <a:blip r:embed="rId76"/>
                    <a:srcRect t="4814" b="2253"/>
                    <a:stretch>
                      <a:fillRect/>
                    </a:stretch>
                  </pic:blipFill>
                  <pic:spPr>
                    <a:xfrm>
                      <a:off x="0" y="0"/>
                      <a:ext cx="2606675" cy="5115560"/>
                    </a:xfrm>
                    <a:prstGeom prst="rect">
                      <a:avLst/>
                    </a:prstGeom>
                  </pic:spPr>
                </pic:pic>
              </a:graphicData>
            </a:graphic>
          </wp:inline>
        </w:drawing>
      </w:r>
      <w:r>
        <w:rPr>
          <w:rFonts w:hint="default"/>
          <w:lang w:val="en-US" w:eastAsia="zh-CN"/>
        </w:rPr>
        <w:drawing>
          <wp:inline distT="0" distB="0" distL="114300" distR="114300">
            <wp:extent cx="2606675" cy="5115560"/>
            <wp:effectExtent l="0" t="0" r="14605" b="5080"/>
            <wp:docPr id="28" name="图片 28" descr="f13aa93e013c3ed9e39219b53214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13aa93e013c3ed9e39219b532144852"/>
                    <pic:cNvPicPr>
                      <a:picLocks noChangeAspect="1"/>
                    </pic:cNvPicPr>
                  </pic:nvPicPr>
                  <pic:blipFill>
                    <a:blip r:embed="rId77"/>
                    <a:srcRect t="5313" b="2135"/>
                    <a:stretch>
                      <a:fillRect/>
                    </a:stretch>
                  </pic:blipFill>
                  <pic:spPr>
                    <a:xfrm>
                      <a:off x="0" y="0"/>
                      <a:ext cx="2606675" cy="5115560"/>
                    </a:xfrm>
                    <a:prstGeom prst="rect">
                      <a:avLst/>
                    </a:prstGeom>
                  </pic:spPr>
                </pic:pic>
              </a:graphicData>
            </a:graphic>
          </wp:inline>
        </w:drawing>
      </w:r>
    </w:p>
    <w:p w14:paraId="3DF4E430">
      <w:pPr>
        <w:ind w:left="0" w:leftChars="0" w:firstLine="0" w:firstLineChars="0"/>
        <w:jc w:val="center"/>
        <w:rPr>
          <w:rFonts w:hint="default"/>
          <w:sz w:val="18"/>
          <w:szCs w:val="18"/>
          <w:lang w:val="en-US" w:eastAsia="zh-CN"/>
        </w:rPr>
      </w:pPr>
      <w:r>
        <w:rPr>
          <w:rFonts w:hint="eastAsia"/>
          <w:sz w:val="18"/>
          <w:szCs w:val="18"/>
        </w:rPr>
        <w:t>图4.</w:t>
      </w:r>
      <w:r>
        <w:rPr>
          <w:rFonts w:hint="eastAsia"/>
          <w:sz w:val="18"/>
          <w:szCs w:val="18"/>
          <w:lang w:val="en-US" w:eastAsia="zh-CN"/>
        </w:rPr>
        <w:t>20</w:t>
      </w:r>
      <w:r>
        <w:rPr>
          <w:rFonts w:hint="eastAsia"/>
          <w:sz w:val="18"/>
          <w:szCs w:val="18"/>
        </w:rPr>
        <w:t xml:space="preserve"> </w:t>
      </w:r>
      <w:r>
        <w:rPr>
          <w:rFonts w:hint="eastAsia"/>
          <w:sz w:val="18"/>
          <w:szCs w:val="18"/>
          <w:lang w:val="en-US" w:eastAsia="zh-CN"/>
        </w:rPr>
        <w:t>APP 缺素识别/病虫害识别页</w:t>
      </w:r>
    </w:p>
    <w:p w14:paraId="639112DD">
      <w:pPr>
        <w:pStyle w:val="5"/>
        <w:rPr>
          <w:rFonts w:hint="eastAsia" w:ascii="黑体" w:hAnsi="黑体"/>
          <w:lang w:val="en-US" w:eastAsia="zh-CN"/>
        </w:rPr>
      </w:pPr>
      <w:bookmarkStart w:id="83" w:name="_Toc21428"/>
      <w:r>
        <w:rPr>
          <w:rFonts w:ascii="黑体" w:hAnsi="黑体"/>
        </w:rPr>
        <w:t>4.</w:t>
      </w:r>
      <w:r>
        <w:rPr>
          <w:rFonts w:hint="eastAsia" w:ascii="黑体" w:hAnsi="黑体"/>
          <w:lang w:val="en-US" w:eastAsia="zh-CN"/>
        </w:rPr>
        <w:t>4</w:t>
      </w:r>
      <w:r>
        <w:rPr>
          <w:rFonts w:ascii="黑体" w:hAnsi="黑体"/>
        </w:rPr>
        <w:t>.</w:t>
      </w:r>
      <w:r>
        <w:rPr>
          <w:rFonts w:hint="eastAsia" w:ascii="黑体" w:hAnsi="黑体"/>
          <w:lang w:val="en-US" w:eastAsia="zh-CN"/>
        </w:rPr>
        <w:t>4</w:t>
      </w:r>
      <w:r>
        <w:rPr>
          <w:rFonts w:ascii="黑体" w:hAnsi="黑体"/>
        </w:rPr>
        <w:t>.</w:t>
      </w:r>
      <w:r>
        <w:rPr>
          <w:rFonts w:hint="eastAsia" w:ascii="黑体" w:hAnsi="黑体"/>
          <w:lang w:val="en-US" w:eastAsia="zh-CN"/>
        </w:rPr>
        <w:t>作业记录页</w:t>
      </w:r>
      <w:bookmarkEnd w:id="83"/>
    </w:p>
    <w:p w14:paraId="36F728E6">
      <w:pPr>
        <w:rPr>
          <w:rFonts w:hint="default"/>
          <w:lang w:val="en-US" w:eastAsia="zh-CN"/>
        </w:rPr>
      </w:pPr>
      <w:r>
        <w:rPr>
          <w:rFonts w:hint="default"/>
          <w:lang w:val="en-US" w:eastAsia="zh-CN"/>
        </w:rPr>
        <w:t>作业页面将施肥记录与农药记录整合在同一入口，顶部支持按地块切换并可新增地块；施肥模块提供“基本施肥记录/追肥记录”双标签查看，以卡片形式展示记录编号、时间、生长阶段（或追肥类型）及 N/P/K 用量、总量，并支持单条删除。系统结合多维信息，通过BP神经网络模型进行化肥/农药参数估算，点击“新建记录”后，基本施肥可按苗期、还苗期、伸根期、旺长期、成熟期创建；追肥记录则结合缺素识别结果自动生成。下方农药记录区展示病害类型、药剂名称、用量与兑水量，形成从识别结果到施肥/施药台账的闭环管理。</w:t>
      </w:r>
    </w:p>
    <w:p w14:paraId="5A8AA112">
      <w:pPr>
        <w:ind w:left="0" w:leftChars="0" w:firstLine="0" w:firstLineChars="0"/>
        <w:jc w:val="center"/>
        <w:rPr>
          <w:rFonts w:hint="default"/>
          <w:lang w:val="en-US" w:eastAsia="zh-CN"/>
        </w:rPr>
      </w:pPr>
    </w:p>
    <w:p w14:paraId="1DE130B9">
      <w:pPr>
        <w:ind w:left="0" w:leftChars="0" w:firstLine="0" w:firstLineChars="0"/>
        <w:jc w:val="center"/>
        <w:rPr>
          <w:rFonts w:hint="default"/>
          <w:lang w:val="en-US" w:eastAsia="zh-CN"/>
        </w:rPr>
      </w:pPr>
    </w:p>
    <w:p w14:paraId="5D55F85D">
      <w:pPr>
        <w:ind w:left="0" w:leftChars="0" w:firstLine="0" w:firstLineChars="0"/>
        <w:jc w:val="center"/>
        <w:rPr>
          <w:rFonts w:hint="default"/>
          <w:lang w:val="en-US" w:eastAsia="zh-CN"/>
        </w:rPr>
      </w:pPr>
    </w:p>
    <w:p w14:paraId="24375A4A">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32" name="图片 32" descr="0b707b7ffdf4f85df883b04face8a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0b707b7ffdf4f85df883b04face8aca5"/>
                    <pic:cNvPicPr>
                      <a:picLocks noChangeAspect="1"/>
                    </pic:cNvPicPr>
                  </pic:nvPicPr>
                  <pic:blipFill>
                    <a:blip r:embed="rId78"/>
                    <a:srcRect t="4764" b="2080"/>
                    <a:stretch>
                      <a:fillRect/>
                    </a:stretch>
                  </pic:blipFill>
                  <pic:spPr>
                    <a:xfrm>
                      <a:off x="0" y="0"/>
                      <a:ext cx="2606675" cy="5115560"/>
                    </a:xfrm>
                    <a:prstGeom prst="rect">
                      <a:avLst/>
                    </a:prstGeom>
                  </pic:spPr>
                </pic:pic>
              </a:graphicData>
            </a:graphic>
          </wp:inline>
        </w:drawing>
      </w:r>
      <w:r>
        <w:rPr>
          <w:rFonts w:hint="default"/>
          <w:lang w:val="en-US" w:eastAsia="zh-CN"/>
        </w:rPr>
        <w:drawing>
          <wp:inline distT="0" distB="0" distL="114300" distR="114300">
            <wp:extent cx="2606675" cy="5115560"/>
            <wp:effectExtent l="0" t="0" r="14605" b="5080"/>
            <wp:docPr id="41" name="图片 41" descr="3b71238e960d7afaa4855aca0031ab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3b71238e960d7afaa4855aca0031ab3c"/>
                    <pic:cNvPicPr>
                      <a:picLocks noChangeAspect="1"/>
                    </pic:cNvPicPr>
                  </pic:nvPicPr>
                  <pic:blipFill>
                    <a:blip r:embed="rId79"/>
                    <a:srcRect t="4799" b="2066"/>
                    <a:stretch>
                      <a:fillRect/>
                    </a:stretch>
                  </pic:blipFill>
                  <pic:spPr>
                    <a:xfrm>
                      <a:off x="0" y="0"/>
                      <a:ext cx="2606675" cy="5115560"/>
                    </a:xfrm>
                    <a:prstGeom prst="rect">
                      <a:avLst/>
                    </a:prstGeom>
                  </pic:spPr>
                </pic:pic>
              </a:graphicData>
            </a:graphic>
          </wp:inline>
        </w:drawing>
      </w:r>
    </w:p>
    <w:p w14:paraId="15EE6E7E">
      <w:pPr>
        <w:ind w:left="0" w:leftChars="0" w:firstLine="0" w:firstLineChars="0"/>
        <w:jc w:val="center"/>
        <w:rPr>
          <w:rFonts w:hint="eastAsia"/>
          <w:sz w:val="18"/>
          <w:szCs w:val="18"/>
          <w:lang w:val="en-US" w:eastAsia="zh-CN"/>
        </w:rPr>
      </w:pPr>
      <w:r>
        <w:rPr>
          <w:rFonts w:hint="eastAsia"/>
          <w:sz w:val="18"/>
          <w:szCs w:val="18"/>
        </w:rPr>
        <w:t>图4.</w:t>
      </w:r>
      <w:r>
        <w:rPr>
          <w:rFonts w:hint="eastAsia"/>
          <w:sz w:val="18"/>
          <w:szCs w:val="18"/>
          <w:lang w:val="en-US" w:eastAsia="zh-CN"/>
        </w:rPr>
        <w:t>21</w:t>
      </w:r>
      <w:r>
        <w:rPr>
          <w:rFonts w:hint="eastAsia"/>
          <w:sz w:val="18"/>
          <w:szCs w:val="18"/>
        </w:rPr>
        <w:t xml:space="preserve"> </w:t>
      </w:r>
      <w:r>
        <w:rPr>
          <w:rFonts w:hint="eastAsia"/>
          <w:sz w:val="18"/>
          <w:szCs w:val="18"/>
          <w:lang w:val="en-US" w:eastAsia="zh-CN"/>
        </w:rPr>
        <w:t>APP 化肥/农药作业页</w:t>
      </w:r>
    </w:p>
    <w:p w14:paraId="5E029FF4">
      <w:pPr>
        <w:pStyle w:val="5"/>
        <w:rPr>
          <w:rFonts w:hint="eastAsia" w:ascii="黑体" w:hAnsi="黑体"/>
          <w:lang w:val="en-US" w:eastAsia="zh-CN"/>
        </w:rPr>
      </w:pPr>
      <w:bookmarkStart w:id="84" w:name="_Toc30522"/>
      <w:r>
        <w:rPr>
          <w:rFonts w:ascii="黑体" w:hAnsi="黑体"/>
        </w:rPr>
        <w:t>4.</w:t>
      </w:r>
      <w:r>
        <w:rPr>
          <w:rFonts w:hint="eastAsia" w:ascii="黑体" w:hAnsi="黑体"/>
          <w:lang w:val="en-US" w:eastAsia="zh-CN"/>
        </w:rPr>
        <w:t>4</w:t>
      </w:r>
      <w:r>
        <w:rPr>
          <w:rFonts w:ascii="黑体" w:hAnsi="黑体"/>
        </w:rPr>
        <w:t>.</w:t>
      </w:r>
      <w:r>
        <w:rPr>
          <w:rFonts w:hint="eastAsia" w:ascii="黑体" w:hAnsi="黑体"/>
          <w:lang w:val="en-US" w:eastAsia="zh-CN"/>
        </w:rPr>
        <w:t>5</w:t>
      </w:r>
      <w:r>
        <w:rPr>
          <w:rFonts w:ascii="黑体" w:hAnsi="黑体"/>
        </w:rPr>
        <w:t>.</w:t>
      </w:r>
      <w:r>
        <w:rPr>
          <w:rFonts w:hint="eastAsia" w:ascii="黑体" w:hAnsi="黑体"/>
          <w:lang w:val="en-US" w:eastAsia="zh-CN"/>
        </w:rPr>
        <w:t>设备管理页</w:t>
      </w:r>
      <w:bookmarkEnd w:id="84"/>
    </w:p>
    <w:p w14:paraId="57C00F42">
      <w:pPr>
        <w:rPr>
          <w:rFonts w:hint="default"/>
          <w:lang w:val="en-US" w:eastAsia="zh-CN"/>
        </w:rPr>
      </w:pPr>
      <w:r>
        <w:rPr>
          <w:rFonts w:hint="default"/>
          <w:lang w:val="en-US" w:eastAsia="zh-CN"/>
        </w:rPr>
        <w:t>设备页面支持“全部地块/单个地块”两种查看模式：可按地块筛选后实时查看土壤湿度、空气温度与空气湿度等环境指标；设备区提供设备在线状态、所属地块与类型展示，并支持新建设备、修改、删除及在线/离线切换。页面通过设备接口与地块接口联动，实现农田传感器、执行器和无人机的统一接入与运维管理。</w:t>
      </w:r>
    </w:p>
    <w:p w14:paraId="1229EB79">
      <w:pPr>
        <w:ind w:left="0" w:leftChars="0" w:firstLine="0" w:firstLineChars="0"/>
        <w:jc w:val="center"/>
        <w:rPr>
          <w:rFonts w:hint="default"/>
          <w:lang w:val="en-US" w:eastAsia="zh-CN"/>
        </w:rPr>
      </w:pPr>
    </w:p>
    <w:p w14:paraId="7F0861F3">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43" name="图片 43" descr="2ffc0386c8f4aaced186a1e86da4d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ffc0386c8f4aaced186a1e86da4d461"/>
                    <pic:cNvPicPr>
                      <a:picLocks noChangeAspect="1"/>
                    </pic:cNvPicPr>
                  </pic:nvPicPr>
                  <pic:blipFill>
                    <a:blip r:embed="rId80"/>
                    <a:srcRect t="4957" b="2080"/>
                    <a:stretch>
                      <a:fillRect/>
                    </a:stretch>
                  </pic:blipFill>
                  <pic:spPr>
                    <a:xfrm>
                      <a:off x="0" y="0"/>
                      <a:ext cx="2606675" cy="5115560"/>
                    </a:xfrm>
                    <a:prstGeom prst="rect">
                      <a:avLst/>
                    </a:prstGeom>
                  </pic:spPr>
                </pic:pic>
              </a:graphicData>
            </a:graphic>
          </wp:inline>
        </w:drawing>
      </w:r>
    </w:p>
    <w:p w14:paraId="434B2ED8">
      <w:pPr>
        <w:ind w:left="0" w:leftChars="0" w:firstLine="0" w:firstLineChars="0"/>
        <w:jc w:val="center"/>
        <w:rPr>
          <w:rFonts w:hint="eastAsia"/>
          <w:sz w:val="18"/>
          <w:szCs w:val="18"/>
          <w:lang w:val="en-US" w:eastAsia="zh-CN"/>
        </w:rPr>
      </w:pPr>
      <w:r>
        <w:rPr>
          <w:rFonts w:hint="eastAsia"/>
          <w:sz w:val="18"/>
          <w:szCs w:val="18"/>
        </w:rPr>
        <w:t>图4.</w:t>
      </w:r>
      <w:r>
        <w:rPr>
          <w:rFonts w:hint="eastAsia"/>
          <w:sz w:val="18"/>
          <w:szCs w:val="18"/>
          <w:lang w:val="en-US" w:eastAsia="zh-CN"/>
        </w:rPr>
        <w:t>22</w:t>
      </w:r>
      <w:r>
        <w:rPr>
          <w:rFonts w:hint="eastAsia"/>
          <w:sz w:val="18"/>
          <w:szCs w:val="18"/>
        </w:rPr>
        <w:t xml:space="preserve"> </w:t>
      </w:r>
      <w:r>
        <w:rPr>
          <w:rFonts w:hint="eastAsia"/>
          <w:sz w:val="18"/>
          <w:szCs w:val="18"/>
          <w:lang w:val="en-US" w:eastAsia="zh-CN"/>
        </w:rPr>
        <w:t>APP 设备管理页</w:t>
      </w:r>
    </w:p>
    <w:p w14:paraId="31749A89">
      <w:pPr>
        <w:pStyle w:val="5"/>
        <w:rPr>
          <w:rFonts w:hint="eastAsia" w:ascii="黑体" w:hAnsi="黑体"/>
          <w:lang w:val="en-US" w:eastAsia="zh-CN"/>
        </w:rPr>
      </w:pPr>
      <w:bookmarkStart w:id="85" w:name="_Toc22858"/>
      <w:r>
        <w:rPr>
          <w:rFonts w:ascii="黑体" w:hAnsi="黑体"/>
        </w:rPr>
        <w:t>4.</w:t>
      </w:r>
      <w:r>
        <w:rPr>
          <w:rFonts w:hint="eastAsia" w:ascii="黑体" w:hAnsi="黑体"/>
          <w:lang w:val="en-US" w:eastAsia="zh-CN"/>
        </w:rPr>
        <w:t>4</w:t>
      </w:r>
      <w:r>
        <w:rPr>
          <w:rFonts w:ascii="黑体" w:hAnsi="黑体"/>
        </w:rPr>
        <w:t>.</w:t>
      </w:r>
      <w:r>
        <w:rPr>
          <w:rFonts w:hint="eastAsia" w:ascii="黑体" w:hAnsi="黑体"/>
          <w:lang w:val="en-US" w:eastAsia="zh-CN"/>
        </w:rPr>
        <w:t>6</w:t>
      </w:r>
      <w:r>
        <w:rPr>
          <w:rFonts w:ascii="黑体" w:hAnsi="黑体"/>
        </w:rPr>
        <w:t>.</w:t>
      </w:r>
      <w:r>
        <w:rPr>
          <w:rFonts w:hint="eastAsia" w:ascii="黑体" w:hAnsi="黑体"/>
          <w:lang w:val="en-US" w:eastAsia="zh-CN"/>
        </w:rPr>
        <w:t>智能策略页</w:t>
      </w:r>
      <w:bookmarkEnd w:id="85"/>
    </w:p>
    <w:p w14:paraId="7D975521">
      <w:pPr>
        <w:rPr>
          <w:rFonts w:hint="default"/>
          <w:lang w:val="en-US" w:eastAsia="zh-CN"/>
        </w:rPr>
      </w:pPr>
      <w:r>
        <w:rPr>
          <w:rFonts w:hint="default"/>
          <w:lang w:val="en-US" w:eastAsia="zh-CN"/>
        </w:rPr>
        <w:t>策略页面围绕地块提供“智能施肥方案/智能施药方案”切换：先选择地块，再按该地块面积自动换算推荐总用量，并结合识别结果中的缺素类型、病害类型动态筛选可执行方案。施肥方案卡片展示肥料名称、总用量、施用时期与注意事项；施药方案卡片展示防治对象、建议用量、施药时期与安全提示。底部提供“无人机路径规划”快捷入口，实现从策略生成到作业执行的联动闭环。</w:t>
      </w:r>
    </w:p>
    <w:p w14:paraId="5E057E75">
      <w:pPr>
        <w:ind w:left="0" w:leftChars="0" w:firstLine="0" w:firstLineChars="0"/>
        <w:rPr>
          <w:rFonts w:hint="default"/>
          <w:lang w:val="en-US" w:eastAsia="zh-CN"/>
        </w:rPr>
      </w:pPr>
    </w:p>
    <w:p w14:paraId="0C7FA2EF">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44" name="图片 44" descr="92e1cb9e12e0e4d6fc7082b2aab5d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92e1cb9e12e0e4d6fc7082b2aab5d800"/>
                    <pic:cNvPicPr>
                      <a:picLocks noChangeAspect="1"/>
                    </pic:cNvPicPr>
                  </pic:nvPicPr>
                  <pic:blipFill>
                    <a:blip r:embed="rId81"/>
                    <a:srcRect t="4620" b="2152"/>
                    <a:stretch>
                      <a:fillRect/>
                    </a:stretch>
                  </pic:blipFill>
                  <pic:spPr>
                    <a:xfrm>
                      <a:off x="0" y="0"/>
                      <a:ext cx="2606675" cy="5115560"/>
                    </a:xfrm>
                    <a:prstGeom prst="rect">
                      <a:avLst/>
                    </a:prstGeom>
                  </pic:spPr>
                </pic:pic>
              </a:graphicData>
            </a:graphic>
          </wp:inline>
        </w:drawing>
      </w:r>
      <w:r>
        <w:rPr>
          <w:rFonts w:hint="default"/>
          <w:lang w:val="en-US" w:eastAsia="zh-CN"/>
        </w:rPr>
        <w:drawing>
          <wp:inline distT="0" distB="0" distL="114300" distR="114300">
            <wp:extent cx="2606675" cy="5115560"/>
            <wp:effectExtent l="0" t="0" r="14605" b="5080"/>
            <wp:docPr id="45" name="图片 45" descr="edecdec924cdbe619fd769c9bf36e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edecdec924cdbe619fd769c9bf36ea86"/>
                    <pic:cNvPicPr>
                      <a:picLocks noChangeAspect="1"/>
                    </pic:cNvPicPr>
                  </pic:nvPicPr>
                  <pic:blipFill>
                    <a:blip r:embed="rId82"/>
                    <a:srcRect t="4886" b="2360"/>
                    <a:stretch>
                      <a:fillRect/>
                    </a:stretch>
                  </pic:blipFill>
                  <pic:spPr>
                    <a:xfrm>
                      <a:off x="0" y="0"/>
                      <a:ext cx="2606675" cy="5115560"/>
                    </a:xfrm>
                    <a:prstGeom prst="rect">
                      <a:avLst/>
                    </a:prstGeom>
                  </pic:spPr>
                </pic:pic>
              </a:graphicData>
            </a:graphic>
          </wp:inline>
        </w:drawing>
      </w:r>
    </w:p>
    <w:p w14:paraId="571B22A9">
      <w:pPr>
        <w:ind w:left="0" w:leftChars="0" w:firstLine="0" w:firstLineChars="0"/>
        <w:jc w:val="center"/>
        <w:rPr>
          <w:rFonts w:hint="default"/>
          <w:lang w:val="en-US" w:eastAsia="zh-CN"/>
        </w:rPr>
      </w:pPr>
      <w:r>
        <w:rPr>
          <w:rFonts w:hint="eastAsia"/>
          <w:sz w:val="18"/>
          <w:szCs w:val="18"/>
        </w:rPr>
        <w:t>图4.</w:t>
      </w:r>
      <w:r>
        <w:rPr>
          <w:rFonts w:hint="eastAsia"/>
          <w:sz w:val="18"/>
          <w:szCs w:val="18"/>
          <w:lang w:val="en-US" w:eastAsia="zh-CN"/>
        </w:rPr>
        <w:t>23</w:t>
      </w:r>
      <w:r>
        <w:rPr>
          <w:rFonts w:hint="eastAsia"/>
          <w:sz w:val="18"/>
          <w:szCs w:val="18"/>
        </w:rPr>
        <w:t xml:space="preserve"> </w:t>
      </w:r>
      <w:r>
        <w:rPr>
          <w:rFonts w:hint="eastAsia"/>
          <w:sz w:val="18"/>
          <w:szCs w:val="18"/>
          <w:lang w:val="en-US" w:eastAsia="zh-CN"/>
        </w:rPr>
        <w:t>APP 智能策略页</w:t>
      </w:r>
    </w:p>
    <w:p w14:paraId="41DE56FA">
      <w:pPr>
        <w:pStyle w:val="5"/>
        <w:rPr>
          <w:rFonts w:hint="eastAsia" w:ascii="黑体" w:hAnsi="黑体"/>
          <w:lang w:val="en-US" w:eastAsia="zh-CN"/>
        </w:rPr>
      </w:pPr>
      <w:bookmarkStart w:id="86" w:name="_Toc7079"/>
      <w:r>
        <w:rPr>
          <w:rFonts w:ascii="黑体" w:hAnsi="黑体"/>
        </w:rPr>
        <w:t>4.</w:t>
      </w:r>
      <w:r>
        <w:rPr>
          <w:rFonts w:hint="eastAsia" w:ascii="黑体" w:hAnsi="黑体"/>
          <w:lang w:val="en-US" w:eastAsia="zh-CN"/>
        </w:rPr>
        <w:t>4</w:t>
      </w:r>
      <w:r>
        <w:rPr>
          <w:rFonts w:ascii="黑体" w:hAnsi="黑体"/>
        </w:rPr>
        <w:t>.</w:t>
      </w:r>
      <w:r>
        <w:rPr>
          <w:rFonts w:hint="eastAsia" w:ascii="黑体" w:hAnsi="黑体"/>
          <w:lang w:val="en-US" w:eastAsia="zh-CN"/>
        </w:rPr>
        <w:t>7</w:t>
      </w:r>
      <w:r>
        <w:rPr>
          <w:rFonts w:ascii="黑体" w:hAnsi="黑体"/>
        </w:rPr>
        <w:t>.</w:t>
      </w:r>
      <w:r>
        <w:rPr>
          <w:rFonts w:hint="eastAsia" w:ascii="黑体" w:hAnsi="黑体"/>
          <w:lang w:val="en-US" w:eastAsia="zh-CN"/>
        </w:rPr>
        <w:t>无人机路径规划页</w:t>
      </w:r>
      <w:bookmarkEnd w:id="86"/>
    </w:p>
    <w:p w14:paraId="09F165E2">
      <w:pPr>
        <w:rPr>
          <w:rFonts w:hint="default"/>
          <w:lang w:val="en-US" w:eastAsia="zh-CN"/>
        </w:rPr>
      </w:pPr>
      <w:r>
        <w:rPr>
          <w:rFonts w:hint="default"/>
          <w:lang w:val="en-US" w:eastAsia="zh-CN"/>
        </w:rPr>
        <w:t>无人机路径规划页面以卫星地图为底图展示作业地块边界，点击“显示航迹”后可自动生成覆盖式飞行路径并动态绘制。页面基于地块多边形离散网格，结合蛇形遍历与改进A*路径搜索完成航迹连通，生成兼顾覆盖率与连续性的喷洒路线；同时保留比例尺与全屏地图视图，便于直接用于后续飞防执行与作业复核。</w:t>
      </w:r>
    </w:p>
    <w:p w14:paraId="111A4206">
      <w:pPr>
        <w:ind w:left="0" w:leftChars="0" w:firstLine="0" w:firstLineChars="0"/>
        <w:rPr>
          <w:rFonts w:hint="default"/>
          <w:lang w:val="en-US" w:eastAsia="zh-CN"/>
        </w:rPr>
      </w:pPr>
    </w:p>
    <w:p w14:paraId="2A24E850">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46" name="图片 46" descr="ae904b7c63eabf7d0128a01b32dfd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ae904b7c63eabf7d0128a01b32dfdcf3"/>
                    <pic:cNvPicPr>
                      <a:picLocks noChangeAspect="1"/>
                    </pic:cNvPicPr>
                  </pic:nvPicPr>
                  <pic:blipFill>
                    <a:blip r:embed="rId83"/>
                    <a:srcRect t="4814" b="2289"/>
                    <a:stretch>
                      <a:fillRect/>
                    </a:stretch>
                  </pic:blipFill>
                  <pic:spPr>
                    <a:xfrm>
                      <a:off x="0" y="0"/>
                      <a:ext cx="2606675" cy="5115560"/>
                    </a:xfrm>
                    <a:prstGeom prst="rect">
                      <a:avLst/>
                    </a:prstGeom>
                  </pic:spPr>
                </pic:pic>
              </a:graphicData>
            </a:graphic>
          </wp:inline>
        </w:drawing>
      </w:r>
    </w:p>
    <w:p w14:paraId="24B5D730">
      <w:pPr>
        <w:ind w:left="0" w:leftChars="0" w:firstLine="0" w:firstLineChars="0"/>
        <w:jc w:val="center"/>
        <w:rPr>
          <w:rFonts w:hint="eastAsia"/>
          <w:sz w:val="18"/>
          <w:szCs w:val="18"/>
          <w:lang w:val="en-US" w:eastAsia="zh-CN"/>
        </w:rPr>
      </w:pPr>
      <w:r>
        <w:rPr>
          <w:rFonts w:hint="eastAsia"/>
          <w:sz w:val="18"/>
          <w:szCs w:val="18"/>
        </w:rPr>
        <w:t>图4.</w:t>
      </w:r>
      <w:r>
        <w:rPr>
          <w:rFonts w:hint="eastAsia"/>
          <w:sz w:val="18"/>
          <w:szCs w:val="18"/>
          <w:lang w:val="en-US" w:eastAsia="zh-CN"/>
        </w:rPr>
        <w:t>24</w:t>
      </w:r>
      <w:r>
        <w:rPr>
          <w:rFonts w:hint="eastAsia"/>
          <w:sz w:val="18"/>
          <w:szCs w:val="18"/>
        </w:rPr>
        <w:t xml:space="preserve"> </w:t>
      </w:r>
      <w:r>
        <w:rPr>
          <w:rFonts w:hint="eastAsia"/>
          <w:sz w:val="18"/>
          <w:szCs w:val="18"/>
          <w:lang w:val="en-US" w:eastAsia="zh-CN"/>
        </w:rPr>
        <w:t>APP 无人机路径规划页</w:t>
      </w:r>
    </w:p>
    <w:p w14:paraId="05460F92">
      <w:pPr>
        <w:pStyle w:val="5"/>
        <w:rPr>
          <w:rFonts w:hint="eastAsia" w:ascii="黑体" w:hAnsi="黑体"/>
          <w:lang w:val="en-US" w:eastAsia="zh-CN"/>
        </w:rPr>
      </w:pPr>
      <w:bookmarkStart w:id="87" w:name="_Toc28567"/>
      <w:r>
        <w:rPr>
          <w:rFonts w:ascii="黑体" w:hAnsi="黑体"/>
        </w:rPr>
        <w:t>4.</w:t>
      </w:r>
      <w:r>
        <w:rPr>
          <w:rFonts w:hint="eastAsia" w:ascii="黑体" w:hAnsi="黑体"/>
          <w:lang w:val="en-US" w:eastAsia="zh-CN"/>
        </w:rPr>
        <w:t>4</w:t>
      </w:r>
      <w:r>
        <w:rPr>
          <w:rFonts w:ascii="黑体" w:hAnsi="黑体"/>
        </w:rPr>
        <w:t>.</w:t>
      </w:r>
      <w:r>
        <w:rPr>
          <w:rFonts w:hint="eastAsia" w:ascii="黑体" w:hAnsi="黑体"/>
          <w:lang w:val="en-US" w:eastAsia="zh-CN"/>
        </w:rPr>
        <w:t>8</w:t>
      </w:r>
      <w:r>
        <w:rPr>
          <w:rFonts w:ascii="黑体" w:hAnsi="黑体"/>
        </w:rPr>
        <w:t>.</w:t>
      </w:r>
      <w:r>
        <w:rPr>
          <w:rFonts w:hint="eastAsia" w:ascii="黑体" w:hAnsi="黑体"/>
          <w:lang w:val="en-US" w:eastAsia="zh-CN"/>
        </w:rPr>
        <w:t>AI咨询页</w:t>
      </w:r>
      <w:bookmarkEnd w:id="87"/>
    </w:p>
    <w:p w14:paraId="0CCF4AB4">
      <w:pPr>
        <w:rPr>
          <w:rFonts w:hint="default"/>
          <w:lang w:val="en-US" w:eastAsia="zh-CN"/>
        </w:rPr>
      </w:pPr>
      <w:r>
        <w:rPr>
          <w:rFonts w:hint="default"/>
          <w:lang w:val="en-US" w:eastAsia="zh-CN"/>
        </w:rPr>
        <w:t>AI咨询页采用对话式交互，顶部展示助手身份，中部聊天区支持示例问题一键提问与多轮问答，底部输入框可手动提交施肥、病虫害、田间管理等问题。页面前端将问题发送到后端接口并实时回复，内置加载状态、超时与异常提示机制，确保在移动端也能稳定完成农业知识咨询与决策辅助。</w:t>
      </w:r>
    </w:p>
    <w:p w14:paraId="57B4F7C1">
      <w:pPr>
        <w:ind w:left="0" w:leftChars="0" w:firstLine="0" w:firstLineChars="0"/>
        <w:rPr>
          <w:rFonts w:hint="default"/>
          <w:lang w:val="en-US" w:eastAsia="zh-CN"/>
        </w:rPr>
      </w:pPr>
    </w:p>
    <w:p w14:paraId="3F07F011">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47" name="图片 47" descr="e54bf768a4ebeb3225ba9a1c52224586"/>
            <wp:cNvGraphicFramePr/>
            <a:graphic xmlns:a="http://schemas.openxmlformats.org/drawingml/2006/main">
              <a:graphicData uri="http://schemas.openxmlformats.org/drawingml/2006/picture">
                <pic:pic xmlns:pic="http://schemas.openxmlformats.org/drawingml/2006/picture">
                  <pic:nvPicPr>
                    <pic:cNvPr id="47" name="图片 47" descr="e54bf768a4ebeb3225ba9a1c52224586"/>
                    <pic:cNvPicPr/>
                  </pic:nvPicPr>
                  <pic:blipFill>
                    <a:blip r:embed="rId84"/>
                    <a:srcRect t="4792" b="2231"/>
                    <a:stretch>
                      <a:fillRect/>
                    </a:stretch>
                  </pic:blipFill>
                  <pic:spPr>
                    <a:xfrm>
                      <a:off x="0" y="0"/>
                      <a:ext cx="2606675" cy="5115560"/>
                    </a:xfrm>
                    <a:prstGeom prst="rect">
                      <a:avLst/>
                    </a:prstGeom>
                  </pic:spPr>
                </pic:pic>
              </a:graphicData>
            </a:graphic>
          </wp:inline>
        </w:drawing>
      </w:r>
    </w:p>
    <w:p w14:paraId="325B5E8A">
      <w:pPr>
        <w:ind w:left="0" w:leftChars="0" w:firstLine="0" w:firstLineChars="0"/>
        <w:jc w:val="center"/>
        <w:rPr>
          <w:rFonts w:hint="default"/>
          <w:lang w:val="en-US" w:eastAsia="zh-CN"/>
        </w:rPr>
      </w:pPr>
      <w:r>
        <w:rPr>
          <w:rFonts w:hint="eastAsia"/>
          <w:sz w:val="18"/>
          <w:szCs w:val="18"/>
        </w:rPr>
        <w:t>图4.</w:t>
      </w:r>
      <w:r>
        <w:rPr>
          <w:rFonts w:hint="eastAsia"/>
          <w:sz w:val="18"/>
          <w:szCs w:val="18"/>
          <w:lang w:val="en-US" w:eastAsia="zh-CN"/>
        </w:rPr>
        <w:t>25</w:t>
      </w:r>
      <w:r>
        <w:rPr>
          <w:rFonts w:hint="eastAsia"/>
          <w:sz w:val="18"/>
          <w:szCs w:val="18"/>
        </w:rPr>
        <w:t xml:space="preserve"> </w:t>
      </w:r>
      <w:r>
        <w:rPr>
          <w:rFonts w:hint="eastAsia"/>
          <w:sz w:val="18"/>
          <w:szCs w:val="18"/>
          <w:lang w:val="en-US" w:eastAsia="zh-CN"/>
        </w:rPr>
        <w:t>APP AI咨询页</w:t>
      </w:r>
    </w:p>
    <w:p w14:paraId="4AC1FBE3">
      <w:pPr>
        <w:pStyle w:val="4"/>
        <w:rPr>
          <w:rFonts w:hint="eastAsia"/>
        </w:rPr>
      </w:pPr>
      <w:bookmarkStart w:id="88" w:name="_Toc25760"/>
      <w:r>
        <w:rPr>
          <w:rFonts w:ascii="黑体" w:hAnsi="黑体"/>
        </w:rPr>
        <w:t>4.</w:t>
      </w:r>
      <w:r>
        <w:rPr>
          <w:rFonts w:hint="eastAsia" w:ascii="黑体" w:hAnsi="黑体"/>
          <w:lang w:val="en-US" w:eastAsia="zh-CN"/>
        </w:rPr>
        <w:t>5</w:t>
      </w:r>
      <w:r>
        <w:rPr>
          <w:rFonts w:hint="eastAsia" w:ascii="黑体" w:hAnsi="黑体"/>
        </w:rPr>
        <w:t>.</w:t>
      </w:r>
      <w:r>
        <w:rPr>
          <w:rFonts w:ascii="黑体" w:hAnsi="黑体"/>
        </w:rPr>
        <w:t xml:space="preserve"> </w:t>
      </w:r>
      <w:r>
        <w:t>数据来源</w:t>
      </w:r>
      <w:bookmarkEnd w:id="88"/>
    </w:p>
    <w:p w14:paraId="22CDED91">
      <w:pPr>
        <w:ind w:firstLine="480"/>
      </w:pPr>
      <w:r>
        <w:rPr>
          <w:highlight w:val="none"/>
          <w:lang w:bidi="ar"/>
        </w:rPr>
        <w:t>本项目的数据覆盖图像</w:t>
      </w:r>
      <w:r>
        <w:rPr>
          <w:rFonts w:hint="eastAsia"/>
          <w:highlight w:val="none"/>
          <w:lang w:val="en-US" w:eastAsia="zh-CN" w:bidi="ar"/>
        </w:rPr>
        <w:t>与</w:t>
      </w:r>
      <w:r>
        <w:rPr>
          <w:highlight w:val="none"/>
          <w:lang w:bidi="ar"/>
        </w:rPr>
        <w:t>光谱、土壤、气象、生长状态</w:t>
      </w:r>
      <w:r>
        <w:rPr>
          <w:rFonts w:hint="eastAsia"/>
          <w:highlight w:val="none"/>
          <w:lang w:eastAsia="zh-CN" w:bidi="ar"/>
        </w:rPr>
        <w:t>、</w:t>
      </w:r>
      <w:r>
        <w:rPr>
          <w:highlight w:val="none"/>
          <w:lang w:bidi="ar"/>
        </w:rPr>
        <w:t>标注数据</w:t>
      </w:r>
      <w:r>
        <w:rPr>
          <w:rFonts w:hint="eastAsia"/>
          <w:highlight w:val="none"/>
          <w:lang w:val="en-US" w:eastAsia="zh-CN" w:bidi="ar"/>
        </w:rPr>
        <w:t>与</w:t>
      </w:r>
      <w:r>
        <w:rPr>
          <w:rFonts w:hint="default"/>
          <w:highlight w:val="none"/>
          <w:lang w:bidi="ar"/>
        </w:rPr>
        <w:t>历史数据</w:t>
      </w:r>
      <w:r>
        <w:rPr>
          <w:highlight w:val="none"/>
          <w:lang w:bidi="ar"/>
        </w:rPr>
        <w:t>六大类别，</w:t>
      </w:r>
      <w:r>
        <w:rPr>
          <w:lang w:bidi="ar"/>
        </w:rPr>
        <w:t>采用</w:t>
      </w:r>
      <w:r>
        <w:rPr>
          <w:rFonts w:hint="eastAsia"/>
          <w:lang w:bidi="ar"/>
        </w:rPr>
        <w:t>“</w:t>
      </w:r>
      <w:r>
        <w:rPr>
          <w:lang w:bidi="ar"/>
        </w:rPr>
        <w:t>多终端采集+多渠道对接+专家标注</w:t>
      </w:r>
      <w:r>
        <w:rPr>
          <w:rFonts w:hint="eastAsia"/>
          <w:lang w:bidi="ar"/>
        </w:rPr>
        <w:t>”</w:t>
      </w:r>
      <w:r>
        <w:rPr>
          <w:lang w:bidi="ar"/>
        </w:rPr>
        <w:t>的方式构建完整数据体系，为模型训练与智能决策提供可靠的数据支撑。</w:t>
      </w:r>
    </w:p>
    <w:p w14:paraId="119D4B2C">
      <w:pPr>
        <w:pStyle w:val="6"/>
        <w:ind w:firstLine="482"/>
        <w:rPr>
          <w:sz w:val="18"/>
          <w:szCs w:val="18"/>
        </w:rPr>
      </w:pPr>
      <w:r>
        <w:rPr>
          <w:lang w:bidi="ar"/>
        </w:rPr>
        <w:t>（1）</w:t>
      </w:r>
      <w:r>
        <w:rPr>
          <w:rFonts w:hint="default"/>
          <w:lang w:bidi="ar"/>
        </w:rPr>
        <w:t>图像与光谱数据</w:t>
      </w:r>
    </w:p>
    <w:p w14:paraId="44F0A839">
      <w:pPr>
        <w:ind w:firstLine="480"/>
      </w:pPr>
      <w:r>
        <w:rPr>
          <w:lang w:bidi="ar"/>
        </w:rPr>
        <w:t>通过无人机搭载RGB相机（2000万像素）与多光谱传感器（400-1000nm波段）进行遥感采集，覆盖烟草苗期、还苗期、伸根期、旺长期、成熟期五个关键生长阶段，涵盖缺氮、缺磷、缺钾等不同缺素类型及健康对照样本。同时，平台前端支持通过田间固定摄像头或手持终端实时拍照上传，自动进入后端识别流程。此外，针对烟草叶部病害（白星病、黄叶病、烟青虫、叶厚病），建立专项病害图像数据集，采集包含不同光照、不同背景复杂度、不同病害程度的样本。所有图像按统一命名规范存储并在数据库中建立索引，支持按时间、地块、类别检索与导出。</w:t>
      </w:r>
    </w:p>
    <w:p w14:paraId="6C4AB779">
      <w:pPr>
        <w:pStyle w:val="6"/>
        <w:ind w:firstLine="482"/>
        <w:rPr>
          <w:sz w:val="18"/>
          <w:szCs w:val="18"/>
        </w:rPr>
      </w:pPr>
      <w:r>
        <w:rPr>
          <w:lang w:bidi="ar"/>
        </w:rPr>
        <w:t>（2）</w:t>
      </w:r>
      <w:r>
        <w:rPr>
          <w:rFonts w:hint="default"/>
          <w:lang w:bidi="ar"/>
        </w:rPr>
        <w:t>土壤数据</w:t>
      </w:r>
    </w:p>
    <w:p w14:paraId="4D376415">
      <w:pPr>
        <w:ind w:firstLine="480"/>
      </w:pPr>
      <w:r>
        <w:rPr>
          <w:lang w:bidi="ar"/>
        </w:rPr>
        <w:t>通过田间土壤检测设备与传感器（经ESP8266上报云端）采集土壤关键指标，包括：土壤质地类型（高肥力/中肥力/低肥力）、pH值、</w:t>
      </w:r>
      <w:r>
        <w:rPr>
          <w:rFonts w:hint="eastAsia"/>
          <w:lang w:bidi="ar"/>
        </w:rPr>
        <w:t>微量元素</w:t>
      </w:r>
      <w:r>
        <w:rPr>
          <w:lang w:bidi="ar"/>
        </w:rPr>
        <w:t>含量、土壤含水率等。同时支持对接第三方土壤检测机构的化验报告数据，以补充传感器难以覆盖的深层理化指标。各地块土壤数据按地块编号关联存储，支持历史变化追踪与跨地块对比分析，为施肥推荐算法提供地力基础参数。</w:t>
      </w:r>
    </w:p>
    <w:p w14:paraId="2B93303C">
      <w:pPr>
        <w:pStyle w:val="6"/>
        <w:ind w:firstLine="482"/>
        <w:rPr>
          <w:sz w:val="18"/>
          <w:szCs w:val="18"/>
        </w:rPr>
      </w:pPr>
      <w:r>
        <w:rPr>
          <w:lang w:bidi="ar"/>
        </w:rPr>
        <w:t>（3）</w:t>
      </w:r>
      <w:r>
        <w:rPr>
          <w:rFonts w:hint="default"/>
          <w:lang w:bidi="ar"/>
        </w:rPr>
        <w:t>气象数据</w:t>
      </w:r>
    </w:p>
    <w:p w14:paraId="42BA432A">
      <w:pPr>
        <w:ind w:firstLine="480"/>
      </w:pPr>
      <w:r>
        <w:rPr>
          <w:lang w:bidi="ar"/>
        </w:rPr>
        <w:t>系统对接两个气象数据源实现互补：一是通过Open-Meteo开放气象API，基于用户设备GPS定位实时获取当前温度、湿度、风速、天气类型编码等数据；二是对接和风天气API，获取当前天气状况文本描述与短期预报。气象数据在用户首页实时展示，同时作为施肥推荐与喷药决策的环境修正因子（如降雨时自动降低施肥推荐量，大风条件下延迟喷药），并持久化存储至数据库用于历史分析与趋势可视化。</w:t>
      </w:r>
    </w:p>
    <w:p w14:paraId="370BE411">
      <w:pPr>
        <w:pStyle w:val="6"/>
        <w:ind w:firstLine="482"/>
        <w:rPr>
          <w:sz w:val="18"/>
          <w:szCs w:val="18"/>
        </w:rPr>
      </w:pPr>
      <w:r>
        <w:rPr>
          <w:lang w:bidi="ar"/>
        </w:rPr>
        <w:t>（4）</w:t>
      </w:r>
      <w:r>
        <w:rPr>
          <w:rFonts w:hint="default"/>
          <w:lang w:bidi="ar"/>
        </w:rPr>
        <w:t>烟草生长数据</w:t>
      </w:r>
    </w:p>
    <w:p w14:paraId="716FC4BE">
      <w:pPr>
        <w:ind w:firstLine="480"/>
      </w:pPr>
      <w:r>
        <w:rPr>
          <w:lang w:bidi="ar"/>
        </w:rPr>
        <w:t>通过无人机搭载测距模块、田间传感器及人工巡查等方式，采集烟草株高、叶面积、冠层覆盖度、叶色指数等生长状态指标。系统将烟草全生育期划分为苗期、还苗期、伸根期、旺长期、成熟期五个阶段，生长阶段信息作为施肥记录、追肥计算与智能策略推荐的核心输入变量。用户在新建施肥记录时选择当前生长阶段，系统据此自动调整氮磷钾推荐配比系数（如苗期×0.8、旺长期×1.2），实现阶段化精准施肥。</w:t>
      </w:r>
    </w:p>
    <w:p w14:paraId="75961081">
      <w:pPr>
        <w:pStyle w:val="6"/>
        <w:ind w:firstLine="482"/>
        <w:rPr>
          <w:sz w:val="18"/>
          <w:szCs w:val="18"/>
        </w:rPr>
      </w:pPr>
      <w:r>
        <w:rPr>
          <w:lang w:bidi="ar"/>
        </w:rPr>
        <w:t>（5）</w:t>
      </w:r>
      <w:r>
        <w:rPr>
          <w:rFonts w:hint="default"/>
          <w:lang w:bidi="ar"/>
        </w:rPr>
        <w:t>标注数据</w:t>
      </w:r>
    </w:p>
    <w:p w14:paraId="2BE6AFD4">
      <w:pPr>
        <w:ind w:firstLine="480"/>
        <w:rPr>
          <w:lang w:bidi="ar"/>
        </w:rPr>
      </w:pPr>
      <w:r>
        <w:rPr>
          <w:lang w:bidi="ar"/>
        </w:rPr>
        <w:t>由</w:t>
      </w:r>
      <w:r>
        <w:rPr>
          <w:rFonts w:hint="eastAsia"/>
          <w:lang w:bidi="ar"/>
        </w:rPr>
        <w:t>专人</w:t>
      </w:r>
      <w:r>
        <w:rPr>
          <w:lang w:bidi="ar"/>
        </w:rPr>
        <w:t>对采集的图像数据进行人工标注，构建高质量训练数据集：</w:t>
      </w:r>
    </w:p>
    <w:p w14:paraId="33000A93">
      <w:pPr>
        <w:ind w:firstLine="480"/>
        <w:rPr>
          <w:lang w:bidi="ar"/>
        </w:rPr>
      </w:pPr>
      <w:r>
        <w:rPr>
          <w:lang w:bidi="ar"/>
        </w:rPr>
        <w:t>缺素标注：标注缺素类型（缺氮</w:t>
      </w:r>
      <w:r>
        <w:rPr>
          <w:rFonts w:hint="eastAsia"/>
          <w:lang w:bidi="ar"/>
        </w:rPr>
        <w:t>、</w:t>
      </w:r>
      <w:r>
        <w:rPr>
          <w:lang w:bidi="ar"/>
        </w:rPr>
        <w:t>缺磷</w:t>
      </w:r>
      <w:r>
        <w:rPr>
          <w:rFonts w:hint="eastAsia"/>
          <w:lang w:bidi="ar"/>
        </w:rPr>
        <w:t>、</w:t>
      </w:r>
      <w:r>
        <w:rPr>
          <w:lang w:bidi="ar"/>
        </w:rPr>
        <w:t>缺钾</w:t>
      </w:r>
      <w:r>
        <w:rPr>
          <w:rFonts w:hint="eastAsia"/>
          <w:lang w:bidi="ar"/>
        </w:rPr>
        <w:t>等八种元素</w:t>
      </w:r>
      <w:r>
        <w:rPr>
          <w:lang w:bidi="ar"/>
        </w:rPr>
        <w:t>）及缺素区域，用于训练ResNet缺素分类模型；</w:t>
      </w:r>
    </w:p>
    <w:p w14:paraId="61BD7AB0">
      <w:pPr>
        <w:ind w:firstLine="480"/>
        <w:rPr>
          <w:lang w:bidi="ar"/>
        </w:rPr>
      </w:pPr>
      <w:r>
        <w:rPr>
          <w:lang w:bidi="ar"/>
        </w:rPr>
        <w:t>病害标注：采用YOLO格式对病害叶片进行目标框标注，标注</w:t>
      </w:r>
      <w:r>
        <w:rPr>
          <w:rFonts w:hint="eastAsia"/>
          <w:lang w:bidi="ar"/>
        </w:rPr>
        <w:t>四种</w:t>
      </w:r>
      <w:r>
        <w:rPr>
          <w:lang w:bidi="ar"/>
        </w:rPr>
        <w:t>病害类别（白星病</w:t>
      </w:r>
      <w:r>
        <w:rPr>
          <w:rFonts w:hint="eastAsia"/>
          <w:lang w:bidi="ar"/>
        </w:rPr>
        <w:t>、</w:t>
      </w:r>
      <w:r>
        <w:rPr>
          <w:lang w:bidi="ar"/>
        </w:rPr>
        <w:t>黄叶病</w:t>
      </w:r>
      <w:r>
        <w:rPr>
          <w:rFonts w:hint="eastAsia"/>
          <w:lang w:bidi="ar"/>
        </w:rPr>
        <w:t>、</w:t>
      </w:r>
      <w:r>
        <w:rPr>
          <w:lang w:bidi="ar"/>
        </w:rPr>
        <w:t>烟青虫</w:t>
      </w:r>
      <w:r>
        <w:rPr>
          <w:rFonts w:hint="eastAsia"/>
          <w:lang w:bidi="ar"/>
        </w:rPr>
        <w:t>和</w:t>
      </w:r>
      <w:r>
        <w:rPr>
          <w:lang w:bidi="ar"/>
        </w:rPr>
        <w:t>叶厚病）与位置坐标，用于训练YOLOv8n目标检测模型；</w:t>
      </w:r>
    </w:p>
    <w:p w14:paraId="7E57C97F">
      <w:pPr>
        <w:ind w:firstLine="480"/>
        <w:rPr>
          <w:lang w:bidi="ar"/>
        </w:rPr>
      </w:pPr>
      <w:r>
        <w:rPr>
          <w:lang w:bidi="ar"/>
        </w:rPr>
        <w:t>数据集划分：按</w:t>
      </w:r>
      <w:r>
        <w:rPr>
          <w:rFonts w:hint="eastAsia"/>
          <w:lang w:bidi="ar"/>
        </w:rPr>
        <w:t>7</w:t>
      </w:r>
      <w:r>
        <w:rPr>
          <w:lang w:bidi="ar"/>
        </w:rPr>
        <w:t>:</w:t>
      </w:r>
      <w:r>
        <w:rPr>
          <w:rFonts w:hint="eastAsia"/>
          <w:lang w:bidi="ar"/>
        </w:rPr>
        <w:t>2</w:t>
      </w:r>
      <w:r>
        <w:rPr>
          <w:lang w:bidi="ar"/>
        </w:rPr>
        <w:t>:1比例划分训练集、验证集与测试集，确保各类别在三个子集中分布均衡；</w:t>
      </w:r>
    </w:p>
    <w:p w14:paraId="3FE51D8B">
      <w:pPr>
        <w:ind w:firstLine="480"/>
      </w:pPr>
      <w:r>
        <w:rPr>
          <w:lang w:bidi="ar"/>
        </w:rPr>
        <w:t>质量控制：标注完成后由</w:t>
      </w:r>
      <w:r>
        <w:rPr>
          <w:rFonts w:hint="eastAsia"/>
          <w:lang w:bidi="ar"/>
        </w:rPr>
        <w:t>他人</w:t>
      </w:r>
      <w:r>
        <w:rPr>
          <w:lang w:bidi="ar"/>
        </w:rPr>
        <w:t>进行交叉复核，对标注一致性低于阈值的样本重新标注，保证数据集标注质量。</w:t>
      </w:r>
    </w:p>
    <w:p w14:paraId="4F7F6E6B">
      <w:pPr>
        <w:pStyle w:val="6"/>
        <w:ind w:firstLine="482"/>
        <w:rPr>
          <w:sz w:val="18"/>
          <w:szCs w:val="18"/>
        </w:rPr>
      </w:pPr>
      <w:r>
        <w:rPr>
          <w:lang w:bidi="ar"/>
        </w:rPr>
        <w:t>（6）</w:t>
      </w:r>
      <w:r>
        <w:rPr>
          <w:rFonts w:hint="default"/>
          <w:lang w:bidi="ar"/>
        </w:rPr>
        <w:t>施肥与施药历史数据</w:t>
      </w:r>
    </w:p>
    <w:p w14:paraId="4AA2C9FF">
      <w:pPr>
        <w:ind w:firstLine="480"/>
        <w:rPr>
          <w:lang w:bidi="ar"/>
        </w:rPr>
      </w:pPr>
      <w:r>
        <w:rPr>
          <w:lang w:bidi="ar"/>
        </w:rPr>
        <w:t>系统自身运行过程中持续积累施肥记录（地块、生长阶段、N/P/K</w:t>
      </w:r>
      <w:r>
        <w:rPr>
          <w:rFonts w:hint="eastAsia"/>
          <w:lang w:bidi="ar"/>
        </w:rPr>
        <w:t>等化肥</w:t>
      </w:r>
      <w:r>
        <w:rPr>
          <w:lang w:bidi="ar"/>
        </w:rPr>
        <w:t>用量、施肥时间）与农药施用记录（病害种类、农药名称、用量、施药时间），构成</w:t>
      </w:r>
      <w:r>
        <w:rPr>
          <w:rFonts w:hint="eastAsia"/>
          <w:lang w:bidi="ar"/>
        </w:rPr>
        <w:t>“</w:t>
      </w:r>
      <w:r>
        <w:rPr>
          <w:lang w:bidi="ar"/>
        </w:rPr>
        <w:t>作业—反馈</w:t>
      </w:r>
      <w:r>
        <w:rPr>
          <w:rFonts w:hint="eastAsia"/>
          <w:lang w:bidi="ar"/>
        </w:rPr>
        <w:t>”</w:t>
      </w:r>
      <w:r>
        <w:rPr>
          <w:lang w:bidi="ar"/>
        </w:rPr>
        <w:t>闭环数据。这些历史数据可用于训练施肥与喷药决策模型，优化推荐算法参数，并为数据分析模块提供缺素趋势图、病害分布图、施肥效果对比图等可视化数据源。</w:t>
      </w:r>
    </w:p>
    <w:p w14:paraId="06C5D503">
      <w:pPr>
        <w:pStyle w:val="4"/>
        <w:rPr>
          <w:rFonts w:hint="eastAsia" w:ascii="黑体" w:hAnsi="黑体"/>
        </w:rPr>
      </w:pPr>
      <w:bookmarkStart w:id="89" w:name="_Toc11562"/>
      <w:r>
        <w:rPr>
          <w:rFonts w:ascii="黑体" w:hAnsi="黑体"/>
        </w:rPr>
        <w:t>4.</w:t>
      </w:r>
      <w:r>
        <w:rPr>
          <w:rFonts w:hint="eastAsia" w:ascii="黑体" w:hAnsi="黑体"/>
          <w:lang w:val="en-US" w:eastAsia="zh-CN"/>
        </w:rPr>
        <w:t>6</w:t>
      </w:r>
      <w:r>
        <w:rPr>
          <w:rFonts w:hint="eastAsia" w:ascii="黑体" w:hAnsi="黑体"/>
        </w:rPr>
        <w:t>.</w:t>
      </w:r>
      <w:r>
        <w:rPr>
          <w:rFonts w:ascii="黑体" w:hAnsi="黑体"/>
        </w:rPr>
        <w:t xml:space="preserve"> </w:t>
      </w:r>
      <w:r>
        <w:rPr>
          <w:rFonts w:hint="eastAsia" w:ascii="黑体" w:hAnsi="黑体"/>
        </w:rPr>
        <w:t>模型</w:t>
      </w:r>
      <w:r>
        <w:rPr>
          <w:rFonts w:ascii="黑体" w:hAnsi="黑体"/>
        </w:rPr>
        <w:t>训练</w:t>
      </w:r>
      <w:bookmarkEnd w:id="89"/>
    </w:p>
    <w:p w14:paraId="3BE13410">
      <w:pPr>
        <w:pStyle w:val="5"/>
      </w:pPr>
      <w:bookmarkStart w:id="90" w:name="_Toc11786"/>
      <w:r>
        <w:rPr>
          <w:rFonts w:ascii="黑体" w:hAnsi="黑体"/>
        </w:rPr>
        <w:t>4.</w:t>
      </w:r>
      <w:r>
        <w:rPr>
          <w:rFonts w:hint="eastAsia" w:ascii="黑体" w:hAnsi="黑体"/>
          <w:lang w:val="en-US" w:eastAsia="zh-CN"/>
        </w:rPr>
        <w:t>6</w:t>
      </w:r>
      <w:r>
        <w:rPr>
          <w:rFonts w:ascii="黑体" w:hAnsi="黑体"/>
        </w:rPr>
        <w:t>.1.</w:t>
      </w:r>
      <w:r>
        <w:t>数据集构建</w:t>
      </w:r>
      <w:bookmarkEnd w:id="90"/>
    </w:p>
    <w:p w14:paraId="49C0A09D">
      <w:pPr>
        <w:widowControl/>
        <w:ind w:firstLine="480"/>
        <w:jc w:val="left"/>
        <w:rPr>
          <w:rFonts w:hint="eastAsia" w:ascii="宋体" w:hAnsi="宋体" w:cs="宋体"/>
          <w:kern w:val="0"/>
          <w:sz w:val="18"/>
          <w:szCs w:val="18"/>
          <w:lang w:bidi="ar"/>
        </w:rPr>
      </w:pPr>
      <w:r>
        <w:rPr>
          <w:rFonts w:hint="eastAsia"/>
        </w:rPr>
        <w:t>构建烟草多模态识别数据集，覆盖缺素识别与病害检测两大任务</w:t>
      </w:r>
      <w:r>
        <w:rPr>
          <w:rFonts w:hint="eastAsia" w:ascii="宋体" w:hAnsi="宋体" w:cs="宋体"/>
          <w:kern w:val="0"/>
          <w:sz w:val="18"/>
          <w:szCs w:val="18"/>
          <w:lang w:bidi="ar"/>
        </w:rPr>
        <w:t>。</w:t>
      </w:r>
    </w:p>
    <w:p w14:paraId="2A11AB17">
      <w:pPr>
        <w:ind w:firstLine="480"/>
        <w:rPr>
          <w:lang w:bidi="ar"/>
        </w:rPr>
      </w:pPr>
      <w:r>
        <w:rPr>
          <w:rFonts w:hint="eastAsia"/>
          <w:lang w:bidi="ar"/>
        </w:rPr>
        <w:t>缺素识别数据集：包含10000+张RGB图像与5000+条光谱数据，涵盖缺氮、缺磷、缺钾、缺镁、缺硼等8种缺素类型，每种类型包含轻度、中度、重度3个等级，另设健康对照组。图像采集覆盖烟草苗期、还苗期、伸根期、旺长期、成熟期五个生长阶段，包含不同光照、不同背景复杂度的田间实拍样本。</w:t>
      </w:r>
    </w:p>
    <w:p w14:paraId="75C2A081">
      <w:pPr>
        <w:ind w:firstLine="480"/>
        <w:rPr>
          <w:lang w:bidi="ar"/>
        </w:rPr>
      </w:pPr>
      <w:r>
        <w:rPr>
          <w:rFonts w:hint="eastAsia"/>
          <w:lang w:bidi="ar"/>
        </w:rPr>
        <w:t>病害检测数据集：采集白星病、黄叶病、烟青虫、叶厚病四类烟草典型病害图像，每类不少于1000张，按YOLO格式进行目标框标注（类别+中心坐标+宽高），存储于标准化目录结构（images/ + labels/），通过data.yaml配置文件统一管理类别映射与路径。</w:t>
      </w:r>
    </w:p>
    <w:p w14:paraId="09D5B5A0">
      <w:pPr>
        <w:ind w:firstLine="480"/>
        <w:rPr>
          <w:lang w:bidi="ar"/>
        </w:rPr>
      </w:pPr>
      <w:r>
        <w:rPr>
          <w:rFonts w:hint="eastAsia"/>
          <w:lang w:bidi="ar"/>
        </w:rPr>
        <w:t>数据增强：对训练集实施随机裁剪、旋转（0-360°）、水平/垂直翻转、亮度调整（±20%）、对比度调整（±20%）、Mosaic拼接、HSV色彩扰动、高斯噪声注入（方差0.01-0.05）等增强策略，有效扩充样本量并提升模型对田间复杂环境的适应能力。</w:t>
      </w:r>
    </w:p>
    <w:p w14:paraId="7BA2BC49">
      <w:pPr>
        <w:pStyle w:val="5"/>
        <w:rPr>
          <w:rFonts w:ascii="黑体" w:hAnsi="黑体"/>
        </w:rPr>
      </w:pPr>
      <w:bookmarkStart w:id="91" w:name="_Toc26525"/>
      <w:r>
        <w:rPr>
          <w:rFonts w:ascii="黑体" w:hAnsi="黑体"/>
        </w:rPr>
        <w:t>4.</w:t>
      </w:r>
      <w:r>
        <w:rPr>
          <w:rFonts w:hint="eastAsia" w:ascii="黑体" w:hAnsi="黑体"/>
          <w:lang w:val="en-US" w:eastAsia="zh-CN"/>
        </w:rPr>
        <w:t>6</w:t>
      </w:r>
      <w:r>
        <w:rPr>
          <w:rFonts w:ascii="黑体" w:hAnsi="黑体"/>
        </w:rPr>
        <w:t>.2.数据集划分</w:t>
      </w:r>
      <w:bookmarkEnd w:id="91"/>
    </w:p>
    <w:tbl>
      <w:tblPr>
        <w:tblStyle w:val="23"/>
        <w:tblW w:w="745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33"/>
        <w:gridCol w:w="1051"/>
        <w:gridCol w:w="5175"/>
      </w:tblGrid>
      <w:tr w14:paraId="765377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0" w:hRule="atLeast"/>
          <w:tblHeader/>
          <w:jc w:val="center"/>
        </w:trPr>
        <w:tc>
          <w:tcPr>
            <w:tcW w:w="0" w:type="auto"/>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6930E4A0">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子集</w:t>
            </w:r>
          </w:p>
        </w:tc>
        <w:tc>
          <w:tcPr>
            <w:tcW w:w="0" w:type="auto"/>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56222405">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比例</w:t>
            </w:r>
          </w:p>
        </w:tc>
        <w:tc>
          <w:tcPr>
            <w:tcW w:w="5175"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710EB8DB">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用途</w:t>
            </w:r>
          </w:p>
        </w:tc>
      </w:tr>
      <w:tr w14:paraId="073377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51" w:hRule="atLeast"/>
          <w:jc w:val="center"/>
        </w:trPr>
        <w:tc>
          <w:tcPr>
            <w:tcW w:w="0" w:type="auto"/>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12FC10EB">
            <w:pPr>
              <w:widowControl/>
              <w:snapToGrid w:val="0"/>
              <w:ind w:firstLine="0" w:firstLineChars="0"/>
              <w:jc w:val="center"/>
              <w:rPr>
                <w:sz w:val="20"/>
                <w:szCs w:val="20"/>
              </w:rPr>
            </w:pPr>
            <w:r>
              <w:rPr>
                <w:rFonts w:hint="eastAsia"/>
                <w:sz w:val="20"/>
                <w:szCs w:val="20"/>
              </w:rPr>
              <w:t>训练集</w:t>
            </w:r>
          </w:p>
        </w:tc>
        <w:tc>
          <w:tcPr>
            <w:tcW w:w="0" w:type="auto"/>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2DB598CA">
            <w:pPr>
              <w:widowControl/>
              <w:snapToGrid w:val="0"/>
              <w:ind w:firstLine="0" w:firstLineChars="0"/>
              <w:jc w:val="center"/>
              <w:rPr>
                <w:sz w:val="20"/>
                <w:szCs w:val="20"/>
              </w:rPr>
            </w:pPr>
            <w:r>
              <w:rPr>
                <w:rFonts w:hint="eastAsia"/>
                <w:sz w:val="20"/>
                <w:szCs w:val="20"/>
              </w:rPr>
              <w:t>70%</w:t>
            </w:r>
          </w:p>
        </w:tc>
        <w:tc>
          <w:tcPr>
            <w:tcW w:w="5175"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028492A6">
            <w:pPr>
              <w:widowControl/>
              <w:snapToGrid w:val="0"/>
              <w:ind w:firstLine="0" w:firstLineChars="0"/>
              <w:jc w:val="center"/>
              <w:rPr>
                <w:sz w:val="20"/>
                <w:szCs w:val="20"/>
              </w:rPr>
            </w:pPr>
            <w:r>
              <w:rPr>
                <w:rFonts w:hint="eastAsia"/>
                <w:sz w:val="20"/>
                <w:szCs w:val="20"/>
              </w:rPr>
              <w:t>模型参数学习与梯度更新</w:t>
            </w:r>
          </w:p>
        </w:tc>
      </w:tr>
      <w:tr w14:paraId="1945E9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51" w:hRule="atLeast"/>
          <w:jc w:val="center"/>
        </w:trPr>
        <w:tc>
          <w:tcPr>
            <w:tcW w:w="0" w:type="auto"/>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783C3EFC">
            <w:pPr>
              <w:widowControl/>
              <w:snapToGrid w:val="0"/>
              <w:ind w:firstLine="0" w:firstLineChars="0"/>
              <w:jc w:val="center"/>
              <w:rPr>
                <w:sz w:val="20"/>
                <w:szCs w:val="20"/>
              </w:rPr>
            </w:pPr>
            <w:r>
              <w:rPr>
                <w:rFonts w:hint="eastAsia"/>
                <w:sz w:val="20"/>
                <w:szCs w:val="20"/>
              </w:rPr>
              <w:t>验证集</w:t>
            </w:r>
          </w:p>
        </w:tc>
        <w:tc>
          <w:tcPr>
            <w:tcW w:w="0" w:type="auto"/>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25FFA966">
            <w:pPr>
              <w:widowControl/>
              <w:snapToGrid w:val="0"/>
              <w:ind w:firstLine="0" w:firstLineChars="0"/>
              <w:jc w:val="center"/>
              <w:rPr>
                <w:sz w:val="20"/>
                <w:szCs w:val="20"/>
              </w:rPr>
            </w:pPr>
            <w:r>
              <w:rPr>
                <w:rFonts w:hint="eastAsia"/>
                <w:sz w:val="20"/>
                <w:szCs w:val="20"/>
              </w:rPr>
              <w:t>20%</w:t>
            </w:r>
          </w:p>
        </w:tc>
        <w:tc>
          <w:tcPr>
            <w:tcW w:w="5175"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65E54500">
            <w:pPr>
              <w:widowControl/>
              <w:snapToGrid w:val="0"/>
              <w:ind w:firstLine="0" w:firstLineChars="0"/>
              <w:jc w:val="center"/>
              <w:rPr>
                <w:sz w:val="20"/>
                <w:szCs w:val="20"/>
              </w:rPr>
            </w:pPr>
            <w:r>
              <w:rPr>
                <w:rFonts w:hint="eastAsia"/>
                <w:sz w:val="20"/>
                <w:szCs w:val="20"/>
              </w:rPr>
              <w:t>训练过程中超参数调优与早停判定</w:t>
            </w:r>
          </w:p>
        </w:tc>
      </w:tr>
      <w:tr w14:paraId="0D10A8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61" w:hRule="atLeast"/>
          <w:jc w:val="center"/>
        </w:trPr>
        <w:tc>
          <w:tcPr>
            <w:tcW w:w="1233"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49442128">
            <w:pPr>
              <w:widowControl/>
              <w:snapToGrid w:val="0"/>
              <w:ind w:firstLine="0" w:firstLineChars="0"/>
              <w:jc w:val="center"/>
              <w:rPr>
                <w:sz w:val="20"/>
                <w:szCs w:val="20"/>
              </w:rPr>
            </w:pPr>
            <w:r>
              <w:rPr>
                <w:rFonts w:hint="eastAsia"/>
                <w:sz w:val="20"/>
                <w:szCs w:val="20"/>
              </w:rPr>
              <w:t>测试集</w:t>
            </w:r>
          </w:p>
        </w:tc>
        <w:tc>
          <w:tcPr>
            <w:tcW w:w="1051"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1FE48B80">
            <w:pPr>
              <w:widowControl/>
              <w:snapToGrid w:val="0"/>
              <w:ind w:firstLine="0" w:firstLineChars="0"/>
              <w:jc w:val="center"/>
              <w:rPr>
                <w:sz w:val="20"/>
                <w:szCs w:val="20"/>
              </w:rPr>
            </w:pPr>
            <w:r>
              <w:rPr>
                <w:rFonts w:hint="eastAsia"/>
                <w:sz w:val="20"/>
                <w:szCs w:val="20"/>
              </w:rPr>
              <w:t>10%</w:t>
            </w:r>
          </w:p>
        </w:tc>
        <w:tc>
          <w:tcPr>
            <w:tcW w:w="5175"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96E0E2F">
            <w:pPr>
              <w:widowControl/>
              <w:snapToGrid w:val="0"/>
              <w:ind w:firstLine="0" w:firstLineChars="0"/>
              <w:jc w:val="center"/>
              <w:rPr>
                <w:sz w:val="20"/>
                <w:szCs w:val="20"/>
              </w:rPr>
            </w:pPr>
            <w:r>
              <w:rPr>
                <w:rFonts w:hint="eastAsia"/>
                <w:sz w:val="20"/>
                <w:szCs w:val="20"/>
              </w:rPr>
              <w:t>最终模型性能评估，不参与训练过程</w:t>
            </w:r>
          </w:p>
        </w:tc>
      </w:tr>
    </w:tbl>
    <w:p w14:paraId="10C9595D">
      <w:pPr>
        <w:widowControl/>
        <w:ind w:firstLine="360"/>
        <w:jc w:val="center"/>
        <w:rPr>
          <w:rFonts w:hint="eastAsia" w:ascii="宋体" w:hAnsi="宋体" w:cs="宋体"/>
          <w:kern w:val="0"/>
          <w:sz w:val="18"/>
          <w:szCs w:val="18"/>
          <w:lang w:bidi="ar"/>
        </w:rPr>
      </w:pPr>
      <w:r>
        <w:rPr>
          <w:rFonts w:hint="eastAsia"/>
          <w:sz w:val="18"/>
          <w:szCs w:val="18"/>
        </w:rPr>
        <w:t>表4.1 数据集划分情况</w:t>
      </w:r>
    </w:p>
    <w:p w14:paraId="34AB33CA">
      <w:pPr>
        <w:ind w:firstLine="480"/>
        <w:rPr>
          <w:lang w:bidi="ar"/>
        </w:rPr>
      </w:pPr>
      <w:r>
        <w:rPr>
          <w:rFonts w:hint="eastAsia"/>
          <w:lang w:bidi="ar"/>
        </w:rPr>
        <w:t>划分时采用分层抽样策略，确保各缺素类型、病害类别在三个子集中分布均衡，避免类别偏移导致评估失真。</w:t>
      </w:r>
    </w:p>
    <w:p w14:paraId="037CC981">
      <w:pPr>
        <w:pStyle w:val="5"/>
      </w:pPr>
      <w:bookmarkStart w:id="92" w:name="_Toc25406"/>
      <w:r>
        <w:rPr>
          <w:rFonts w:ascii="黑体" w:hAnsi="黑体"/>
        </w:rPr>
        <w:t>4.</w:t>
      </w:r>
      <w:r>
        <w:rPr>
          <w:rFonts w:hint="eastAsia" w:ascii="黑体" w:hAnsi="黑体"/>
          <w:lang w:val="en-US" w:eastAsia="zh-CN"/>
        </w:rPr>
        <w:t>6</w:t>
      </w:r>
      <w:r>
        <w:rPr>
          <w:rFonts w:ascii="黑体" w:hAnsi="黑体"/>
        </w:rPr>
        <w:t>.3.</w:t>
      </w:r>
      <w:r>
        <w:t>模型训练环境</w:t>
      </w:r>
      <w:bookmarkEnd w:id="92"/>
    </w:p>
    <w:p w14:paraId="4583AF53">
      <w:pPr>
        <w:ind w:firstLine="480"/>
        <w:rPr>
          <w:lang w:bidi="ar"/>
        </w:rPr>
      </w:pPr>
      <w:r>
        <w:rPr>
          <w:rFonts w:hint="eastAsia"/>
          <w:lang w:bidi="ar"/>
        </w:rPr>
        <w:t>硬件采用Intel Xeon 8核CPU、32GB内存、NVIDIA RTX 3090 GPU（24GB）；软件采用Python 3.8、PyTorch 1.10、OpenCV 4.5等。</w:t>
      </w:r>
    </w:p>
    <w:p w14:paraId="2348E950">
      <w:pPr>
        <w:pStyle w:val="5"/>
      </w:pPr>
      <w:bookmarkStart w:id="93" w:name="_Toc8319"/>
      <w:r>
        <w:rPr>
          <w:rFonts w:ascii="黑体" w:hAnsi="黑体"/>
        </w:rPr>
        <w:t>4.</w:t>
      </w:r>
      <w:r>
        <w:rPr>
          <w:rFonts w:hint="eastAsia" w:ascii="黑体" w:hAnsi="黑体"/>
          <w:lang w:val="en-US" w:eastAsia="zh-CN"/>
        </w:rPr>
        <w:t>6</w:t>
      </w:r>
      <w:r>
        <w:rPr>
          <w:rFonts w:ascii="黑体" w:hAnsi="黑体"/>
        </w:rPr>
        <w:t>.4.</w:t>
      </w:r>
      <w:r>
        <w:t>训练过程</w:t>
      </w:r>
      <w:bookmarkEnd w:id="93"/>
    </w:p>
    <w:p w14:paraId="6AB53E76">
      <w:pPr>
        <w:pStyle w:val="6"/>
        <w:ind w:firstLine="482"/>
        <w:rPr>
          <w:sz w:val="18"/>
          <w:szCs w:val="18"/>
          <w:lang w:bidi="ar"/>
        </w:rPr>
      </w:pPr>
      <w:r>
        <w:rPr>
          <w:lang w:bidi="ar"/>
        </w:rPr>
        <w:t>（1）病害检测模型（YOLOv8n）训练</w:t>
      </w:r>
    </w:p>
    <w:p w14:paraId="14AA203E">
      <w:pPr>
        <w:ind w:firstLine="480"/>
        <w:rPr>
          <w:lang w:bidi="ar"/>
        </w:rPr>
      </w:pPr>
      <w:r>
        <w:rPr>
          <w:rFonts w:hint="eastAsia"/>
          <w:lang w:bidi="ar"/>
        </w:rPr>
        <w:t>基于Ultralytics框架加载YOLOv8n官方预训练权重（yolov8n.pt），在烟草病害数据集上进行迁移学习微调，检测目标包括白星病、黄叶病、烟青虫、叶厚病等。</w:t>
      </w:r>
    </w:p>
    <w:p w14:paraId="46F6F320">
      <w:pPr>
        <w:ind w:firstLine="482"/>
        <w:rPr>
          <w:lang w:bidi="ar"/>
        </w:rPr>
      </w:pPr>
      <w:r>
        <w:rPr>
          <w:rFonts w:hint="eastAsia"/>
          <w:b/>
          <w:bCs/>
          <w:lang w:bidi="ar"/>
        </w:rPr>
        <w:t>损失函数设计：</w:t>
      </w:r>
      <w:r>
        <w:rPr>
          <w:rFonts w:hint="eastAsia"/>
          <w:lang w:bidi="ar"/>
        </w:rPr>
        <w:t>YOLOv8n采用多任务联合损失进行端到端训练，总损失由分类损失、定位损失与置信度损失三部分加权组成</w:t>
      </w:r>
      <w:r>
        <w:rPr>
          <w:vertAlign w:val="superscript"/>
        </w:rPr>
        <w:fldChar w:fldCharType="begin"/>
      </w:r>
      <w:r>
        <w:rPr>
          <w:vertAlign w:val="superscript"/>
          <w:lang w:bidi="ar"/>
        </w:rPr>
        <w:instrText xml:space="preserve"> </w:instrText>
      </w:r>
      <w:r>
        <w:rPr>
          <w:rFonts w:hint="eastAsia"/>
          <w:vertAlign w:val="superscript"/>
          <w:lang w:bidi="ar"/>
        </w:rPr>
        <w:instrText xml:space="preserve">REF _Ref225504136 \r \h</w:instrText>
      </w:r>
      <w:r>
        <w:rPr>
          <w:vertAlign w:val="superscript"/>
          <w:lang w:bidi="ar"/>
        </w:rPr>
        <w:instrText xml:space="preserve"> </w:instrText>
      </w:r>
      <w:r>
        <w:rPr>
          <w:vertAlign w:val="superscript"/>
        </w:rPr>
        <w:instrText xml:space="preserve"> \* MERGEFORMAT </w:instrText>
      </w:r>
      <w:r>
        <w:rPr>
          <w:vertAlign w:val="superscript"/>
        </w:rPr>
        <w:fldChar w:fldCharType="separate"/>
      </w:r>
      <w:r>
        <w:rPr>
          <w:vertAlign w:val="superscript"/>
          <w:lang w:bidi="ar"/>
        </w:rPr>
        <w:t>[5]</w:t>
      </w:r>
      <w:r>
        <w:rPr>
          <w:vertAlign w:val="superscript"/>
        </w:rPr>
        <w:fldChar w:fldCharType="end"/>
      </w:r>
      <w:r>
        <w:rPr>
          <w:rFonts w:hint="eastAsia"/>
          <w:lang w:bidi="ar"/>
        </w:rPr>
        <w:t>：</w:t>
      </w:r>
    </w:p>
    <w:p w14:paraId="24A6CEC4">
      <w:pPr>
        <w:widowControl/>
        <w:ind w:firstLine="360"/>
        <w:jc w:val="center"/>
        <w:rPr>
          <w:rFonts w:hint="eastAsia" w:ascii="宋体" w:hAnsi="宋体" w:cs="宋体"/>
          <w:kern w:val="0"/>
          <w:sz w:val="18"/>
          <w:szCs w:val="18"/>
          <w:lang w:bidi="ar"/>
        </w:rPr>
      </w:pPr>
      <w:r>
        <w:rPr>
          <w:rFonts w:hint="eastAsia" w:ascii="宋体" w:hAnsi="宋体" w:cs="宋体"/>
          <w:kern w:val="0"/>
          <w:position w:val="-14"/>
          <w:sz w:val="18"/>
          <w:szCs w:val="18"/>
          <w:lang w:bidi="ar"/>
        </w:rPr>
        <w:object>
          <v:shape id="_x0000_i1044" o:spt="75" type="#_x0000_t75" style="height:18.8pt;width:187.2pt;" o:ole="t" filled="f" o:preferrelative="t" stroked="f" coordsize="21600,21600">
            <v:path/>
            <v:fill on="f" focussize="0,0"/>
            <v:stroke on="f" joinstyle="miter"/>
            <v:imagedata r:id="rId86" o:title=""/>
            <o:lock v:ext="edit" aspectratio="t"/>
            <w10:wrap type="none"/>
            <w10:anchorlock/>
          </v:shape>
          <o:OLEObject Type="Embed" ProgID="Equation.KSEE3" ShapeID="_x0000_i1044" DrawAspect="Content" ObjectID="_1468075744" r:id="rId85">
            <o:LockedField>false</o:LockedField>
          </o:OLEObject>
        </w:object>
      </w:r>
    </w:p>
    <w:p w14:paraId="6B61129F">
      <w:pPr>
        <w:ind w:firstLine="480"/>
        <w:rPr>
          <w:lang w:bidi="ar"/>
        </w:rPr>
      </w:pPr>
      <w:r>
        <w:rPr>
          <w:rFonts w:hint="eastAsia"/>
          <w:lang w:bidi="ar"/>
        </w:rPr>
        <w:t>其中：</w:t>
      </w:r>
    </w:p>
    <w:p w14:paraId="3B9049B1">
      <w:pPr>
        <w:ind w:firstLine="360"/>
      </w:pPr>
      <w:r>
        <w:rPr>
          <w:rFonts w:hint="eastAsia" w:ascii="宋体" w:hAnsi="宋体" w:cs="宋体"/>
          <w:kern w:val="0"/>
          <w:position w:val="-12"/>
          <w:sz w:val="18"/>
          <w:szCs w:val="18"/>
          <w:lang w:bidi="ar"/>
        </w:rPr>
        <w:object>
          <v:shape id="_x0000_i1045" o:spt="75" type="#_x0000_t75" style="height:18.15pt;width:18.8pt;" o:ole="t" filled="f" o:preferrelative="t" stroked="f" coordsize="21600,21600">
            <v:path/>
            <v:fill on="f" focussize="0,0"/>
            <v:stroke on="f" joinstyle="miter"/>
            <v:imagedata r:id="rId88" o:title=""/>
            <o:lock v:ext="edit" aspectratio="t"/>
            <w10:wrap type="none"/>
            <w10:anchorlock/>
          </v:shape>
          <o:OLEObject Type="Embed" ProgID="Equation.KSEE3" ShapeID="_x0000_i1045" DrawAspect="Content" ObjectID="_1468075745" r:id="rId87">
            <o:LockedField>false</o:LockedField>
          </o:OLEObject>
        </w:object>
      </w:r>
      <w:r>
        <w:rPr>
          <w:rFonts w:hint="eastAsia"/>
        </w:rPr>
        <w:t>为分类损失，采用Binary Cross-Entropy（BCE）计算各类别预测概率与真实标签之间的偏差；</w:t>
      </w:r>
    </w:p>
    <w:p w14:paraId="1BBECEAB">
      <w:pPr>
        <w:ind w:firstLine="360"/>
        <w:rPr>
          <w:rFonts w:hint="eastAsia" w:ascii="宋体" w:hAnsi="宋体" w:cs="宋体"/>
          <w:kern w:val="0"/>
          <w:sz w:val="18"/>
          <w:szCs w:val="18"/>
          <w:lang w:bidi="ar"/>
        </w:rPr>
      </w:pPr>
      <w:r>
        <w:rPr>
          <w:rFonts w:hint="eastAsia" w:ascii="宋体" w:hAnsi="宋体" w:cs="宋体"/>
          <w:kern w:val="0"/>
          <w:position w:val="-12"/>
          <w:sz w:val="18"/>
          <w:szCs w:val="18"/>
          <w:lang w:bidi="ar"/>
        </w:rPr>
        <w:object>
          <v:shape id="_x0000_i1046" o:spt="75" type="#_x0000_t75" style="height:18.15pt;width:21.3pt;" o:ole="t" filled="f" o:preferrelative="t" stroked="f" coordsize="21600,21600">
            <v:path/>
            <v:fill on="f" focussize="0,0"/>
            <v:stroke on="f" joinstyle="miter"/>
            <v:imagedata r:id="rId90" o:title=""/>
            <o:lock v:ext="edit" aspectratio="t"/>
            <w10:wrap type="none"/>
            <w10:anchorlock/>
          </v:shape>
          <o:OLEObject Type="Embed" ProgID="Equation.KSEE3" ShapeID="_x0000_i1046" DrawAspect="Content" ObjectID="_1468075746" r:id="rId89">
            <o:LockedField>false</o:LockedField>
          </o:OLEObject>
        </w:object>
      </w:r>
      <w:r>
        <w:rPr>
          <w:rFonts w:hint="eastAsia"/>
        </w:rPr>
        <w:t>为边框回归损失，采用CIoU Loss衡量预测框与真实框的重叠度、中心距离与宽高比一致性；</w:t>
      </w:r>
    </w:p>
    <w:p w14:paraId="4A35826E">
      <w:pPr>
        <w:ind w:firstLine="480"/>
        <w:rPr>
          <w:lang w:bidi="ar"/>
        </w:rPr>
      </w:pPr>
      <w:r>
        <w:rPr>
          <w:rFonts w:hint="eastAsia"/>
          <w:position w:val="-14"/>
          <w:lang w:bidi="ar"/>
        </w:rPr>
        <w:object>
          <v:shape id="_x0000_i1047" o:spt="75" type="#_x0000_t75" style="height:18.8pt;width:20.05pt;" o:ole="t" filled="f" o:preferrelative="t" stroked="f" coordsize="21600,21600">
            <v:path/>
            <v:fill on="f" focussize="0,0"/>
            <v:stroke on="f" joinstyle="miter"/>
            <v:imagedata r:id="rId92" o:title=""/>
            <o:lock v:ext="edit" aspectratio="t"/>
            <w10:wrap type="none"/>
            <w10:anchorlock/>
          </v:shape>
          <o:OLEObject Type="Embed" ProgID="Equation.KSEE3" ShapeID="_x0000_i1047" DrawAspect="Content" ObjectID="_1468075747" r:id="rId91">
            <o:LockedField>false</o:LockedField>
          </o:OLEObject>
        </w:object>
      </w:r>
      <w:r>
        <w:rPr>
          <w:rFonts w:hint="eastAsia"/>
          <w:lang w:bidi="ar"/>
        </w:rPr>
        <w:t>为目标置信度损失，采用BCE判断候选区域是否存在目标；</w:t>
      </w:r>
    </w:p>
    <w:p w14:paraId="50368F43">
      <w:pPr>
        <w:widowControl/>
        <w:ind w:firstLine="360"/>
        <w:jc w:val="left"/>
        <w:rPr>
          <w:rFonts w:hint="eastAsia" w:ascii="宋体" w:hAnsi="宋体" w:cs="宋体"/>
          <w:kern w:val="0"/>
          <w:sz w:val="18"/>
          <w:szCs w:val="18"/>
          <w:lang w:bidi="ar"/>
        </w:rPr>
      </w:pPr>
      <w:r>
        <w:rPr>
          <w:rFonts w:hint="eastAsia" w:ascii="宋体" w:hAnsi="宋体" w:cs="宋体"/>
          <w:kern w:val="0"/>
          <w:position w:val="-12"/>
          <w:sz w:val="18"/>
          <w:szCs w:val="18"/>
          <w:lang w:bidi="ar"/>
        </w:rPr>
        <w:object>
          <v:shape id="_x0000_i1048" o:spt="75" type="#_x0000_t75" style="height:18.15pt;width:18.15pt;" o:ole="t" filled="f" o:preferrelative="t" stroked="f" coordsize="21600,21600">
            <v:path/>
            <v:fill on="f" focussize="0,0"/>
            <v:stroke on="f" joinstyle="miter"/>
            <v:imagedata r:id="rId94" o:title=""/>
            <o:lock v:ext="edit" aspectratio="t"/>
            <w10:wrap type="none"/>
            <w10:anchorlock/>
          </v:shape>
          <o:OLEObject Type="Embed" ProgID="Equation.KSEE3" ShapeID="_x0000_i1048" DrawAspect="Content" ObjectID="_1468075748" r:id="rId93">
            <o:LockedField>false</o:LockedField>
          </o:OLEObject>
        </w:object>
      </w:r>
      <w:r>
        <w:rPr>
          <w:rFonts w:hint="eastAsia" w:ascii="宋体" w:hAnsi="宋体" w:cs="宋体"/>
          <w:kern w:val="0"/>
          <w:sz w:val="18"/>
          <w:szCs w:val="18"/>
          <w:lang w:bidi="ar"/>
        </w:rPr>
        <w:t>、</w:t>
      </w:r>
      <w:r>
        <w:rPr>
          <w:rFonts w:hint="eastAsia" w:ascii="宋体" w:hAnsi="宋体" w:cs="宋体"/>
          <w:kern w:val="0"/>
          <w:position w:val="-12"/>
          <w:sz w:val="18"/>
          <w:szCs w:val="18"/>
          <w:lang w:bidi="ar"/>
        </w:rPr>
        <w:object>
          <v:shape id="_x0000_i1049" o:spt="75" type="#_x0000_t75" style="height:18.15pt;width:20.05pt;" o:ole="t" filled="f" o:preferrelative="t" stroked="f" coordsize="21600,21600">
            <v:path/>
            <v:fill on="f" focussize="0,0"/>
            <v:stroke on="f" joinstyle="miter"/>
            <v:imagedata r:id="rId96" o:title=""/>
            <o:lock v:ext="edit" aspectratio="t"/>
            <w10:wrap type="none"/>
            <w10:anchorlock/>
          </v:shape>
          <o:OLEObject Type="Embed" ProgID="Equation.KSEE3" ShapeID="_x0000_i1049" DrawAspect="Content" ObjectID="_1468075749" r:id="rId95">
            <o:LockedField>false</o:LockedField>
          </o:OLEObject>
        </w:object>
      </w:r>
      <w:r>
        <w:rPr>
          <w:rFonts w:hint="eastAsia" w:ascii="宋体" w:hAnsi="宋体" w:cs="宋体"/>
          <w:kern w:val="0"/>
          <w:sz w:val="18"/>
          <w:szCs w:val="18"/>
          <w:lang w:bidi="ar"/>
        </w:rPr>
        <w:t>、</w:t>
      </w:r>
      <w:r>
        <w:rPr>
          <w:rFonts w:hint="eastAsia" w:ascii="宋体" w:hAnsi="宋体" w:cs="宋体"/>
          <w:kern w:val="0"/>
          <w:position w:val="-14"/>
          <w:sz w:val="18"/>
          <w:szCs w:val="18"/>
          <w:lang w:bidi="ar"/>
        </w:rPr>
        <w:object>
          <v:shape id="_x0000_i1050" o:spt="75" type="#_x0000_t75" style="height:18.8pt;width:20.05pt;" o:ole="t" filled="f" o:preferrelative="t" stroked="f" coordsize="21600,21600">
            <v:path/>
            <v:fill on="f" focussize="0,0"/>
            <v:stroke on="f" joinstyle="miter"/>
            <v:imagedata r:id="rId98" o:title=""/>
            <o:lock v:ext="edit" aspectratio="t"/>
            <w10:wrap type="none"/>
            <w10:anchorlock/>
          </v:shape>
          <o:OLEObject Type="Embed" ProgID="Equation.KSEE3" ShapeID="_x0000_i1050" DrawAspect="Content" ObjectID="_1468075750" r:id="rId97">
            <o:LockedField>false</o:LockedField>
          </o:OLEObject>
        </w:object>
      </w:r>
      <w:r>
        <w:rPr>
          <w:rFonts w:hint="eastAsia"/>
        </w:rPr>
        <w:t>为各损失项权重系数，默认取</w:t>
      </w:r>
      <w:r>
        <w:rPr>
          <w:rFonts w:hint="eastAsia" w:ascii="宋体" w:hAnsi="宋体" w:cs="宋体"/>
          <w:kern w:val="0"/>
          <w:position w:val="-12"/>
          <w:sz w:val="18"/>
          <w:szCs w:val="18"/>
          <w:lang w:bidi="ar"/>
        </w:rPr>
        <w:object>
          <v:shape id="_x0000_i1051" o:spt="75" type="#_x0000_t75" style="height:18.15pt;width:45.7pt;" o:ole="t" filled="f" o:preferrelative="t" stroked="f" coordsize="21600,21600">
            <v:path/>
            <v:fill on="f" focussize="0,0"/>
            <v:stroke on="f" joinstyle="miter"/>
            <v:imagedata r:id="rId100" o:title=""/>
            <o:lock v:ext="edit" aspectratio="t"/>
            <w10:wrap type="none"/>
            <w10:anchorlock/>
          </v:shape>
          <o:OLEObject Type="Embed" ProgID="Equation.KSEE3" ShapeID="_x0000_i1051" DrawAspect="Content" ObjectID="_1468075751" r:id="rId99">
            <o:LockedField>false</o:LockedField>
          </o:OLEObject>
        </w:object>
      </w:r>
      <w:r>
        <w:rPr>
          <w:rFonts w:hint="eastAsia" w:ascii="宋体" w:hAnsi="宋体" w:cs="宋体"/>
          <w:kern w:val="0"/>
          <w:sz w:val="18"/>
          <w:szCs w:val="18"/>
          <w:lang w:bidi="ar"/>
        </w:rPr>
        <w:t>，</w:t>
      </w:r>
      <w:r>
        <w:rPr>
          <w:rFonts w:hint="eastAsia" w:ascii="宋体" w:hAnsi="宋体" w:cs="宋体"/>
          <w:kern w:val="0"/>
          <w:position w:val="-12"/>
          <w:sz w:val="18"/>
          <w:szCs w:val="18"/>
          <w:lang w:bidi="ar"/>
        </w:rPr>
        <w:object>
          <v:shape id="_x0000_i1052" o:spt="75" type="#_x0000_t75" style="height:18.15pt;width:48.2pt;" o:ole="t" filled="f" o:preferrelative="t" stroked="f" coordsize="21600,21600">
            <v:path/>
            <v:fill on="f" focussize="0,0"/>
            <v:stroke on="f" joinstyle="miter"/>
            <v:imagedata r:id="rId102" o:title=""/>
            <o:lock v:ext="edit" aspectratio="t"/>
            <w10:wrap type="none"/>
            <w10:anchorlock/>
          </v:shape>
          <o:OLEObject Type="Embed" ProgID="Equation.KSEE3" ShapeID="_x0000_i1052" DrawAspect="Content" ObjectID="_1468075752" r:id="rId101">
            <o:LockedField>false</o:LockedField>
          </o:OLEObject>
        </w:object>
      </w:r>
      <w:r>
        <w:rPr>
          <w:rFonts w:hint="eastAsia" w:ascii="宋体" w:hAnsi="宋体" w:cs="宋体"/>
          <w:kern w:val="0"/>
          <w:sz w:val="18"/>
          <w:szCs w:val="18"/>
          <w:lang w:bidi="ar"/>
        </w:rPr>
        <w:t>，</w:t>
      </w:r>
      <w:r>
        <w:rPr>
          <w:rFonts w:hint="eastAsia" w:ascii="宋体" w:hAnsi="宋体" w:cs="宋体"/>
          <w:kern w:val="0"/>
          <w:position w:val="-14"/>
          <w:sz w:val="18"/>
          <w:szCs w:val="18"/>
          <w:lang w:bidi="ar"/>
        </w:rPr>
        <w:object>
          <v:shape id="_x0000_i1053" o:spt="75" type="#_x0000_t75" style="height:18.8pt;width:45.7pt;" o:ole="t" filled="f" o:preferrelative="t" stroked="f" coordsize="21600,21600">
            <v:path/>
            <v:fill on="f" focussize="0,0"/>
            <v:stroke on="f" joinstyle="miter"/>
            <v:imagedata r:id="rId104" o:title=""/>
            <o:lock v:ext="edit" aspectratio="t"/>
            <w10:wrap type="none"/>
            <w10:anchorlock/>
          </v:shape>
          <o:OLEObject Type="Embed" ProgID="Equation.KSEE3" ShapeID="_x0000_i1053" DrawAspect="Content" ObjectID="_1468075753" r:id="rId103">
            <o:LockedField>false</o:LockedField>
          </o:OLEObject>
        </w:object>
      </w:r>
      <w:r>
        <w:rPr>
          <w:rFonts w:hint="eastAsia" w:ascii="宋体" w:hAnsi="宋体" w:cs="宋体"/>
          <w:kern w:val="0"/>
          <w:sz w:val="18"/>
          <w:szCs w:val="18"/>
          <w:lang w:bidi="ar"/>
        </w:rPr>
        <w:t>。</w:t>
      </w:r>
    </w:p>
    <w:p w14:paraId="09E05BF1">
      <w:pPr>
        <w:ind w:firstLine="482"/>
        <w:rPr>
          <w:rFonts w:hint="eastAsia" w:ascii="宋体" w:hAnsi="宋体"/>
          <w:b/>
          <w:bCs/>
          <w:sz w:val="18"/>
          <w:szCs w:val="18"/>
          <w:lang w:bidi="ar"/>
        </w:rPr>
      </w:pPr>
      <w:r>
        <w:rPr>
          <w:rFonts w:hint="eastAsia" w:ascii="宋体" w:hAnsi="宋体"/>
          <w:b/>
          <w:bCs/>
          <w:lang w:bidi="ar"/>
        </w:rPr>
        <w:t>CIoU Loss定义：</w:t>
      </w:r>
    </w:p>
    <w:p w14:paraId="10DBA313">
      <w:pPr>
        <w:widowControl/>
        <w:ind w:firstLine="360"/>
        <w:jc w:val="center"/>
        <w:rPr>
          <w:rFonts w:hint="eastAsia" w:ascii="宋体" w:hAnsi="宋体" w:cs="宋体"/>
          <w:kern w:val="0"/>
          <w:sz w:val="18"/>
          <w:szCs w:val="18"/>
          <w:lang w:bidi="ar"/>
        </w:rPr>
      </w:pPr>
      <w:r>
        <w:rPr>
          <w:rFonts w:hint="eastAsia" w:ascii="宋体" w:hAnsi="宋体" w:cs="宋体"/>
          <w:kern w:val="0"/>
          <w:position w:val="-14"/>
          <w:sz w:val="18"/>
          <w:szCs w:val="18"/>
          <w:lang w:bidi="ar"/>
        </w:rPr>
        <w:object>
          <v:shape id="_x0000_i1054" o:spt="75" type="#_x0000_t75" style="height:20.05pt;width:179.05pt;" o:ole="t" filled="f" o:preferrelative="t" stroked="f" coordsize="21600,21600">
            <v:path/>
            <v:fill on="f" focussize="0,0"/>
            <v:stroke on="f" joinstyle="miter"/>
            <v:imagedata r:id="rId106" o:title=""/>
            <o:lock v:ext="edit" aspectratio="t"/>
            <w10:wrap type="none"/>
            <w10:anchorlock/>
          </v:shape>
          <o:OLEObject Type="Embed" ProgID="Equation.KSEE3" ShapeID="_x0000_i1054" DrawAspect="Content" ObjectID="_1468075754" r:id="rId105">
            <o:LockedField>false</o:LockedField>
          </o:OLEObject>
        </w:object>
      </w:r>
    </w:p>
    <w:p w14:paraId="55E04876">
      <w:pPr>
        <w:ind w:firstLine="480"/>
        <w:rPr>
          <w:lang w:bidi="ar"/>
        </w:rPr>
      </w:pPr>
      <w:r>
        <w:rPr>
          <w:rFonts w:hint="eastAsia"/>
          <w:lang w:bidi="ar"/>
        </w:rPr>
        <w:t>其中：</w:t>
      </w:r>
    </w:p>
    <w:p w14:paraId="1EC2E27B">
      <w:pPr>
        <w:ind w:firstLine="480"/>
        <w:rPr>
          <w:lang w:bidi="ar"/>
        </w:rPr>
      </w:pPr>
      <w:r>
        <w:rPr>
          <w:rFonts w:hint="eastAsia"/>
          <w:position w:val="-6"/>
          <w:lang w:bidi="ar"/>
        </w:rPr>
        <w:object>
          <v:shape id="_x0000_i1055" o:spt="75" type="#_x0000_t75" style="height:13.75pt;width:23.8pt;" o:ole="t" filled="f" o:preferrelative="t" stroked="f" coordsize="21600,21600">
            <v:path/>
            <v:fill on="f" focussize="0,0"/>
            <v:stroke on="f" joinstyle="miter"/>
            <v:imagedata r:id="rId108" o:title=""/>
            <o:lock v:ext="edit" aspectratio="t"/>
            <w10:wrap type="none"/>
            <w10:anchorlock/>
          </v:shape>
          <o:OLEObject Type="Embed" ProgID="Equation.KSEE3" ShapeID="_x0000_i1055" DrawAspect="Content" ObjectID="_1468075755" r:id="rId107">
            <o:LockedField>false</o:LockedField>
          </o:OLEObject>
        </w:object>
      </w:r>
      <w:r>
        <w:rPr>
          <w:rFonts w:hint="eastAsia"/>
          <w:lang w:bidi="ar"/>
        </w:rPr>
        <w:t>为预测框与真实框的交并比；</w:t>
      </w:r>
    </w:p>
    <w:p w14:paraId="68E36E00">
      <w:pPr>
        <w:ind w:firstLine="480"/>
        <w:rPr>
          <w:lang w:bidi="ar"/>
        </w:rPr>
      </w:pPr>
      <w:r>
        <w:rPr>
          <w:rFonts w:hint="eastAsia"/>
          <w:position w:val="-14"/>
          <w:lang w:bidi="ar"/>
        </w:rPr>
        <w:object>
          <v:shape id="_x0000_i1056" o:spt="75" type="#_x0000_t75" style="height:18.8pt;width:40.7pt;" o:ole="t" filled="f" o:preferrelative="t" stroked="f" coordsize="21600,21600">
            <v:path/>
            <v:fill on="f" focussize="0,0"/>
            <v:stroke on="f" joinstyle="miter"/>
            <v:imagedata r:id="rId110" o:title=""/>
            <o:lock v:ext="edit" aspectratio="t"/>
            <w10:wrap type="none"/>
            <w10:anchorlock/>
          </v:shape>
          <o:OLEObject Type="Embed" ProgID="Equation.KSEE3" ShapeID="_x0000_i1056" DrawAspect="Content" ObjectID="_1468075756" r:id="rId109">
            <o:LockedField>false</o:LockedField>
          </o:OLEObject>
        </w:object>
      </w:r>
      <w:r>
        <w:rPr>
          <w:rFonts w:hint="eastAsia"/>
          <w:lang w:bidi="ar"/>
        </w:rPr>
        <w:t>为预测框中心与真实框中心的欧氏距离；</w:t>
      </w:r>
    </w:p>
    <w:p w14:paraId="0D058CD5">
      <w:pPr>
        <w:ind w:firstLine="480"/>
        <w:rPr>
          <w:lang w:bidi="ar"/>
        </w:rPr>
      </w:pPr>
      <w:r>
        <w:rPr>
          <w:rFonts w:hint="eastAsia"/>
          <w:position w:val="-6"/>
          <w:lang w:bidi="ar"/>
        </w:rPr>
        <w:object>
          <v:shape id="_x0000_i1057" o:spt="75" type="#_x0000_t75" style="height:11.25pt;width:8.75pt;" o:ole="t" filled="f" o:preferrelative="t" stroked="f" coordsize="21600,21600">
            <v:path/>
            <v:fill on="f" focussize="0,0"/>
            <v:stroke on="f" joinstyle="miter"/>
            <v:imagedata r:id="rId112" o:title=""/>
            <o:lock v:ext="edit" aspectratio="t"/>
            <w10:wrap type="none"/>
            <w10:anchorlock/>
          </v:shape>
          <o:OLEObject Type="Embed" ProgID="Equation.KSEE3" ShapeID="_x0000_i1057" DrawAspect="Content" ObjectID="_1468075757" r:id="rId111">
            <o:LockedField>false</o:LockedField>
          </o:OLEObject>
        </w:object>
      </w:r>
      <w:r>
        <w:rPr>
          <w:rFonts w:hint="eastAsia"/>
          <w:lang w:bidi="ar"/>
        </w:rPr>
        <w:t>为能同时包含预测框与真实框的最小闭合矩形对角线长度；</w:t>
      </w:r>
    </w:p>
    <w:p w14:paraId="7C8663E2">
      <w:pPr>
        <w:ind w:firstLine="480"/>
        <w:rPr>
          <w:lang w:bidi="ar"/>
        </w:rPr>
      </w:pPr>
      <w:r>
        <w:rPr>
          <w:rFonts w:hint="eastAsia"/>
          <w:lang w:bidi="ar"/>
        </w:rPr>
        <w:object>
          <v:shape id="_x0000_i1058" o:spt="75" type="#_x0000_t75" style="height:21.3pt;width:214.1pt;" o:ole="t" filled="f" o:preferrelative="t" stroked="f" coordsize="21600,21600">
            <v:path/>
            <v:fill on="f" focussize="0,0"/>
            <v:stroke on="f" joinstyle="miter"/>
            <v:imagedata r:id="rId114" o:title=""/>
            <o:lock v:ext="edit" aspectratio="t"/>
            <w10:wrap type="none"/>
            <w10:anchorlock/>
          </v:shape>
          <o:OLEObject Type="Embed" ProgID="Equation.KSEE3" ShapeID="_x0000_i1058" DrawAspect="Content" ObjectID="_1468075758" r:id="rId113">
            <o:LockedField>false</o:LockedField>
          </o:OLEObject>
        </w:object>
      </w:r>
      <w:r>
        <w:rPr>
          <w:rFonts w:hint="eastAsia"/>
          <w:lang w:bidi="ar"/>
        </w:rPr>
        <w:t>，衡量宽高比一致性；</w:t>
      </w:r>
    </w:p>
    <w:p w14:paraId="039580D6">
      <w:pPr>
        <w:ind w:firstLine="480"/>
        <w:rPr>
          <w:lang w:bidi="ar"/>
        </w:rPr>
      </w:pPr>
      <w:r>
        <w:rPr>
          <w:lang w:bidi="ar"/>
        </w:rPr>
        <w:object>
          <v:shape id="_x0000_i1059" o:spt="75" type="#_x0000_t75" style="height:16.9pt;width:93.3pt;" o:ole="t" filled="f" o:preferrelative="t" stroked="f" coordsize="21600,21600">
            <v:path/>
            <v:fill on="f" focussize="0,0"/>
            <v:stroke on="f" joinstyle="miter"/>
            <v:imagedata r:id="rId116" o:title=""/>
            <o:lock v:ext="edit" aspectratio="t"/>
            <w10:wrap type="none"/>
            <w10:anchorlock/>
          </v:shape>
          <o:OLEObject Type="Embed" ProgID="Equation.KSEE3" ShapeID="_x0000_i1059" DrawAspect="Content" ObjectID="_1468075759" r:id="rId115">
            <o:LockedField>false</o:LockedField>
          </o:OLEObject>
        </w:object>
      </w:r>
      <w:r>
        <w:rPr>
          <w:rFonts w:hint="eastAsia"/>
          <w:lang w:bidi="ar"/>
        </w:rPr>
        <w:t>，自适应平衡系数。</w:t>
      </w:r>
    </w:p>
    <w:p w14:paraId="62CFC372">
      <w:pPr>
        <w:ind w:firstLine="482"/>
        <w:rPr>
          <w:b/>
          <w:bCs/>
          <w:lang w:bidi="ar"/>
        </w:rPr>
      </w:pPr>
      <w:r>
        <w:rPr>
          <w:rFonts w:hint="eastAsia"/>
          <w:b/>
          <w:bCs/>
          <w:lang w:bidi="ar"/>
        </w:rPr>
        <w:t>训练参数配置：</w:t>
      </w:r>
    </w:p>
    <w:tbl>
      <w:tblPr>
        <w:tblStyle w:val="23"/>
        <w:tblW w:w="614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47"/>
        <w:gridCol w:w="4493"/>
      </w:tblGrid>
      <w:tr w14:paraId="232679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4" w:hRule="atLeast"/>
          <w:tblHeader/>
          <w:jc w:val="center"/>
        </w:trPr>
        <w:tc>
          <w:tcPr>
            <w:tcW w:w="1647"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3464BCC2">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参数</w:t>
            </w:r>
          </w:p>
        </w:tc>
        <w:tc>
          <w:tcPr>
            <w:tcW w:w="4493"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2DC02DE3">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取值</w:t>
            </w:r>
          </w:p>
        </w:tc>
      </w:tr>
      <w:tr w14:paraId="440563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93" w:hRule="atLeast"/>
          <w:jc w:val="center"/>
        </w:trPr>
        <w:tc>
          <w:tcPr>
            <w:tcW w:w="1647"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52153DD4">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输入分辨率</w:t>
            </w:r>
          </w:p>
        </w:tc>
        <w:tc>
          <w:tcPr>
            <w:tcW w:w="4493"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3F8EC068">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640×640</w:t>
            </w:r>
          </w:p>
        </w:tc>
      </w:tr>
      <w:tr w14:paraId="020E2D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3" w:hRule="atLeast"/>
          <w:jc w:val="center"/>
        </w:trPr>
        <w:tc>
          <w:tcPr>
            <w:tcW w:w="1647"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2F3A9F04">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优化器</w:t>
            </w:r>
          </w:p>
        </w:tc>
        <w:tc>
          <w:tcPr>
            <w:tcW w:w="4493"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11AF7802">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SGD(momentum=0.937，weight_decay=5×10</w:t>
            </w:r>
            <w:r>
              <w:rPr>
                <w:rFonts w:hint="eastAsia" w:ascii="宋体" w:hAnsi="宋体" w:cs="宋体"/>
                <w:sz w:val="20"/>
                <w:szCs w:val="20"/>
                <w:vertAlign w:val="superscript"/>
              </w:rPr>
              <w:t>-4</w:t>
            </w:r>
            <w:r>
              <w:rPr>
                <w:rFonts w:hint="eastAsia" w:ascii="宋体" w:hAnsi="宋体" w:cs="宋体"/>
                <w:sz w:val="20"/>
                <w:szCs w:val="20"/>
              </w:rPr>
              <w:t>)</w:t>
            </w:r>
          </w:p>
        </w:tc>
      </w:tr>
      <w:tr w14:paraId="23F5FC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647"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44221B7A">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初始学习率</w:t>
            </w:r>
          </w:p>
        </w:tc>
        <w:tc>
          <w:tcPr>
            <w:tcW w:w="4493"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0663BED">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0.01</w:t>
            </w:r>
          </w:p>
        </w:tc>
      </w:tr>
      <w:tr w14:paraId="05A5F9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647"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1896EF02">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Batch Size</w:t>
            </w:r>
          </w:p>
        </w:tc>
        <w:tc>
          <w:tcPr>
            <w:tcW w:w="4493"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5D7EF83C">
            <w:pPr>
              <w:widowControl/>
              <w:snapToGrid w:val="0"/>
              <w:ind w:firstLine="0" w:firstLineChars="0"/>
              <w:jc w:val="center"/>
              <w:rPr>
                <w:rFonts w:hint="default" w:ascii="宋体" w:hAnsi="宋体" w:eastAsia="宋体" w:cs="宋体"/>
                <w:sz w:val="20"/>
                <w:szCs w:val="20"/>
                <w:lang w:val="en-US" w:eastAsia="zh-CN"/>
              </w:rPr>
            </w:pPr>
            <w:r>
              <w:rPr>
                <w:rFonts w:hint="eastAsia" w:ascii="宋体" w:hAnsi="宋体" w:cs="宋体"/>
                <w:sz w:val="20"/>
                <w:szCs w:val="20"/>
                <w:lang w:val="en-US" w:eastAsia="zh-CN"/>
              </w:rPr>
              <w:t>32</w:t>
            </w:r>
          </w:p>
        </w:tc>
      </w:tr>
      <w:tr w14:paraId="55096B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647"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30CD9757">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训练轮次</w:t>
            </w:r>
          </w:p>
        </w:tc>
        <w:tc>
          <w:tcPr>
            <w:tcW w:w="4493"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2F8E3E28">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100 epochs</w:t>
            </w:r>
          </w:p>
        </w:tc>
      </w:tr>
      <w:tr w14:paraId="4DAE862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647"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02775EAF">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NMS置信度阈值</w:t>
            </w:r>
          </w:p>
        </w:tc>
        <w:tc>
          <w:tcPr>
            <w:tcW w:w="4493"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617B72BE">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0.25</w:t>
            </w:r>
          </w:p>
        </w:tc>
      </w:tr>
      <w:tr w14:paraId="5BF205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647"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262F85D2">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NMS IoU阈值</w:t>
            </w:r>
          </w:p>
        </w:tc>
        <w:tc>
          <w:tcPr>
            <w:tcW w:w="4493"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51F7598C">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0.45</w:t>
            </w:r>
          </w:p>
        </w:tc>
      </w:tr>
      <w:tr w14:paraId="4F64E7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647"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3FA577CC">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增强策略</w:t>
            </w:r>
          </w:p>
        </w:tc>
        <w:tc>
          <w:tcPr>
            <w:tcW w:w="4493"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2604C90A">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Mosaic、HSV扰动、随机翻转、MixUp</w:t>
            </w:r>
          </w:p>
        </w:tc>
      </w:tr>
      <w:tr w14:paraId="2CBCBB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15" w:hRule="atLeast"/>
          <w:jc w:val="center"/>
        </w:trPr>
        <w:tc>
          <w:tcPr>
            <w:tcW w:w="1647"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E7FB757">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早停策略</w:t>
            </w:r>
          </w:p>
        </w:tc>
        <w:tc>
          <w:tcPr>
            <w:tcW w:w="4493"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0347EBD3">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验证集mAP@0.5连续15轮无提升则终止</w:t>
            </w:r>
          </w:p>
        </w:tc>
      </w:tr>
    </w:tbl>
    <w:p w14:paraId="0A6DEB47">
      <w:pPr>
        <w:widowControl/>
        <w:ind w:firstLine="360"/>
        <w:jc w:val="center"/>
        <w:rPr>
          <w:rFonts w:hint="eastAsia" w:ascii="宋体" w:hAnsi="宋体" w:cs="宋体"/>
          <w:kern w:val="0"/>
          <w:sz w:val="18"/>
          <w:szCs w:val="18"/>
          <w:lang w:bidi="ar"/>
        </w:rPr>
      </w:pPr>
      <w:r>
        <w:rPr>
          <w:rFonts w:hint="eastAsia"/>
          <w:sz w:val="18"/>
          <w:szCs w:val="18"/>
        </w:rPr>
        <w:t>表4.2 YOLOv8n训练参数</w:t>
      </w:r>
    </w:p>
    <w:p w14:paraId="408F5569">
      <w:pPr>
        <w:ind w:firstLine="480"/>
        <w:rPr>
          <w:lang w:bidi="ar"/>
        </w:rPr>
      </w:pPr>
      <w:r>
        <w:rPr>
          <w:rFonts w:hint="eastAsia"/>
          <w:lang w:bidi="ar"/>
        </w:rPr>
        <w:t>为方便展示各项参数，将训练轮次设置为30 epochs，得到以下数据：</w:t>
      </w:r>
    </w:p>
    <w:p w14:paraId="43361D35">
      <w:pPr>
        <w:widowControl/>
        <w:ind w:firstLine="0" w:firstLineChars="0"/>
        <w:jc w:val="left"/>
        <w:rPr>
          <w:rFonts w:hint="eastAsia" w:ascii="宋体" w:hAnsi="宋体" w:cs="宋体"/>
          <w:kern w:val="0"/>
          <w:sz w:val="18"/>
          <w:szCs w:val="18"/>
          <w:lang w:bidi="ar"/>
        </w:rPr>
      </w:pPr>
      <w:r>
        <w:rPr>
          <w:rFonts w:ascii="宋体" w:hAnsi="宋体" w:cs="宋体"/>
          <w:kern w:val="0"/>
          <w:sz w:val="18"/>
          <w:szCs w:val="18"/>
          <w:lang w:bidi="ar"/>
        </w:rPr>
        <w:drawing>
          <wp:inline distT="0" distB="0" distL="114300" distR="114300">
            <wp:extent cx="5266690" cy="2633345"/>
            <wp:effectExtent l="0" t="0" r="6350" b="3175"/>
            <wp:docPr id="15" name="图片 15"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results"/>
                    <pic:cNvPicPr>
                      <a:picLocks noChangeAspect="1"/>
                    </pic:cNvPicPr>
                  </pic:nvPicPr>
                  <pic:blipFill>
                    <a:blip r:embed="rId117"/>
                    <a:stretch>
                      <a:fillRect/>
                    </a:stretch>
                  </pic:blipFill>
                  <pic:spPr>
                    <a:xfrm>
                      <a:off x="0" y="0"/>
                      <a:ext cx="5266690" cy="2633345"/>
                    </a:xfrm>
                    <a:prstGeom prst="rect">
                      <a:avLst/>
                    </a:prstGeom>
                  </pic:spPr>
                </pic:pic>
              </a:graphicData>
            </a:graphic>
          </wp:inline>
        </w:drawing>
      </w:r>
    </w:p>
    <w:p w14:paraId="2A6BEDF2">
      <w:pPr>
        <w:widowControl/>
        <w:ind w:firstLine="360"/>
        <w:jc w:val="center"/>
        <w:rPr>
          <w:sz w:val="18"/>
          <w:szCs w:val="18"/>
        </w:rPr>
      </w:pPr>
      <w:r>
        <w:rPr>
          <w:rFonts w:hint="eastAsia"/>
          <w:sz w:val="18"/>
          <w:szCs w:val="18"/>
        </w:rPr>
        <w:t>图4.</w:t>
      </w:r>
      <w:r>
        <w:rPr>
          <w:rFonts w:hint="eastAsia"/>
          <w:sz w:val="18"/>
          <w:szCs w:val="18"/>
          <w:lang w:val="en-US" w:eastAsia="zh-CN"/>
        </w:rPr>
        <w:t>26</w:t>
      </w:r>
      <w:r>
        <w:rPr>
          <w:rFonts w:hint="eastAsia"/>
          <w:sz w:val="18"/>
          <w:szCs w:val="18"/>
        </w:rPr>
        <w:t xml:space="preserve"> 病害检测模型顺序参数</w:t>
      </w:r>
    </w:p>
    <w:p w14:paraId="12EF4595">
      <w:pPr>
        <w:pStyle w:val="6"/>
        <w:ind w:firstLine="482"/>
        <w:rPr>
          <w:lang w:bidi="ar"/>
        </w:rPr>
      </w:pPr>
      <w:r>
        <w:rPr>
          <w:lang w:bidi="ar"/>
        </w:rPr>
        <w:t>（2）缺素识别模型（ResNet）训练</w:t>
      </w:r>
    </w:p>
    <w:p w14:paraId="550E446B">
      <w:pPr>
        <w:ind w:firstLine="480"/>
        <w:rPr>
          <w:lang w:bidi="ar"/>
        </w:rPr>
      </w:pPr>
      <w:r>
        <w:rPr>
          <w:lang w:bidi="ar"/>
        </w:rPr>
        <w:t>基于ImageNet预训练的ResNet18权重进行迁移学习，采用"冻结—解冻"两阶段训练策略，最终输出缺素类别概率分布。</w:t>
      </w:r>
    </w:p>
    <w:p w14:paraId="0FEBBF01">
      <w:pPr>
        <w:ind w:firstLine="480"/>
        <w:rPr>
          <w:lang w:bidi="ar"/>
        </w:rPr>
      </w:pPr>
      <w:r>
        <w:rPr>
          <w:lang w:bidi="ar"/>
        </w:rPr>
        <w:t>阶段一（特征提取阶段）：冻结ResNet18前3个残差块（conv1 ~ layer3）的全部参数，仅训练layer4与新增的全连接分类头，快速适配烟草缺素特征分布，训练10个epoch。</w:t>
      </w:r>
    </w:p>
    <w:p w14:paraId="727B1276">
      <w:pPr>
        <w:ind w:firstLine="480"/>
        <w:rPr>
          <w:lang w:bidi="ar"/>
        </w:rPr>
      </w:pPr>
      <w:r>
        <w:rPr>
          <w:lang w:bidi="ar"/>
        </w:rPr>
        <w:t>阶段二（全量微调阶段）：解冻全部参数，以较低学习率对整个网络进行端到端微调，训练50个epoch，使浅层特征也适应烟草叶片纹理与色彩特征。</w:t>
      </w:r>
    </w:p>
    <w:p w14:paraId="409E38B3">
      <w:pPr>
        <w:ind w:firstLine="482"/>
        <w:rPr>
          <w:lang w:bidi="ar"/>
        </w:rPr>
      </w:pPr>
      <w:r>
        <w:rPr>
          <w:b/>
          <w:bCs/>
          <w:lang w:bidi="ar"/>
        </w:rPr>
        <w:t>损失函数：</w:t>
      </w:r>
      <w:r>
        <w:rPr>
          <w:lang w:bidi="ar"/>
        </w:rPr>
        <w:t>采用交叉熵损失（Cross-Entropy Loss）度量模型预测概率分布与真实标签的差距</w:t>
      </w:r>
      <w:r>
        <w:rPr>
          <w:vertAlign w:val="superscript"/>
        </w:rPr>
        <w:fldChar w:fldCharType="begin"/>
      </w:r>
      <w:r>
        <w:rPr>
          <w:vertAlign w:val="superscript"/>
          <w:lang w:bidi="ar"/>
        </w:rPr>
        <w:instrText xml:space="preserve"> REF _Ref225504175 \r \h </w:instrText>
      </w:r>
      <w:r>
        <w:rPr>
          <w:vertAlign w:val="superscript"/>
        </w:rPr>
        <w:instrText xml:space="preserve"> \* MERGEFORMAT </w:instrText>
      </w:r>
      <w:r>
        <w:rPr>
          <w:vertAlign w:val="superscript"/>
        </w:rPr>
        <w:fldChar w:fldCharType="separate"/>
      </w:r>
      <w:r>
        <w:rPr>
          <w:vertAlign w:val="superscript"/>
          <w:lang w:bidi="ar"/>
        </w:rPr>
        <w:t>[6]</w:t>
      </w:r>
      <w:r>
        <w:rPr>
          <w:vertAlign w:val="superscript"/>
        </w:rPr>
        <w:fldChar w:fldCharType="end"/>
      </w:r>
      <w:r>
        <w:rPr>
          <w:lang w:bidi="ar"/>
        </w:rPr>
        <w:t>：</w:t>
      </w:r>
    </w:p>
    <w:p w14:paraId="2A43AE3E">
      <w:pPr>
        <w:widowControl/>
        <w:ind w:firstLine="360"/>
        <w:jc w:val="center"/>
        <w:rPr>
          <w:rFonts w:hint="eastAsia" w:ascii="宋体" w:hAnsi="宋体" w:cs="宋体"/>
          <w:kern w:val="0"/>
          <w:sz w:val="18"/>
          <w:szCs w:val="18"/>
          <w:lang w:bidi="ar"/>
        </w:rPr>
      </w:pPr>
      <w:r>
        <w:rPr>
          <w:rFonts w:ascii="宋体" w:hAnsi="宋体" w:cs="宋体"/>
          <w:kern w:val="0"/>
          <w:position w:val="-18"/>
          <w:sz w:val="18"/>
          <w:szCs w:val="18"/>
          <w:lang w:bidi="ar"/>
        </w:rPr>
        <w:object>
          <v:shape id="_x0000_i1060" o:spt="75" type="#_x0000_t75" style="height:23.8pt;width:182.2pt;" o:ole="t" filled="f" o:preferrelative="t" stroked="f" coordsize="21600,21600">
            <v:path/>
            <v:fill on="f" focussize="0,0"/>
            <v:stroke on="f" joinstyle="miter"/>
            <v:imagedata r:id="rId119" o:title=""/>
            <o:lock v:ext="edit" aspectratio="t"/>
            <w10:wrap type="none"/>
            <w10:anchorlock/>
          </v:shape>
          <o:OLEObject Type="Embed" ProgID="Equation.KSEE3" ShapeID="_x0000_i1060" DrawAspect="Content" ObjectID="_1468075760" r:id="rId118">
            <o:LockedField>false</o:LockedField>
          </o:OLEObject>
        </w:object>
      </w:r>
    </w:p>
    <w:p w14:paraId="2AE21116">
      <w:pPr>
        <w:ind w:firstLine="480"/>
        <w:rPr>
          <w:lang w:bidi="ar"/>
        </w:rPr>
      </w:pPr>
      <w:r>
        <w:rPr>
          <w:rFonts w:hint="eastAsia"/>
          <w:lang w:bidi="ar"/>
        </w:rPr>
        <w:t>其中：</w:t>
      </w:r>
      <w:r>
        <w:rPr>
          <w:position w:val="-6"/>
          <w:lang w:bidi="ar"/>
        </w:rPr>
        <w:object>
          <v:shape id="_x0000_i1061" o:spt="75" type="#_x0000_t75" style="height:13.75pt;width:13.75pt;" o:ole="t" filled="f" o:preferrelative="t" stroked="f" coordsize="21600,21600">
            <v:path/>
            <v:fill on="f" focussize="0,0"/>
            <v:stroke on="f" joinstyle="miter"/>
            <v:imagedata r:id="rId121" o:title=""/>
            <o:lock v:ext="edit" aspectratio="t"/>
            <w10:wrap type="none"/>
            <w10:anchorlock/>
          </v:shape>
          <o:OLEObject Type="Embed" ProgID="Equation.KSEE3" ShapeID="_x0000_i1061" DrawAspect="Content" ObjectID="_1468075761" r:id="rId120">
            <o:LockedField>false</o:LockedField>
          </o:OLEObject>
        </w:object>
      </w:r>
      <w:r>
        <w:rPr>
          <w:rFonts w:hint="eastAsia"/>
          <w:lang w:bidi="ar"/>
        </w:rPr>
        <w:t>为样本数，</w:t>
      </w:r>
      <w:r>
        <w:rPr>
          <w:rFonts w:hint="eastAsia"/>
          <w:position w:val="-6"/>
          <w:lang w:bidi="ar"/>
        </w:rPr>
        <w:object>
          <v:shape id="_x0000_i1062" o:spt="75" type="#_x0000_t75" style="height:13.75pt;width:11.9pt;" o:ole="t" filled="f" o:preferrelative="t" stroked="f" coordsize="21600,21600">
            <v:path/>
            <v:fill on="f" focussize="0,0"/>
            <v:stroke on="f" joinstyle="miter"/>
            <v:imagedata r:id="rId123" o:title=""/>
            <o:lock v:ext="edit" aspectratio="t"/>
            <w10:wrap type="none"/>
            <w10:anchorlock/>
          </v:shape>
          <o:OLEObject Type="Embed" ProgID="Equation.KSEE3" ShapeID="_x0000_i1062" DrawAspect="Content" ObjectID="_1468075762" r:id="rId122">
            <o:LockedField>false</o:LockedField>
          </o:OLEObject>
        </w:object>
      </w:r>
      <w:r>
        <w:rPr>
          <w:rFonts w:hint="eastAsia"/>
          <w:lang w:bidi="ar"/>
        </w:rPr>
        <w:t>为类别数，</w:t>
      </w:r>
      <w:r>
        <w:rPr>
          <w:rFonts w:hint="eastAsia"/>
          <w:position w:val="-14"/>
          <w:lang w:bidi="ar"/>
        </w:rPr>
        <w:object>
          <v:shape id="_x0000_i1063" o:spt="75" type="#_x0000_t75" style="height:18.8pt;width:15.05pt;" o:ole="t" filled="f" o:preferrelative="t" stroked="f" coordsize="21600,21600">
            <v:path/>
            <v:fill on="f" focussize="0,0"/>
            <v:stroke on="f" joinstyle="miter"/>
            <v:imagedata r:id="rId125" o:title=""/>
            <o:lock v:ext="edit" aspectratio="t"/>
            <w10:wrap type="none"/>
            <w10:anchorlock/>
          </v:shape>
          <o:OLEObject Type="Embed" ProgID="Equation.KSEE3" ShapeID="_x0000_i1063" DrawAspect="Content" ObjectID="_1468075763" r:id="rId124">
            <o:LockedField>false</o:LockedField>
          </o:OLEObject>
        </w:object>
      </w:r>
      <w:r>
        <w:rPr>
          <w:rFonts w:hint="eastAsia"/>
          <w:lang w:bidi="ar"/>
        </w:rPr>
        <w:t>为样本</w:t>
      </w:r>
      <w:r>
        <w:rPr>
          <w:rFonts w:hint="eastAsia"/>
          <w:position w:val="-6"/>
          <w:lang w:bidi="ar"/>
        </w:rPr>
        <w:object>
          <v:shape id="_x0000_i1064" o:spt="75" type="#_x0000_t75" style="height:13.15pt;width:6.9pt;" o:ole="t" filled="f" o:preferrelative="t" stroked="f" coordsize="21600,21600">
            <v:path/>
            <v:fill on="f" focussize="0,0"/>
            <v:stroke on="f" joinstyle="miter"/>
            <v:imagedata r:id="rId127" o:title=""/>
            <o:lock v:ext="edit" aspectratio="t"/>
            <w10:wrap type="none"/>
            <w10:anchorlock/>
          </v:shape>
          <o:OLEObject Type="Embed" ProgID="Equation.KSEE3" ShapeID="_x0000_i1064" DrawAspect="Content" ObjectID="_1468075764" r:id="rId126">
            <o:LockedField>false</o:LockedField>
          </o:OLEObject>
        </w:object>
      </w:r>
      <w:r>
        <w:rPr>
          <w:rFonts w:hint="eastAsia"/>
          <w:lang w:bidi="ar"/>
        </w:rPr>
        <w:t>属于类别</w:t>
      </w:r>
      <w:r>
        <w:rPr>
          <w:rFonts w:hint="eastAsia"/>
          <w:position w:val="-10"/>
          <w:lang w:bidi="ar"/>
        </w:rPr>
        <w:object>
          <v:shape id="_x0000_i1065" o:spt="75" type="#_x0000_t75" style="height:15.05pt;width:10pt;" o:ole="t" filled="f" o:preferrelative="t" stroked="f" coordsize="21600,21600">
            <v:path/>
            <v:fill on="f" focussize="0,0"/>
            <v:stroke on="f" joinstyle="miter"/>
            <v:imagedata r:id="rId129" o:title=""/>
            <o:lock v:ext="edit" aspectratio="t"/>
            <w10:wrap type="none"/>
            <w10:anchorlock/>
          </v:shape>
          <o:OLEObject Type="Embed" ProgID="Equation.KSEE3" ShapeID="_x0000_i1065" DrawAspect="Content" ObjectID="_1468075765" r:id="rId128">
            <o:LockedField>false</o:LockedField>
          </o:OLEObject>
        </w:object>
      </w:r>
      <w:r>
        <w:rPr>
          <w:rFonts w:hint="eastAsia"/>
          <w:lang w:bidi="ar"/>
        </w:rPr>
        <w:t>的真实标签（0或1），</w:t>
      </w:r>
      <w:r>
        <w:rPr>
          <w:rFonts w:hint="eastAsia"/>
          <w:position w:val="-14"/>
          <w:lang w:bidi="ar"/>
        </w:rPr>
        <w:object>
          <v:shape id="_x0000_i1066" o:spt="75" type="#_x0000_t75" style="height:18.8pt;width:16.3pt;" o:ole="t" filled="f" o:preferrelative="t" stroked="f" coordsize="21600,21600">
            <v:path/>
            <v:fill on="f" focussize="0,0"/>
            <v:stroke on="f" joinstyle="miter"/>
            <v:imagedata r:id="rId131" o:title=""/>
            <o:lock v:ext="edit" aspectratio="t"/>
            <w10:wrap type="none"/>
            <w10:anchorlock/>
          </v:shape>
          <o:OLEObject Type="Embed" ProgID="Equation.KSEE3" ShapeID="_x0000_i1066" DrawAspect="Content" ObjectID="_1468075766" r:id="rId130">
            <o:LockedField>false</o:LockedField>
          </o:OLEObject>
        </w:object>
      </w:r>
      <w:r>
        <w:rPr>
          <w:rFonts w:hint="eastAsia"/>
          <w:lang w:bidi="ar"/>
        </w:rPr>
        <w:t>为模型预测样本</w:t>
      </w:r>
      <w:r>
        <w:rPr>
          <w:rFonts w:hint="eastAsia"/>
          <w:position w:val="-6"/>
          <w:lang w:bidi="ar"/>
        </w:rPr>
        <w:object>
          <v:shape id="_x0000_i1067" o:spt="75" type="#_x0000_t75" style="height:13.15pt;width:6.9pt;" o:ole="t" filled="f" o:preferrelative="t" stroked="f" coordsize="21600,21600">
            <v:path/>
            <v:fill on="f" focussize="0,0"/>
            <v:stroke on="f" joinstyle="miter"/>
            <v:imagedata r:id="rId127" o:title=""/>
            <o:lock v:ext="edit" aspectratio="t"/>
            <w10:wrap type="none"/>
            <w10:anchorlock/>
          </v:shape>
          <o:OLEObject Type="Embed" ProgID="Equation.KSEE3" ShapeID="_x0000_i1067" DrawAspect="Content" ObjectID="_1468075767" r:id="rId132">
            <o:LockedField>false</o:LockedField>
          </o:OLEObject>
        </w:object>
      </w:r>
      <w:r>
        <w:rPr>
          <w:rFonts w:hint="eastAsia"/>
          <w:lang w:bidi="ar"/>
        </w:rPr>
        <w:t>属于类别</w:t>
      </w:r>
      <w:r>
        <w:rPr>
          <w:rFonts w:hint="eastAsia"/>
          <w:position w:val="-10"/>
          <w:lang w:bidi="ar"/>
        </w:rPr>
        <w:object>
          <v:shape id="_x0000_i1068" o:spt="75" type="#_x0000_t75" style="height:15.05pt;width:10pt;" o:ole="t" filled="f" o:preferrelative="t" stroked="f" coordsize="21600,21600">
            <v:path/>
            <v:fill on="f" focussize="0,0"/>
            <v:stroke on="f" joinstyle="miter"/>
            <v:imagedata r:id="rId129" o:title=""/>
            <o:lock v:ext="edit" aspectratio="t"/>
            <w10:wrap type="none"/>
            <w10:anchorlock/>
          </v:shape>
          <o:OLEObject Type="Embed" ProgID="Equation.KSEE3" ShapeID="_x0000_i1068" DrawAspect="Content" ObjectID="_1468075768" r:id="rId133">
            <o:LockedField>false</o:LockedField>
          </o:OLEObject>
        </w:object>
      </w:r>
      <w:r>
        <w:rPr>
          <w:rFonts w:hint="eastAsia"/>
          <w:lang w:bidi="ar"/>
        </w:rPr>
        <w:t>的概率。</w:t>
      </w:r>
    </w:p>
    <w:p w14:paraId="0CC678C7">
      <w:pPr>
        <w:ind w:firstLine="482"/>
        <w:rPr>
          <w:lang w:bidi="ar"/>
        </w:rPr>
      </w:pPr>
      <w:r>
        <w:rPr>
          <w:rFonts w:ascii="宋体" w:hAnsi="宋体"/>
          <w:b/>
          <w:bCs/>
          <w:lang w:bidi="ar"/>
        </w:rPr>
        <w:t>Softmax输出层：</w:t>
      </w:r>
      <w:r>
        <w:rPr>
          <w:lang w:bidi="ar"/>
        </w:rPr>
        <w:t>分类头最后一层采用Softmax函数将原始输出转换为归一化概率：</w:t>
      </w:r>
    </w:p>
    <w:p w14:paraId="5C22D457">
      <w:pPr>
        <w:widowControl/>
        <w:ind w:firstLine="360"/>
        <w:jc w:val="center"/>
        <w:rPr>
          <w:rFonts w:hint="eastAsia" w:ascii="宋体" w:hAnsi="宋体" w:cs="宋体"/>
          <w:kern w:val="0"/>
          <w:sz w:val="18"/>
          <w:szCs w:val="18"/>
          <w:lang w:bidi="ar"/>
        </w:rPr>
      </w:pPr>
      <w:r>
        <w:rPr>
          <w:rFonts w:ascii="宋体" w:hAnsi="宋体" w:cs="宋体"/>
          <w:kern w:val="0"/>
          <w:position w:val="-16"/>
          <w:sz w:val="18"/>
          <w:szCs w:val="18"/>
          <w:lang w:bidi="ar"/>
        </w:rPr>
        <w:object>
          <v:shape id="_x0000_i1069" o:spt="75" type="#_x0000_t75" style="height:23.15pt;width:130.25pt;" o:ole="t" filled="f" o:preferrelative="t" stroked="f" coordsize="21600,21600">
            <v:path/>
            <v:fill on="f" focussize="0,0"/>
            <v:stroke on="f" joinstyle="miter"/>
            <v:imagedata r:id="rId135" o:title=""/>
            <o:lock v:ext="edit" aspectratio="t"/>
            <w10:wrap type="none"/>
            <w10:anchorlock/>
          </v:shape>
          <o:OLEObject Type="Embed" ProgID="Equation.KSEE3" ShapeID="_x0000_i1069" DrawAspect="Content" ObjectID="_1468075769" r:id="rId134">
            <o:LockedField>false</o:LockedField>
          </o:OLEObject>
        </w:object>
      </w:r>
    </w:p>
    <w:p w14:paraId="720703BA">
      <w:pPr>
        <w:ind w:firstLine="480"/>
        <w:rPr>
          <w:lang w:bidi="ar"/>
        </w:rPr>
      </w:pPr>
      <w:r>
        <w:rPr>
          <w:rFonts w:hint="eastAsia"/>
          <w:lang w:bidi="ar"/>
        </w:rPr>
        <w:t>其中</w:t>
      </w:r>
      <w:r>
        <w:rPr>
          <w:rFonts w:hint="eastAsia"/>
          <w:position w:val="-14"/>
          <w:lang w:bidi="ar"/>
        </w:rPr>
        <w:object>
          <v:shape id="_x0000_i1070" o:spt="75" type="#_x0000_t75" style="height:18.8pt;width:13.15pt;" o:ole="t" filled="f" o:preferrelative="t" stroked="f" coordsize="21600,21600">
            <v:path/>
            <v:fill on="f" focussize="0,0"/>
            <v:stroke on="f" joinstyle="miter"/>
            <v:imagedata r:id="rId137" o:title=""/>
            <o:lock v:ext="edit" aspectratio="t"/>
            <w10:wrap type="none"/>
            <w10:anchorlock/>
          </v:shape>
          <o:OLEObject Type="Embed" ProgID="Equation.KSEE3" ShapeID="_x0000_i1070" DrawAspect="Content" ObjectID="_1468075770" r:id="rId136">
            <o:LockedField>false</o:LockedField>
          </o:OLEObject>
        </w:object>
      </w:r>
      <w:r>
        <w:rPr>
          <w:rFonts w:hint="eastAsia"/>
          <w:lang w:bidi="ar"/>
        </w:rPr>
        <w:t>为全连接层对类别</w:t>
      </w:r>
      <w:r>
        <w:rPr>
          <w:rFonts w:hint="eastAsia"/>
          <w:position w:val="-10"/>
          <w:lang w:bidi="ar"/>
        </w:rPr>
        <w:object>
          <v:shape id="_x0000_i1071" o:spt="75" type="#_x0000_t75" style="height:15.05pt;width:10pt;" o:ole="t" filled="f" o:preferrelative="t" stroked="f" coordsize="21600,21600">
            <v:path/>
            <v:fill on="f" focussize="0,0"/>
            <v:stroke on="f" joinstyle="miter"/>
            <v:imagedata r:id="rId139" o:title=""/>
            <o:lock v:ext="edit" aspectratio="t"/>
            <w10:wrap type="none"/>
            <w10:anchorlock/>
          </v:shape>
          <o:OLEObject Type="Embed" ProgID="Equation.KSEE3" ShapeID="_x0000_i1071" DrawAspect="Content" ObjectID="_1468075771" r:id="rId138">
            <o:LockedField>false</o:LockedField>
          </o:OLEObject>
        </w:object>
      </w:r>
      <w:r>
        <w:rPr>
          <w:rFonts w:hint="eastAsia"/>
          <w:lang w:bidi="ar"/>
        </w:rPr>
        <w:t>的原始输出值。</w:t>
      </w:r>
    </w:p>
    <w:p w14:paraId="14082B58">
      <w:pPr>
        <w:widowControl/>
        <w:ind w:firstLine="482"/>
        <w:rPr>
          <w:rFonts w:hint="eastAsia" w:ascii="宋体" w:hAnsi="宋体" w:cs="宋体"/>
          <w:b/>
          <w:bCs/>
          <w:kern w:val="0"/>
          <w:lang w:bidi="ar"/>
        </w:rPr>
      </w:pPr>
      <w:r>
        <w:rPr>
          <w:rFonts w:ascii="宋体" w:hAnsi="宋体" w:cs="宋体"/>
          <w:b/>
          <w:bCs/>
          <w:kern w:val="0"/>
          <w:lang w:bidi="ar"/>
        </w:rPr>
        <w:t>数据预处理流程：</w:t>
      </w:r>
    </w:p>
    <w:p w14:paraId="6B553B40">
      <w:pPr>
        <w:ind w:firstLine="480"/>
        <w:rPr>
          <w:lang w:bidi="ar"/>
        </w:rPr>
      </w:pPr>
      <w:r>
        <w:rPr>
          <w:lang w:bidi="ar"/>
        </w:rPr>
        <w:t>Resize：将输入图像缩放至256×256；</w:t>
      </w:r>
    </w:p>
    <w:p w14:paraId="6F0007EA">
      <w:pPr>
        <w:ind w:firstLine="480"/>
        <w:rPr>
          <w:lang w:bidi="ar"/>
        </w:rPr>
      </w:pPr>
      <w:r>
        <w:rPr>
          <w:lang w:bidi="ar"/>
        </w:rPr>
        <w:t>CenterCrop：中心裁剪224×224；</w:t>
      </w:r>
    </w:p>
    <w:p w14:paraId="21D4FE3A">
      <w:pPr>
        <w:ind w:firstLine="480"/>
        <w:rPr>
          <w:lang w:bidi="ar"/>
        </w:rPr>
      </w:pPr>
      <w:r>
        <w:rPr>
          <w:lang w:bidi="ar"/>
        </w:rPr>
        <w:t>ToTensor：像素值归一化至[0,1]；</w:t>
      </w:r>
    </w:p>
    <w:p w14:paraId="2C4962CA">
      <w:pPr>
        <w:ind w:firstLine="480"/>
        <w:rPr>
          <w:lang w:bidi="ar"/>
        </w:rPr>
      </w:pPr>
      <w:r>
        <w:rPr>
          <w:lang w:bidi="ar"/>
        </w:rPr>
        <w:t>Normalize：按ImageNet统计参数标准化，mean=[0.485,0.456,0.406]，std=[0.229,0.224,0.225]。</w:t>
      </w:r>
    </w:p>
    <w:p w14:paraId="2773E807">
      <w:pPr>
        <w:widowControl/>
        <w:ind w:firstLine="482"/>
      </w:pPr>
      <w:r>
        <w:rPr>
          <w:rFonts w:ascii="宋体" w:hAnsi="宋体" w:cs="宋体"/>
          <w:b/>
          <w:bCs/>
          <w:kern w:val="0"/>
          <w:lang w:bidi="ar"/>
        </w:rPr>
        <w:t>学习率配置：</w:t>
      </w:r>
      <w:r>
        <w:t>采用分阶段衰减策略</w:t>
      </w:r>
      <w:r>
        <w:rPr>
          <w:rFonts w:hint="eastAsia"/>
        </w:rPr>
        <w:t>，</w:t>
      </w:r>
      <w:r>
        <w:t>阶段一：</w:t>
      </w:r>
      <w:r>
        <w:rPr>
          <w:lang w:bidi="ar"/>
        </w:rPr>
        <w:object>
          <v:shape id="_x0000_i1072" o:spt="75" type="#_x0000_t75" style="height:18.15pt;width:53.85pt;" o:ole="t" filled="f" o:preferrelative="t" stroked="f" coordsize="21600,21600">
            <v:path/>
            <v:fill on="f" focussize="0,0"/>
            <v:stroke on="f" joinstyle="miter"/>
            <v:imagedata r:id="rId141" o:title=""/>
            <o:lock v:ext="edit" aspectratio="t"/>
            <w10:wrap type="none"/>
            <w10:anchorlock/>
          </v:shape>
          <o:OLEObject Type="Embed" ProgID="Equation.KSEE3" ShapeID="_x0000_i1072" DrawAspect="Content" ObjectID="_1468075772" r:id="rId140">
            <o:LockedField>false</o:LockedField>
          </o:OLEObject>
        </w:object>
      </w:r>
      <w:r>
        <w:t>（仅分类头参数更新）</w:t>
      </w:r>
      <w:r>
        <w:rPr>
          <w:rFonts w:hint="eastAsia"/>
        </w:rPr>
        <w:t>；</w:t>
      </w:r>
      <w:r>
        <w:t>阶段二：</w:t>
      </w:r>
      <w:r>
        <w:rPr>
          <w:lang w:bidi="ar"/>
        </w:rPr>
        <w:object>
          <v:shape id="_x0000_i1073" o:spt="75" type="#_x0000_t75" style="height:18.15pt;width:53.85pt;" o:ole="t" filled="f" o:preferrelative="t" stroked="f" coordsize="21600,21600">
            <v:path/>
            <v:fill on="f" focussize="0,0"/>
            <v:stroke on="f" joinstyle="miter"/>
            <v:imagedata r:id="rId143" o:title=""/>
            <o:lock v:ext="edit" aspectratio="t"/>
            <w10:wrap type="none"/>
            <w10:anchorlock/>
          </v:shape>
          <o:OLEObject Type="Embed" ProgID="Equation.KSEE3" ShapeID="_x0000_i1073" DrawAspect="Content" ObjectID="_1468075773" r:id="rId142">
            <o:LockedField>false</o:LockedField>
          </o:OLEObject>
        </w:object>
      </w:r>
      <w:r>
        <w:t>（全网络参数更新）</w:t>
      </w:r>
      <w:r>
        <w:rPr>
          <w:rFonts w:hint="eastAsia"/>
        </w:rPr>
        <w:t>。</w:t>
      </w:r>
      <w:r>
        <w:t>配合StepLR调度器，每15个epoch学习率衰减为原来的0.1倍：</w:t>
      </w:r>
    </w:p>
    <w:p w14:paraId="7FEF61AC">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074" o:spt="75" type="#_x0000_t75" style="height:18.15pt;width:68.25pt;" o:ole="t" filled="f" o:preferrelative="t" stroked="f" coordsize="21600,21600">
            <v:path/>
            <v:fill on="f" focussize="0,0"/>
            <v:stroke on="f" joinstyle="miter"/>
            <v:imagedata r:id="rId145" o:title=""/>
            <o:lock v:ext="edit" aspectratio="t"/>
            <w10:wrap type="none"/>
            <w10:anchorlock/>
          </v:shape>
          <o:OLEObject Type="Embed" ProgID="Equation.KSEE3" ShapeID="_x0000_i1074" DrawAspect="Content" ObjectID="_1468075774" r:id="rId144">
            <o:LockedField>false</o:LockedField>
          </o:OLEObject>
        </w:object>
      </w:r>
      <w:r>
        <w:rPr>
          <w:rFonts w:hint="eastAsia" w:ascii="宋体" w:hAnsi="宋体" w:cs="宋体"/>
          <w:kern w:val="0"/>
          <w:sz w:val="18"/>
          <w:szCs w:val="18"/>
          <w:lang w:bidi="ar"/>
        </w:rPr>
        <w:t>，</w:t>
      </w:r>
      <w:r>
        <w:rPr>
          <w:rFonts w:ascii="宋体" w:hAnsi="宋体" w:cs="宋体"/>
          <w:kern w:val="0"/>
          <w:position w:val="-10"/>
          <w:sz w:val="18"/>
          <w:szCs w:val="18"/>
          <w:lang w:bidi="ar"/>
        </w:rPr>
        <w:object>
          <v:shape id="_x0000_i1075" o:spt="75" type="#_x0000_t75" style="height:16.3pt;width:36.3pt;" o:ole="t" filled="f" o:preferrelative="t" stroked="f" coordsize="21600,21600">
            <v:path/>
            <v:fill on="f" focussize="0,0"/>
            <v:stroke on="f" joinstyle="miter"/>
            <v:imagedata r:id="rId147" o:title=""/>
            <o:lock v:ext="edit" aspectratio="t"/>
            <w10:wrap type="none"/>
            <w10:anchorlock/>
          </v:shape>
          <o:OLEObject Type="Embed" ProgID="Equation.KSEE3" ShapeID="_x0000_i1075" DrawAspect="Content" ObjectID="_1468075775" r:id="rId146">
            <o:LockedField>false</o:LockedField>
          </o:OLEObject>
        </w:object>
      </w:r>
    </w:p>
    <w:p w14:paraId="77EB1826">
      <w:pPr>
        <w:widowControl/>
        <w:ind w:firstLine="482"/>
        <w:rPr>
          <w:rFonts w:hint="eastAsia" w:ascii="宋体" w:hAnsi="宋体" w:cs="宋体"/>
          <w:b/>
          <w:bCs/>
          <w:kern w:val="0"/>
          <w:lang w:bidi="ar"/>
        </w:rPr>
      </w:pPr>
      <w:r>
        <w:rPr>
          <w:rFonts w:ascii="宋体" w:hAnsi="宋体" w:cs="宋体"/>
          <w:b/>
          <w:bCs/>
          <w:kern w:val="0"/>
          <w:lang w:bidi="ar"/>
        </w:rPr>
        <w:t>正则化策略：</w:t>
      </w:r>
    </w:p>
    <w:p w14:paraId="21A672FB">
      <w:pPr>
        <w:ind w:firstLine="480"/>
        <w:rPr>
          <w:lang w:bidi="ar"/>
        </w:rPr>
      </w:pPr>
      <w:r>
        <w:rPr>
          <w:lang w:bidi="ar"/>
        </w:rPr>
        <w:t>Dropout：分类头全连接层设置Dropout=0.5，随机丢弃神经元防止过拟合；</w:t>
      </w:r>
    </w:p>
    <w:p w14:paraId="18775090">
      <w:pPr>
        <w:ind w:firstLine="480"/>
        <w:rPr>
          <w:lang w:bidi="ar"/>
        </w:rPr>
      </w:pPr>
      <w:r>
        <w:rPr>
          <w:lang w:bidi="ar"/>
        </w:rPr>
        <w:t>权重衰减：Adam优化器设置</w:t>
      </w:r>
      <w:r>
        <w:rPr>
          <w:rFonts w:hint="eastAsia"/>
          <w:position w:val="-10"/>
          <w:vertAlign w:val="superscript"/>
          <w:lang w:bidi="ar"/>
        </w:rPr>
        <w:object>
          <v:shape id="_x0000_i1076" o:spt="75" type="#_x0000_t75" style="height:18.15pt;width:118.95pt;" o:ole="t" filled="f" o:preferrelative="t" stroked="f" coordsize="21600,21600">
            <v:path/>
            <v:fill on="f" focussize="0,0"/>
            <v:stroke on="f" joinstyle="miter"/>
            <v:imagedata r:id="rId149" o:title=""/>
            <o:lock v:ext="edit" aspectratio="t"/>
            <w10:wrap type="none"/>
            <w10:anchorlock/>
          </v:shape>
          <o:OLEObject Type="Embed" ProgID="Equation.KSEE3" ShapeID="_x0000_i1076" DrawAspect="Content" ObjectID="_1468075776" r:id="rId148">
            <o:LockedField>false</o:LockedField>
          </o:OLEObject>
        </w:object>
      </w:r>
      <w:r>
        <w:rPr>
          <w:lang w:bidi="ar"/>
        </w:rPr>
        <w:t>，对参数施加L2正则化；</w:t>
      </w:r>
    </w:p>
    <w:p w14:paraId="57369F5E">
      <w:pPr>
        <w:ind w:firstLine="480"/>
        <w:rPr>
          <w:lang w:bidi="ar"/>
        </w:rPr>
      </w:pPr>
      <w:r>
        <w:rPr>
          <w:lang w:bidi="ar"/>
        </w:rPr>
        <w:t>早停：验证集准确率连续12轮无提升则终止训练，恢复最优权重。</w:t>
      </w:r>
    </w:p>
    <w:p w14:paraId="487005FB">
      <w:pPr>
        <w:widowControl/>
        <w:ind w:firstLine="482"/>
        <w:rPr>
          <w:rFonts w:hint="eastAsia" w:ascii="宋体" w:hAnsi="宋体" w:cs="宋体"/>
          <w:b/>
          <w:bCs/>
          <w:kern w:val="0"/>
          <w:lang w:bidi="ar"/>
        </w:rPr>
      </w:pPr>
      <w:r>
        <w:rPr>
          <w:rFonts w:ascii="宋体" w:hAnsi="宋体" w:cs="宋体"/>
          <w:b/>
          <w:bCs/>
          <w:kern w:val="0"/>
          <w:lang w:bidi="ar"/>
        </w:rPr>
        <w:t>训练参数配置：</w:t>
      </w:r>
      <w:r>
        <w:rPr>
          <w:rFonts w:ascii="宋体" w:hAnsi="宋体" w:cs="宋体"/>
          <w:kern w:val="0"/>
          <w:lang w:bidi="ar"/>
        </w:rPr>
        <w:t xml:space="preserve"> </w:t>
      </w:r>
    </w:p>
    <w:tbl>
      <w:tblPr>
        <w:tblStyle w:val="23"/>
        <w:tblW w:w="830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86"/>
        <w:gridCol w:w="3508"/>
        <w:gridCol w:w="3508"/>
      </w:tblGrid>
      <w:tr w14:paraId="001D29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4" w:hRule="atLeast"/>
          <w:tblHeader/>
          <w:jc w:val="center"/>
        </w:trPr>
        <w:tc>
          <w:tcPr>
            <w:tcW w:w="1286"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700DE9F7">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参数</w:t>
            </w:r>
          </w:p>
        </w:tc>
        <w:tc>
          <w:tcPr>
            <w:tcW w:w="3508"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79FEF307">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阶段一</w:t>
            </w:r>
          </w:p>
        </w:tc>
        <w:tc>
          <w:tcPr>
            <w:tcW w:w="3508"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29B1C301">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阶段二</w:t>
            </w:r>
          </w:p>
        </w:tc>
      </w:tr>
      <w:tr w14:paraId="488246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93" w:hRule="atLeast"/>
          <w:jc w:val="center"/>
        </w:trPr>
        <w:tc>
          <w:tcPr>
            <w:tcW w:w="1286"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4C1891CF">
            <w:pPr>
              <w:widowControl/>
              <w:snapToGrid w:val="0"/>
              <w:ind w:firstLine="0" w:firstLineChars="0"/>
              <w:jc w:val="center"/>
              <w:rPr>
                <w:sz w:val="20"/>
                <w:szCs w:val="20"/>
              </w:rPr>
            </w:pPr>
            <w:r>
              <w:rPr>
                <w:rFonts w:hint="eastAsia"/>
                <w:sz w:val="20"/>
                <w:szCs w:val="20"/>
              </w:rPr>
              <w:t>可训练层</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2527F7BA">
            <w:pPr>
              <w:widowControl/>
              <w:snapToGrid w:val="0"/>
              <w:ind w:firstLine="0" w:firstLineChars="0"/>
              <w:jc w:val="center"/>
              <w:rPr>
                <w:sz w:val="20"/>
                <w:szCs w:val="20"/>
              </w:rPr>
            </w:pPr>
            <w:r>
              <w:rPr>
                <w:rFonts w:hint="eastAsia"/>
                <w:sz w:val="20"/>
                <w:szCs w:val="20"/>
              </w:rPr>
              <w:t>Layer4+FC</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5C26C5E5">
            <w:pPr>
              <w:widowControl/>
              <w:snapToGrid w:val="0"/>
              <w:ind w:firstLine="0" w:firstLineChars="0"/>
              <w:jc w:val="center"/>
              <w:rPr>
                <w:sz w:val="20"/>
                <w:szCs w:val="20"/>
              </w:rPr>
            </w:pPr>
            <w:r>
              <w:rPr>
                <w:rFonts w:hint="eastAsia"/>
                <w:sz w:val="20"/>
                <w:szCs w:val="20"/>
              </w:rPr>
              <w:t>全部参数</w:t>
            </w:r>
          </w:p>
        </w:tc>
      </w:tr>
      <w:tr w14:paraId="300A56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3" w:hRule="atLeast"/>
          <w:jc w:val="center"/>
        </w:trPr>
        <w:tc>
          <w:tcPr>
            <w:tcW w:w="1286"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624A39BA">
            <w:pPr>
              <w:widowControl/>
              <w:snapToGrid w:val="0"/>
              <w:ind w:firstLine="0" w:firstLineChars="0"/>
              <w:jc w:val="center"/>
              <w:rPr>
                <w:sz w:val="20"/>
                <w:szCs w:val="20"/>
              </w:rPr>
            </w:pPr>
            <w:r>
              <w:rPr>
                <w:rFonts w:hint="eastAsia"/>
                <w:sz w:val="20"/>
                <w:szCs w:val="20"/>
              </w:rPr>
              <w:t>优化器</w:t>
            </w:r>
          </w:p>
        </w:tc>
        <w:tc>
          <w:tcPr>
            <w:tcW w:w="3508"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067A8107">
            <w:pPr>
              <w:widowControl/>
              <w:snapToGrid w:val="0"/>
              <w:ind w:firstLine="0" w:firstLineChars="0"/>
              <w:jc w:val="center"/>
              <w:rPr>
                <w:sz w:val="20"/>
                <w:szCs w:val="20"/>
              </w:rPr>
            </w:pPr>
            <w:r>
              <w:rPr>
                <w:rFonts w:hint="eastAsia"/>
                <w:sz w:val="20"/>
                <w:szCs w:val="20"/>
              </w:rPr>
              <w:t>Adam</w:t>
            </w:r>
          </w:p>
        </w:tc>
        <w:tc>
          <w:tcPr>
            <w:tcW w:w="3508"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2ADE4FCF">
            <w:pPr>
              <w:widowControl/>
              <w:snapToGrid w:val="0"/>
              <w:ind w:firstLine="0" w:firstLineChars="0"/>
              <w:jc w:val="center"/>
              <w:rPr>
                <w:sz w:val="20"/>
                <w:szCs w:val="20"/>
              </w:rPr>
            </w:pPr>
            <w:r>
              <w:rPr>
                <w:rFonts w:hint="eastAsia"/>
                <w:sz w:val="20"/>
                <w:szCs w:val="20"/>
              </w:rPr>
              <w:t>Adam</w:t>
            </w:r>
          </w:p>
        </w:tc>
      </w:tr>
      <w:tr w14:paraId="13E649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286"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A3106C8">
            <w:pPr>
              <w:widowControl/>
              <w:snapToGrid w:val="0"/>
              <w:ind w:firstLine="0" w:firstLineChars="0"/>
              <w:jc w:val="center"/>
              <w:rPr>
                <w:sz w:val="20"/>
                <w:szCs w:val="20"/>
              </w:rPr>
            </w:pPr>
            <w:r>
              <w:rPr>
                <w:rFonts w:hint="eastAsia"/>
                <w:sz w:val="20"/>
                <w:szCs w:val="20"/>
              </w:rPr>
              <w:t>学习率</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6C0ED2BD">
            <w:pPr>
              <w:widowControl/>
              <w:snapToGrid w:val="0"/>
              <w:ind w:firstLine="0" w:firstLineChars="0"/>
              <w:jc w:val="center"/>
              <w:rPr>
                <w:sz w:val="20"/>
                <w:szCs w:val="20"/>
                <w:vertAlign w:val="superscript"/>
              </w:rPr>
            </w:pPr>
            <w:r>
              <w:rPr>
                <w:rFonts w:hint="eastAsia"/>
                <w:sz w:val="20"/>
                <w:szCs w:val="20"/>
              </w:rPr>
              <w:t>1×10</w:t>
            </w:r>
            <w:r>
              <w:rPr>
                <w:rFonts w:hint="eastAsia"/>
                <w:sz w:val="20"/>
                <w:szCs w:val="20"/>
                <w:vertAlign w:val="superscript"/>
              </w:rPr>
              <w:t>-3</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491AAF43">
            <w:pPr>
              <w:widowControl/>
              <w:snapToGrid w:val="0"/>
              <w:ind w:firstLine="0" w:firstLineChars="0"/>
              <w:jc w:val="center"/>
              <w:rPr>
                <w:sz w:val="20"/>
                <w:szCs w:val="20"/>
              </w:rPr>
            </w:pPr>
            <w:r>
              <w:rPr>
                <w:rFonts w:hint="eastAsia"/>
                <w:sz w:val="20"/>
                <w:szCs w:val="20"/>
              </w:rPr>
              <w:t>1×10</w:t>
            </w:r>
            <w:r>
              <w:rPr>
                <w:rFonts w:hint="eastAsia"/>
                <w:sz w:val="20"/>
                <w:szCs w:val="20"/>
                <w:vertAlign w:val="superscript"/>
              </w:rPr>
              <w:t>-4</w:t>
            </w:r>
          </w:p>
        </w:tc>
      </w:tr>
      <w:tr w14:paraId="5A2999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286"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34F578F6">
            <w:pPr>
              <w:widowControl/>
              <w:snapToGrid w:val="0"/>
              <w:ind w:firstLine="0" w:firstLineChars="0"/>
              <w:jc w:val="center"/>
              <w:rPr>
                <w:sz w:val="20"/>
                <w:szCs w:val="20"/>
              </w:rPr>
            </w:pPr>
            <w:r>
              <w:rPr>
                <w:rFonts w:hint="eastAsia"/>
                <w:sz w:val="20"/>
                <w:szCs w:val="20"/>
              </w:rPr>
              <w:t>权重衰减</w:t>
            </w:r>
          </w:p>
        </w:tc>
        <w:tc>
          <w:tcPr>
            <w:tcW w:w="3508"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4D07DBF0">
            <w:pPr>
              <w:widowControl/>
              <w:snapToGrid w:val="0"/>
              <w:ind w:firstLine="0" w:firstLineChars="0"/>
              <w:jc w:val="center"/>
              <w:rPr>
                <w:sz w:val="20"/>
                <w:szCs w:val="20"/>
              </w:rPr>
            </w:pPr>
            <w:r>
              <w:rPr>
                <w:rFonts w:hint="eastAsia"/>
                <w:sz w:val="20"/>
                <w:szCs w:val="20"/>
              </w:rPr>
              <w:t>1×10</w:t>
            </w:r>
            <w:r>
              <w:rPr>
                <w:rFonts w:hint="eastAsia"/>
                <w:sz w:val="20"/>
                <w:szCs w:val="20"/>
                <w:vertAlign w:val="superscript"/>
              </w:rPr>
              <w:t>-4</w:t>
            </w:r>
          </w:p>
        </w:tc>
        <w:tc>
          <w:tcPr>
            <w:tcW w:w="3508"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774866A6">
            <w:pPr>
              <w:widowControl/>
              <w:snapToGrid w:val="0"/>
              <w:ind w:firstLine="0" w:firstLineChars="0"/>
              <w:jc w:val="center"/>
              <w:rPr>
                <w:sz w:val="20"/>
                <w:szCs w:val="20"/>
              </w:rPr>
            </w:pPr>
            <w:r>
              <w:rPr>
                <w:rFonts w:hint="eastAsia"/>
                <w:sz w:val="20"/>
                <w:szCs w:val="20"/>
              </w:rPr>
              <w:t>1×10</w:t>
            </w:r>
            <w:r>
              <w:rPr>
                <w:rFonts w:hint="eastAsia"/>
                <w:sz w:val="20"/>
                <w:szCs w:val="20"/>
                <w:vertAlign w:val="superscript"/>
              </w:rPr>
              <w:t>-4</w:t>
            </w:r>
          </w:p>
        </w:tc>
      </w:tr>
      <w:tr w14:paraId="480C72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286"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9198B1D">
            <w:pPr>
              <w:widowControl/>
              <w:snapToGrid w:val="0"/>
              <w:ind w:firstLine="0" w:firstLineChars="0"/>
              <w:jc w:val="center"/>
              <w:rPr>
                <w:sz w:val="20"/>
                <w:szCs w:val="20"/>
              </w:rPr>
            </w:pPr>
            <w:r>
              <w:rPr>
                <w:rFonts w:hint="eastAsia"/>
                <w:sz w:val="20"/>
                <w:szCs w:val="20"/>
              </w:rPr>
              <w:t>Batch Size</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035374BD">
            <w:pPr>
              <w:widowControl/>
              <w:snapToGrid w:val="0"/>
              <w:ind w:firstLine="0" w:firstLineChars="0"/>
              <w:jc w:val="center"/>
              <w:rPr>
                <w:sz w:val="20"/>
                <w:szCs w:val="20"/>
              </w:rPr>
            </w:pPr>
            <w:r>
              <w:rPr>
                <w:rFonts w:hint="eastAsia"/>
                <w:sz w:val="20"/>
                <w:szCs w:val="20"/>
              </w:rPr>
              <w:t>32</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6CFBF85">
            <w:pPr>
              <w:widowControl/>
              <w:snapToGrid w:val="0"/>
              <w:ind w:firstLine="0" w:firstLineChars="0"/>
              <w:jc w:val="center"/>
              <w:rPr>
                <w:sz w:val="20"/>
                <w:szCs w:val="20"/>
              </w:rPr>
            </w:pPr>
            <w:r>
              <w:rPr>
                <w:rFonts w:hint="eastAsia"/>
                <w:sz w:val="20"/>
                <w:szCs w:val="20"/>
              </w:rPr>
              <w:t>32</w:t>
            </w:r>
          </w:p>
        </w:tc>
      </w:tr>
      <w:tr w14:paraId="7CAE15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286"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0128A801">
            <w:pPr>
              <w:widowControl/>
              <w:snapToGrid w:val="0"/>
              <w:ind w:firstLine="0" w:firstLineChars="0"/>
              <w:jc w:val="center"/>
              <w:rPr>
                <w:sz w:val="20"/>
                <w:szCs w:val="20"/>
              </w:rPr>
            </w:pPr>
            <w:r>
              <w:rPr>
                <w:rFonts w:hint="eastAsia"/>
                <w:sz w:val="20"/>
                <w:szCs w:val="20"/>
              </w:rPr>
              <w:t>训练轮次</w:t>
            </w:r>
          </w:p>
        </w:tc>
        <w:tc>
          <w:tcPr>
            <w:tcW w:w="3508"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3A70A7A5">
            <w:pPr>
              <w:widowControl/>
              <w:snapToGrid w:val="0"/>
              <w:ind w:firstLine="0" w:firstLineChars="0"/>
              <w:jc w:val="center"/>
              <w:rPr>
                <w:sz w:val="20"/>
                <w:szCs w:val="20"/>
              </w:rPr>
            </w:pPr>
            <w:r>
              <w:rPr>
                <w:rFonts w:hint="eastAsia"/>
                <w:sz w:val="20"/>
                <w:szCs w:val="20"/>
              </w:rPr>
              <w:t>10 epochs</w:t>
            </w:r>
          </w:p>
        </w:tc>
        <w:tc>
          <w:tcPr>
            <w:tcW w:w="3508"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25CB60E5">
            <w:pPr>
              <w:widowControl/>
              <w:snapToGrid w:val="0"/>
              <w:ind w:firstLine="0" w:firstLineChars="0"/>
              <w:jc w:val="center"/>
              <w:rPr>
                <w:sz w:val="20"/>
                <w:szCs w:val="20"/>
              </w:rPr>
            </w:pPr>
            <w:r>
              <w:rPr>
                <w:rFonts w:hint="eastAsia"/>
                <w:sz w:val="20"/>
                <w:szCs w:val="20"/>
              </w:rPr>
              <w:t>50 epochs</w:t>
            </w:r>
          </w:p>
        </w:tc>
      </w:tr>
      <w:tr w14:paraId="0388A0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286"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E9845AD">
            <w:pPr>
              <w:widowControl/>
              <w:snapToGrid w:val="0"/>
              <w:ind w:firstLine="0" w:firstLineChars="0"/>
              <w:jc w:val="center"/>
              <w:rPr>
                <w:sz w:val="20"/>
                <w:szCs w:val="20"/>
              </w:rPr>
            </w:pPr>
            <w:r>
              <w:rPr>
                <w:rFonts w:hint="eastAsia"/>
                <w:sz w:val="20"/>
                <w:szCs w:val="20"/>
              </w:rPr>
              <w:t>Dropout</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38C4BC0C">
            <w:pPr>
              <w:widowControl/>
              <w:snapToGrid w:val="0"/>
              <w:ind w:firstLine="0" w:firstLineChars="0"/>
              <w:jc w:val="center"/>
              <w:rPr>
                <w:sz w:val="20"/>
                <w:szCs w:val="20"/>
              </w:rPr>
            </w:pPr>
            <w:r>
              <w:rPr>
                <w:rFonts w:hint="eastAsia"/>
                <w:sz w:val="20"/>
                <w:szCs w:val="20"/>
              </w:rPr>
              <w:t>0.5</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93436FA">
            <w:pPr>
              <w:widowControl/>
              <w:snapToGrid w:val="0"/>
              <w:ind w:firstLine="0" w:firstLineChars="0"/>
              <w:jc w:val="center"/>
              <w:rPr>
                <w:sz w:val="20"/>
                <w:szCs w:val="20"/>
              </w:rPr>
            </w:pPr>
            <w:r>
              <w:rPr>
                <w:rFonts w:hint="eastAsia"/>
                <w:sz w:val="20"/>
                <w:szCs w:val="20"/>
              </w:rPr>
              <w:t>0.5</w:t>
            </w:r>
          </w:p>
        </w:tc>
      </w:tr>
    </w:tbl>
    <w:p w14:paraId="4B8FDD4C">
      <w:pPr>
        <w:widowControl/>
        <w:ind w:firstLine="0" w:firstLineChars="0"/>
        <w:jc w:val="center"/>
        <w:rPr>
          <w:rFonts w:hint="eastAsia" w:ascii="宋体" w:hAnsi="宋体" w:cs="宋体"/>
          <w:b/>
          <w:bCs/>
          <w:kern w:val="0"/>
          <w:sz w:val="21"/>
          <w:szCs w:val="21"/>
          <w:lang w:bidi="ar"/>
        </w:rPr>
      </w:pPr>
      <w:r>
        <w:rPr>
          <w:rFonts w:hint="eastAsia"/>
          <w:sz w:val="18"/>
          <w:szCs w:val="18"/>
        </w:rPr>
        <w:t>表4.3 ResNet训练参数</w:t>
      </w:r>
    </w:p>
    <w:p w14:paraId="67B604C3">
      <w:pPr>
        <w:pStyle w:val="6"/>
        <w:ind w:firstLine="482"/>
        <w:rPr>
          <w:lang w:bidi="ar"/>
        </w:rPr>
      </w:pPr>
      <w:r>
        <w:rPr>
          <w:lang w:bidi="ar"/>
        </w:rPr>
        <w:t>（3）药肥决策模型（BP神经网络）训练</w:t>
      </w:r>
    </w:p>
    <w:p w14:paraId="192E486F">
      <w:pPr>
        <w:ind w:firstLine="480"/>
        <w:rPr>
          <w:lang w:bidi="ar"/>
        </w:rPr>
      </w:pPr>
      <w:r>
        <w:rPr>
          <w:lang w:bidi="ar"/>
        </w:rPr>
        <w:t>以历史施药数据与环境参数构建学习样本，训练3层全连接BP神经网络，实现从多源环境特征到喷施方案的非线性映射。</w:t>
      </w:r>
    </w:p>
    <w:p w14:paraId="70CF4C4D">
      <w:pPr>
        <w:ind w:firstLine="482"/>
        <w:rPr>
          <w:lang w:bidi="ar"/>
        </w:rPr>
      </w:pPr>
      <w:r>
        <w:rPr>
          <w:b/>
          <w:bCs/>
          <w:lang w:bidi="ar"/>
        </w:rPr>
        <w:t>网络前向传播：</w:t>
      </w:r>
      <w:r>
        <w:rPr>
          <w:lang w:bidi="ar"/>
        </w:rPr>
        <w:t>输入向量为</w:t>
      </w:r>
      <w:r>
        <w:rPr>
          <w:position w:val="-6"/>
          <w:lang w:bidi="ar"/>
        </w:rPr>
        <w:object>
          <v:shape id="_x0000_i1077" o:spt="75" type="#_x0000_t75" style="height:11.25pt;width:10pt;" o:ole="t" filled="f" o:preferrelative="t" stroked="f" coordsize="21600,21600">
            <v:path/>
            <v:fill on="f" focussize="0,0"/>
            <v:stroke on="f" joinstyle="miter"/>
            <v:imagedata r:id="rId151" o:title=""/>
            <o:lock v:ext="edit" aspectratio="t"/>
            <w10:wrap type="none"/>
            <w10:anchorlock/>
          </v:shape>
          <o:OLEObject Type="Embed" ProgID="Equation.KSEE3" ShapeID="_x0000_i1077" DrawAspect="Content" ObjectID="_1468075777" r:id="rId150">
            <o:LockedField>false</o:LockedField>
          </o:OLEObject>
        </w:object>
      </w:r>
      <w:r>
        <w:rPr>
          <w:lang w:bidi="ar"/>
        </w:rPr>
        <w:t>（12维），各层计算如下：</w:t>
      </w:r>
    </w:p>
    <w:p w14:paraId="74B977C6">
      <w:pPr>
        <w:widowControl/>
        <w:ind w:firstLine="360"/>
        <w:jc w:val="center"/>
        <w:rPr>
          <w:rFonts w:hint="eastAsia" w:ascii="宋体" w:hAnsi="宋体" w:cs="宋体"/>
          <w:kern w:val="0"/>
          <w:sz w:val="18"/>
          <w:szCs w:val="18"/>
          <w:lang w:bidi="ar"/>
        </w:rPr>
      </w:pPr>
      <w:r>
        <w:rPr>
          <w:rFonts w:ascii="宋体" w:hAnsi="宋体" w:cs="宋体"/>
          <w:kern w:val="0"/>
          <w:position w:val="-10"/>
          <w:sz w:val="18"/>
          <w:szCs w:val="18"/>
          <w:lang w:bidi="ar"/>
        </w:rPr>
        <w:object>
          <v:shape id="_x0000_i1078" o:spt="75" type="#_x0000_t75" style="height:16.9pt;width:108.95pt;" o:ole="t" filled="f" o:preferrelative="t" stroked="f" coordsize="21600,21600">
            <v:path/>
            <v:fill on="f" focussize="0,0"/>
            <v:stroke on="f" joinstyle="miter"/>
            <v:imagedata r:id="rId153" o:title=""/>
            <o:lock v:ext="edit" aspectratio="t"/>
            <w10:wrap type="none"/>
            <w10:anchorlock/>
          </v:shape>
          <o:OLEObject Type="Embed" ProgID="Equation.KSEE3" ShapeID="_x0000_i1078" DrawAspect="Content" ObjectID="_1468075778" r:id="rId152">
            <o:LockedField>false</o:LockedField>
          </o:OLEObject>
        </w:object>
      </w:r>
      <w:r>
        <w:rPr>
          <w:rFonts w:hint="eastAsia" w:ascii="宋体" w:hAnsi="宋体" w:cs="宋体"/>
          <w:kern w:val="0"/>
          <w:sz w:val="18"/>
          <w:szCs w:val="18"/>
          <w:lang w:bidi="ar"/>
        </w:rPr>
        <w:t>，</w:t>
      </w:r>
      <w:r>
        <w:rPr>
          <w:rFonts w:hint="eastAsia" w:ascii="宋体" w:hAnsi="宋体" w:cs="宋体"/>
          <w:kern w:val="0"/>
          <w:position w:val="-10"/>
          <w:sz w:val="18"/>
          <w:szCs w:val="18"/>
          <w:lang w:bidi="ar"/>
        </w:rPr>
        <w:object>
          <v:shape id="_x0000_i1079" o:spt="75" type="#_x0000_t75" style="height:18.15pt;width:40.05pt;" o:ole="t" filled="f" o:preferrelative="t" stroked="f" coordsize="21600,21600">
            <v:path/>
            <v:fill on="f" focussize="0,0"/>
            <v:stroke on="f" joinstyle="miter"/>
            <v:imagedata r:id="rId155" o:title=""/>
            <o:lock v:ext="edit" aspectratio="t"/>
            <w10:wrap type="none"/>
            <w10:anchorlock/>
          </v:shape>
          <o:OLEObject Type="Embed" ProgID="Equation.KSEE3" ShapeID="_x0000_i1079" DrawAspect="Content" ObjectID="_1468075779" r:id="rId154">
            <o:LockedField>false</o:LockedField>
          </o:OLEObject>
        </w:object>
      </w:r>
    </w:p>
    <w:p w14:paraId="1349292F">
      <w:pPr>
        <w:widowControl/>
        <w:ind w:firstLine="360"/>
        <w:jc w:val="center"/>
        <w:rPr>
          <w:rFonts w:hint="eastAsia" w:ascii="宋体" w:hAnsi="宋体" w:cs="宋体"/>
          <w:kern w:val="0"/>
          <w:sz w:val="18"/>
          <w:szCs w:val="18"/>
          <w:lang w:bidi="ar"/>
        </w:rPr>
      </w:pPr>
      <w:r>
        <w:rPr>
          <w:rFonts w:ascii="宋体" w:hAnsi="宋体" w:cs="宋体"/>
          <w:kern w:val="0"/>
          <w:position w:val="-10"/>
          <w:sz w:val="18"/>
          <w:szCs w:val="18"/>
          <w:lang w:bidi="ar"/>
        </w:rPr>
        <w:object>
          <v:shape id="_x0000_i1080" o:spt="75" type="#_x0000_t75" style="height:16.9pt;width:112.7pt;" o:ole="t" filled="f" o:preferrelative="t" stroked="f" coordsize="21600,21600">
            <v:path/>
            <v:fill on="f" focussize="0,0"/>
            <v:stroke on="f" joinstyle="miter"/>
            <v:imagedata r:id="rId157" o:title=""/>
            <o:lock v:ext="edit" aspectratio="t"/>
            <w10:wrap type="none"/>
            <w10:anchorlock/>
          </v:shape>
          <o:OLEObject Type="Embed" ProgID="Equation.KSEE3" ShapeID="_x0000_i1080" DrawAspect="Content" ObjectID="_1468075780" r:id="rId156">
            <o:LockedField>false</o:LockedField>
          </o:OLEObject>
        </w:object>
      </w:r>
      <w:r>
        <w:rPr>
          <w:rFonts w:hint="eastAsia" w:ascii="宋体" w:hAnsi="宋体" w:cs="宋体"/>
          <w:kern w:val="0"/>
          <w:sz w:val="18"/>
          <w:szCs w:val="18"/>
          <w:lang w:bidi="ar"/>
        </w:rPr>
        <w:t>，</w:t>
      </w:r>
      <w:r>
        <w:rPr>
          <w:rFonts w:hint="eastAsia" w:ascii="宋体" w:hAnsi="宋体" w:cs="宋体"/>
          <w:kern w:val="0"/>
          <w:position w:val="-10"/>
          <w:sz w:val="18"/>
          <w:szCs w:val="18"/>
          <w:lang w:bidi="ar"/>
        </w:rPr>
        <w:object>
          <v:shape id="_x0000_i1081" o:spt="75" type="#_x0000_t75" style="height:18.15pt;width:40.7pt;" o:ole="t" filled="f" o:preferrelative="t" stroked="f" coordsize="21600,21600">
            <v:path/>
            <v:fill on="f" focussize="0,0"/>
            <v:stroke on="f" joinstyle="miter"/>
            <v:imagedata r:id="rId159" o:title=""/>
            <o:lock v:ext="edit" aspectratio="t"/>
            <w10:wrap type="none"/>
            <w10:anchorlock/>
          </v:shape>
          <o:OLEObject Type="Embed" ProgID="Equation.KSEE3" ShapeID="_x0000_i1081" DrawAspect="Content" ObjectID="_1468075781" r:id="rId158">
            <o:LockedField>false</o:LockedField>
          </o:OLEObject>
        </w:object>
      </w:r>
    </w:p>
    <w:p w14:paraId="56B72620">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082" o:spt="75" type="#_x0000_t75" style="height:18.15pt;width:75.15pt;" o:ole="t" filled="f" o:preferrelative="t" stroked="f" coordsize="21600,21600">
            <v:path/>
            <v:fill on="f" focussize="0,0"/>
            <v:stroke on="f" joinstyle="miter"/>
            <v:imagedata r:id="rId161" o:title=""/>
            <o:lock v:ext="edit" aspectratio="t"/>
            <w10:wrap type="none"/>
            <w10:anchorlock/>
          </v:shape>
          <o:OLEObject Type="Embed" ProgID="Equation.KSEE3" ShapeID="_x0000_i1082" DrawAspect="Content" ObjectID="_1468075782" r:id="rId160">
            <o:LockedField>false</o:LockedField>
          </o:OLEObject>
        </w:object>
      </w:r>
      <w:r>
        <w:rPr>
          <w:rFonts w:hint="eastAsia" w:ascii="宋体" w:hAnsi="宋体" w:cs="宋体"/>
          <w:kern w:val="0"/>
          <w:sz w:val="18"/>
          <w:szCs w:val="18"/>
          <w:lang w:bidi="ar"/>
        </w:rPr>
        <w:t>，</w:t>
      </w:r>
      <w:r>
        <w:rPr>
          <w:rFonts w:hint="eastAsia" w:ascii="宋体" w:hAnsi="宋体" w:cs="宋体"/>
          <w:kern w:val="0"/>
          <w:position w:val="-10"/>
          <w:sz w:val="18"/>
          <w:szCs w:val="18"/>
          <w:lang w:bidi="ar"/>
        </w:rPr>
        <w:object>
          <v:shape id="_x0000_i1083" o:spt="75" type="#_x0000_t75" style="height:18.15pt;width:33.8pt;" o:ole="t" filled="f" o:preferrelative="t" stroked="f" coordsize="21600,21600">
            <v:path/>
            <v:fill on="f" focussize="0,0"/>
            <v:stroke on="f" joinstyle="miter"/>
            <v:imagedata r:id="rId163" o:title=""/>
            <o:lock v:ext="edit" aspectratio="t"/>
            <w10:wrap type="none"/>
            <w10:anchorlock/>
          </v:shape>
          <o:OLEObject Type="Embed" ProgID="Equation.KSEE3" ShapeID="_x0000_i1083" DrawAspect="Content" ObjectID="_1468075783" r:id="rId162">
            <o:LockedField>false</o:LockedField>
          </o:OLEObject>
        </w:object>
      </w:r>
    </w:p>
    <w:p w14:paraId="75D30232">
      <w:pPr>
        <w:widowControl/>
        <w:ind w:firstLine="480"/>
        <w:rPr>
          <w:rFonts w:hint="eastAsia" w:ascii="宋体" w:hAnsi="宋体" w:cs="宋体"/>
          <w:kern w:val="0"/>
          <w:sz w:val="18"/>
          <w:szCs w:val="18"/>
          <w:vertAlign w:val="superscript"/>
          <w:lang w:bidi="ar"/>
        </w:rPr>
      </w:pPr>
      <w:r>
        <w:t>其中</w:t>
      </w:r>
      <w:r>
        <w:rPr>
          <w:rFonts w:hint="eastAsia"/>
        </w:rPr>
        <w:t>：</w:t>
      </w:r>
      <w:r>
        <w:rPr>
          <w:rFonts w:ascii="宋体" w:hAnsi="宋体" w:cs="宋体"/>
          <w:kern w:val="0"/>
          <w:position w:val="-10"/>
          <w:sz w:val="18"/>
          <w:szCs w:val="18"/>
          <w:lang w:bidi="ar"/>
        </w:rPr>
        <w:object>
          <v:shape id="_x0000_i1084" o:spt="75" type="#_x0000_t75" style="height:16.9pt;width:15.05pt;" o:ole="t" filled="f" o:preferrelative="t" stroked="f" coordsize="21600,21600">
            <v:path/>
            <v:fill on="f" focussize="0,0"/>
            <v:stroke on="f" joinstyle="miter"/>
            <v:imagedata r:id="rId165" o:title=""/>
            <o:lock v:ext="edit" aspectratio="t"/>
            <w10:wrap type="none"/>
            <w10:anchorlock/>
          </v:shape>
          <o:OLEObject Type="Embed" ProgID="Equation.KSEE3" ShapeID="_x0000_i1084" DrawAspect="Content" ObjectID="_1468075784" r:id="rId164">
            <o:LockedField>false</o:LockedField>
          </o:OLEObject>
        </w:object>
      </w:r>
      <w:r>
        <w:rPr>
          <w:rFonts w:ascii="宋体" w:hAnsi="宋体" w:cs="宋体"/>
          <w:kern w:val="0"/>
          <w:sz w:val="18"/>
          <w:szCs w:val="18"/>
          <w:lang w:bidi="ar"/>
        </w:rPr>
        <w:t>、</w:t>
      </w:r>
      <w:r>
        <w:rPr>
          <w:rFonts w:ascii="宋体" w:hAnsi="宋体" w:cs="宋体"/>
          <w:kern w:val="0"/>
          <w:position w:val="-10"/>
          <w:sz w:val="18"/>
          <w:szCs w:val="18"/>
          <w:lang w:bidi="ar"/>
        </w:rPr>
        <w:object>
          <v:shape id="_x0000_i1085" o:spt="75" type="#_x0000_t75" style="height:16.9pt;width:16.3pt;" o:ole="t" filled="f" o:preferrelative="t" stroked="f" coordsize="21600,21600">
            <v:path/>
            <v:fill on="f" focussize="0,0"/>
            <v:stroke on="f" joinstyle="miter"/>
            <v:imagedata r:id="rId167" o:title=""/>
            <o:lock v:ext="edit" aspectratio="t"/>
            <w10:wrap type="none"/>
            <w10:anchorlock/>
          </v:shape>
          <o:OLEObject Type="Embed" ProgID="Equation.KSEE3" ShapeID="_x0000_i1085" DrawAspect="Content" ObjectID="_1468075785" r:id="rId166">
            <o:LockedField>false</o:LockedField>
          </o:OLEObject>
        </w:object>
      </w:r>
      <w:r>
        <w:rPr>
          <w:rFonts w:ascii="宋体" w:hAnsi="宋体" w:cs="宋体"/>
          <w:kern w:val="0"/>
          <w:sz w:val="18"/>
          <w:szCs w:val="18"/>
          <w:lang w:bidi="ar"/>
        </w:rPr>
        <w:t>、</w:t>
      </w:r>
      <w:r>
        <w:rPr>
          <w:rFonts w:ascii="宋体" w:hAnsi="宋体" w:cs="宋体"/>
          <w:kern w:val="0"/>
          <w:position w:val="-12"/>
          <w:sz w:val="18"/>
          <w:szCs w:val="18"/>
          <w:lang w:bidi="ar"/>
        </w:rPr>
        <w:object>
          <v:shape id="_x0000_i1086" o:spt="75" type="#_x0000_t75" style="height:18.15pt;width:16.3pt;" o:ole="t" filled="f" o:preferrelative="t" stroked="f" coordsize="21600,21600">
            <v:path/>
            <v:fill on="f" focussize="0,0"/>
            <v:stroke on="f" joinstyle="miter"/>
            <v:imagedata r:id="rId169" o:title=""/>
            <o:lock v:ext="edit" aspectratio="t"/>
            <w10:wrap type="none"/>
            <w10:anchorlock/>
          </v:shape>
          <o:OLEObject Type="Embed" ProgID="Equation.KSEE3" ShapeID="_x0000_i1086" DrawAspect="Content" ObjectID="_1468075786" r:id="rId168">
            <o:LockedField>false</o:LockedField>
          </o:OLEObject>
        </w:object>
      </w:r>
      <w:r>
        <w:t>为各层权重矩阵，</w:t>
      </w:r>
      <w:r>
        <w:rPr>
          <w:rFonts w:ascii="宋体" w:hAnsi="宋体" w:cs="宋体"/>
          <w:kern w:val="0"/>
          <w:position w:val="-10"/>
          <w:sz w:val="18"/>
          <w:szCs w:val="18"/>
          <w:lang w:bidi="ar"/>
        </w:rPr>
        <w:object>
          <v:shape id="_x0000_i1087" o:spt="75" type="#_x0000_t75" style="height:16.9pt;width:11.25pt;" o:ole="t" filled="f" o:preferrelative="t" stroked="f" coordsize="21600,21600">
            <v:path/>
            <v:fill on="f" focussize="0,0"/>
            <v:stroke on="f" joinstyle="miter"/>
            <v:imagedata r:id="rId171" o:title=""/>
            <o:lock v:ext="edit" aspectratio="t"/>
            <w10:wrap type="none"/>
            <w10:anchorlock/>
          </v:shape>
          <o:OLEObject Type="Embed" ProgID="Equation.KSEE3" ShapeID="_x0000_i1087" DrawAspect="Content" ObjectID="_1468075787" r:id="rId170">
            <o:LockedField>false</o:LockedField>
          </o:OLEObject>
        </w:object>
      </w:r>
      <w:r>
        <w:rPr>
          <w:rFonts w:ascii="宋体" w:hAnsi="宋体" w:cs="宋体"/>
          <w:kern w:val="0"/>
          <w:sz w:val="18"/>
          <w:szCs w:val="18"/>
          <w:lang w:bidi="ar"/>
        </w:rPr>
        <w:t>、</w:t>
      </w:r>
      <w:r>
        <w:rPr>
          <w:rFonts w:ascii="宋体" w:hAnsi="宋体" w:cs="宋体"/>
          <w:kern w:val="0"/>
          <w:position w:val="-10"/>
          <w:sz w:val="18"/>
          <w:szCs w:val="18"/>
          <w:lang w:bidi="ar"/>
        </w:rPr>
        <w:object>
          <v:shape id="_x0000_i1088" o:spt="75" type="#_x0000_t75" style="height:16.9pt;width:13.15pt;" o:ole="t" filled="f" o:preferrelative="t" stroked="f" coordsize="21600,21600">
            <v:path/>
            <v:fill on="f" focussize="0,0"/>
            <v:stroke on="f" joinstyle="miter"/>
            <v:imagedata r:id="rId173" o:title=""/>
            <o:lock v:ext="edit" aspectratio="t"/>
            <w10:wrap type="none"/>
            <w10:anchorlock/>
          </v:shape>
          <o:OLEObject Type="Embed" ProgID="Equation.KSEE3" ShapeID="_x0000_i1088" DrawAspect="Content" ObjectID="_1468075788" r:id="rId172">
            <o:LockedField>false</o:LockedField>
          </o:OLEObject>
        </w:object>
      </w:r>
      <w:r>
        <w:rPr>
          <w:rFonts w:ascii="宋体" w:hAnsi="宋体" w:cs="宋体"/>
          <w:kern w:val="0"/>
          <w:sz w:val="18"/>
          <w:szCs w:val="18"/>
          <w:lang w:bidi="ar"/>
        </w:rPr>
        <w:t>、</w:t>
      </w:r>
      <w:r>
        <w:rPr>
          <w:rFonts w:ascii="宋体" w:hAnsi="宋体" w:cs="宋体"/>
          <w:kern w:val="0"/>
          <w:position w:val="-12"/>
          <w:sz w:val="18"/>
          <w:szCs w:val="18"/>
          <w:lang w:bidi="ar"/>
        </w:rPr>
        <w:object>
          <v:shape id="_x0000_i1089" o:spt="75" type="#_x0000_t75" style="height:18.15pt;width:11.9pt;" o:ole="t" filled="f" o:preferrelative="t" stroked="f" coordsize="21600,21600">
            <v:path/>
            <v:fill on="f" focussize="0,0"/>
            <v:stroke on="f" joinstyle="miter"/>
            <v:imagedata r:id="rId175" o:title=""/>
            <o:lock v:ext="edit" aspectratio="t"/>
            <w10:wrap type="none"/>
            <w10:anchorlock/>
          </v:shape>
          <o:OLEObject Type="Embed" ProgID="Equation.KSEE3" ShapeID="_x0000_i1089" DrawAspect="Content" ObjectID="_1468075789" r:id="rId174">
            <o:LockedField>false</o:LockedField>
          </o:OLEObject>
        </w:object>
      </w:r>
      <w:r>
        <w:t>为偏置向量，</w:t>
      </w:r>
      <w:r>
        <w:rPr>
          <w:rFonts w:ascii="宋体" w:hAnsi="宋体" w:cs="宋体"/>
          <w:kern w:val="0"/>
          <w:position w:val="-10"/>
          <w:lang w:bidi="ar"/>
        </w:rPr>
        <w:object>
          <v:shape id="_x0000_i1090" o:spt="75" type="#_x0000_t75" style="height:16.9pt;width:103.95pt;" o:ole="t" filled="f" o:preferrelative="t" stroked="f" coordsize="21600,21600">
            <v:path/>
            <v:fill on="f" focussize="0,0"/>
            <v:stroke on="f" joinstyle="miter"/>
            <v:imagedata r:id="rId177" o:title=""/>
            <o:lock v:ext="edit" aspectratio="t"/>
            <w10:wrap type="none"/>
            <w10:anchorlock/>
          </v:shape>
          <o:OLEObject Type="Embed" ProgID="Equation.KSEE3" ShapeID="_x0000_i1090" DrawAspect="Content" ObjectID="_1468075790" r:id="rId176">
            <o:LockedField>false</o:LockedField>
          </o:OLEObject>
        </w:object>
      </w:r>
      <w:r>
        <w:rPr>
          <w:rFonts w:ascii="宋体" w:hAnsi="宋体" w:cs="宋体"/>
          <w:kern w:val="0"/>
          <w:sz w:val="18"/>
          <w:szCs w:val="18"/>
          <w:lang w:bidi="ar"/>
        </w:rPr>
        <w:t>。</w:t>
      </w:r>
      <w:r>
        <w:rPr>
          <w:rFonts w:cstheme="minorHAnsi"/>
          <w:kern w:val="0"/>
          <w:vertAlign w:val="superscript"/>
          <w:lang w:bidi="ar"/>
        </w:rPr>
        <w:fldChar w:fldCharType="begin"/>
      </w:r>
      <w:r>
        <w:rPr>
          <w:rFonts w:cstheme="minorHAnsi"/>
          <w:kern w:val="0"/>
          <w:vertAlign w:val="superscript"/>
          <w:lang w:bidi="ar"/>
        </w:rPr>
        <w:instrText xml:space="preserve"> REF _Ref225504201 \r \h  \* MERGEFORMAT </w:instrText>
      </w:r>
      <w:r>
        <w:rPr>
          <w:rFonts w:cstheme="minorHAnsi"/>
          <w:kern w:val="0"/>
          <w:vertAlign w:val="superscript"/>
          <w:lang w:bidi="ar"/>
        </w:rPr>
        <w:fldChar w:fldCharType="separate"/>
      </w:r>
      <w:r>
        <w:rPr>
          <w:rFonts w:cstheme="minorHAnsi"/>
          <w:kern w:val="0"/>
          <w:vertAlign w:val="superscript"/>
          <w:lang w:bidi="ar"/>
        </w:rPr>
        <w:t>[7]</w:t>
      </w:r>
      <w:r>
        <w:rPr>
          <w:rFonts w:cstheme="minorHAnsi"/>
          <w:kern w:val="0"/>
          <w:vertAlign w:val="superscript"/>
          <w:lang w:bidi="ar"/>
        </w:rPr>
        <w:fldChar w:fldCharType="end"/>
      </w:r>
    </w:p>
    <w:p w14:paraId="330FF04C">
      <w:pPr>
        <w:widowControl/>
        <w:ind w:firstLine="482"/>
      </w:pPr>
      <w:r>
        <w:rPr>
          <w:rFonts w:hint="eastAsia" w:ascii="宋体" w:hAnsi="宋体" w:cs="宋体"/>
          <w:b/>
          <w:bCs/>
          <w:kern w:val="0"/>
          <w:lang w:bidi="ar"/>
        </w:rPr>
        <w:t>输入归一化：</w:t>
      </w:r>
      <w:r>
        <w:rPr>
          <w:rFonts w:hint="eastAsia"/>
        </w:rPr>
        <w:t>对所有输入变量采用Min-Max归一化映射至[0,1]：</w:t>
      </w:r>
    </w:p>
    <w:p w14:paraId="62BE97D5">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091" o:spt="75" type="#_x0000_t75" style="height:18.15pt;width:140.85pt;" o:ole="t" filled="f" o:preferrelative="t" stroked="f" coordsize="21600,21600">
            <v:path/>
            <v:fill on="f" focussize="0,0"/>
            <v:stroke on="f" joinstyle="miter"/>
            <v:imagedata r:id="rId179" o:title=""/>
            <o:lock v:ext="edit" aspectratio="t"/>
            <w10:wrap type="none"/>
            <w10:anchorlock/>
          </v:shape>
          <o:OLEObject Type="Embed" ProgID="Equation.KSEE3" ShapeID="_x0000_i1091" DrawAspect="Content" ObjectID="_1468075791" r:id="rId178">
            <o:LockedField>false</o:LockedField>
          </o:OLEObject>
        </w:object>
      </w:r>
    </w:p>
    <w:p w14:paraId="664A922F">
      <w:pPr>
        <w:ind w:firstLine="480"/>
        <w:rPr>
          <w:lang w:bidi="ar"/>
        </w:rPr>
      </w:pPr>
      <w:r>
        <w:rPr>
          <w:lang w:bidi="ar"/>
        </w:rPr>
        <w:t>输出端对剂量预测值同步做反归一化还原为实际施药量。</w:t>
      </w:r>
    </w:p>
    <w:p w14:paraId="416037FC">
      <w:pPr>
        <w:widowControl/>
        <w:ind w:firstLine="482"/>
      </w:pPr>
      <w:r>
        <w:rPr>
          <w:rFonts w:ascii="宋体" w:hAnsi="宋体" w:cs="宋体"/>
          <w:b/>
          <w:bCs/>
          <w:kern w:val="0"/>
          <w:lang w:bidi="ar"/>
        </w:rPr>
        <w:t>多任务联合损失：</w:t>
      </w:r>
      <w:r>
        <w:t>输出层4个通道分别对应喷施动作、药剂类型、推荐剂量、作业时机，联合损失为：</w:t>
      </w:r>
    </w:p>
    <w:p w14:paraId="6B91C2DA">
      <w:pPr>
        <w:widowControl/>
        <w:ind w:firstLine="360"/>
        <w:jc w:val="center"/>
        <w:rPr>
          <w:rFonts w:hint="eastAsia" w:ascii="宋体" w:hAnsi="宋体" w:cs="宋体"/>
          <w:kern w:val="0"/>
          <w:sz w:val="18"/>
          <w:szCs w:val="18"/>
          <w:lang w:bidi="ar"/>
        </w:rPr>
      </w:pPr>
      <w:r>
        <w:rPr>
          <w:rFonts w:ascii="宋体" w:hAnsi="宋体" w:cs="宋体"/>
          <w:kern w:val="0"/>
          <w:position w:val="-14"/>
          <w:sz w:val="18"/>
          <w:szCs w:val="18"/>
          <w:lang w:bidi="ar"/>
        </w:rPr>
        <w:object>
          <v:shape id="_x0000_i1092" o:spt="75" type="#_x0000_t75" style="height:18.8pt;width:202.85pt;" o:ole="t" filled="f" o:preferrelative="t" stroked="f" coordsize="21600,21600">
            <v:path/>
            <v:fill on="f" focussize="0,0"/>
            <v:stroke on="f" joinstyle="miter"/>
            <v:imagedata r:id="rId181" o:title=""/>
            <o:lock v:ext="edit" aspectratio="t"/>
            <w10:wrap type="none"/>
            <w10:anchorlock/>
          </v:shape>
          <o:OLEObject Type="Embed" ProgID="Equation.KSEE3" ShapeID="_x0000_i1092" DrawAspect="Content" ObjectID="_1468075792" r:id="rId180">
            <o:LockedField>false</o:LockedField>
          </o:OLEObject>
        </w:object>
      </w:r>
    </w:p>
    <w:p w14:paraId="6DF877CF">
      <w:pPr>
        <w:ind w:firstLine="480"/>
        <w:rPr>
          <w:lang w:bidi="ar"/>
        </w:rPr>
      </w:pPr>
      <w:r>
        <w:rPr>
          <w:lang w:bidi="ar"/>
        </w:rPr>
        <w:t>其中</w:t>
      </w:r>
      <w:r>
        <w:rPr>
          <w:rFonts w:hint="eastAsia"/>
          <w:lang w:bidi="ar"/>
        </w:rPr>
        <w:t>：</w:t>
      </w:r>
    </w:p>
    <w:p w14:paraId="1BB7E639">
      <w:pPr>
        <w:ind w:firstLine="480"/>
        <w:rPr>
          <w:lang w:bidi="ar"/>
        </w:rPr>
      </w:pPr>
      <w:r>
        <w:rPr>
          <w:rFonts w:hint="eastAsia"/>
          <w:position w:val="-12"/>
          <w:lang w:bidi="ar"/>
        </w:rPr>
        <w:object>
          <v:shape id="_x0000_i1093" o:spt="75" type="#_x0000_t75" style="height:18.15pt;width:28.15pt;" o:ole="t" filled="f" o:preferrelative="t" stroked="f" coordsize="21600,21600">
            <v:path/>
            <v:fill on="f" focussize="0,0"/>
            <v:stroke on="f" joinstyle="miter"/>
            <v:imagedata r:id="rId183" o:title=""/>
            <o:lock v:ext="edit" aspectratio="t"/>
            <w10:wrap type="none"/>
            <w10:anchorlock/>
          </v:shape>
          <o:OLEObject Type="Embed" ProgID="Equation.KSEE3" ShapeID="_x0000_i1093" DrawAspect="Content" ObjectID="_1468075793" r:id="rId182">
            <o:LockedField>false</o:LockedField>
          </o:OLEObject>
        </w:object>
      </w:r>
      <w:r>
        <w:rPr>
          <w:rFonts w:hint="eastAsia"/>
          <w:lang w:bidi="ar"/>
        </w:rPr>
        <w:t>为喷施动作（二分类）交叉熵损失；</w:t>
      </w:r>
    </w:p>
    <w:p w14:paraId="6E250AD0">
      <w:pPr>
        <w:ind w:firstLine="480"/>
        <w:rPr>
          <w:lang w:bidi="ar"/>
        </w:rPr>
      </w:pPr>
      <w:r>
        <w:rPr>
          <w:position w:val="-14"/>
          <w:lang w:bidi="ar"/>
        </w:rPr>
        <w:object>
          <v:shape id="_x0000_i1094" o:spt="75" type="#_x0000_t75" style="height:18.8pt;width:21.9pt;" o:ole="t" filled="f" o:preferrelative="t" stroked="f" coordsize="21600,21600">
            <v:path/>
            <v:fill on="f" focussize="0,0"/>
            <v:stroke on="f" joinstyle="miter"/>
            <v:imagedata r:id="rId185" o:title=""/>
            <o:lock v:ext="edit" aspectratio="t"/>
            <w10:wrap type="none"/>
            <w10:anchorlock/>
          </v:shape>
          <o:OLEObject Type="Embed" ProgID="Equation.KSEE3" ShapeID="_x0000_i1094" DrawAspect="Content" ObjectID="_1468075794" r:id="rId184">
            <o:LockedField>false</o:LockedField>
          </o:OLEObject>
        </w:object>
      </w:r>
      <w:r>
        <w:rPr>
          <w:lang w:bidi="ar"/>
        </w:rPr>
        <w:t>为药剂类型（多分类）交叉熵损失；</w:t>
      </w:r>
    </w:p>
    <w:p w14:paraId="5C132E38">
      <w:pPr>
        <w:ind w:firstLine="480"/>
        <w:rPr>
          <w:lang w:bidi="ar"/>
        </w:rPr>
      </w:pPr>
      <w:r>
        <w:rPr>
          <w:position w:val="-12"/>
          <w:lang w:bidi="ar"/>
        </w:rPr>
        <w:object>
          <v:shape id="_x0000_i1095" o:spt="75" type="#_x0000_t75" style="height:18.15pt;width:23.8pt;" o:ole="t" filled="f" o:preferrelative="t" stroked="f" coordsize="21600,21600">
            <v:path/>
            <v:fill on="f" focussize="0,0"/>
            <v:stroke on="f" joinstyle="miter"/>
            <v:imagedata r:id="rId187" o:title=""/>
            <o:lock v:ext="edit" aspectratio="t"/>
            <w10:wrap type="none"/>
            <w10:anchorlock/>
          </v:shape>
          <o:OLEObject Type="Embed" ProgID="Equation.KSEE3" ShapeID="_x0000_i1095" DrawAspect="Content" ObjectID="_1468075795" r:id="rId186">
            <o:LockedField>false</o:LockedField>
          </o:OLEObject>
        </w:object>
      </w:r>
      <w:r>
        <w:rPr>
          <w:lang w:bidi="ar"/>
        </w:rPr>
        <w:t>为剂量回归Huber损失；</w:t>
      </w:r>
    </w:p>
    <w:p w14:paraId="1705752D">
      <w:pPr>
        <w:ind w:firstLine="480"/>
        <w:rPr>
          <w:lang w:bidi="ar"/>
        </w:rPr>
      </w:pPr>
      <w:r>
        <w:rPr>
          <w:position w:val="-12"/>
          <w:lang w:bidi="ar"/>
        </w:rPr>
        <w:object>
          <v:shape id="_x0000_i1096" o:spt="75" type="#_x0000_t75" style="height:18.15pt;width:23.15pt;" o:ole="t" filled="f" o:preferrelative="t" stroked="f" coordsize="21600,21600">
            <v:path/>
            <v:fill on="f" focussize="0,0"/>
            <v:stroke on="f" joinstyle="miter"/>
            <v:imagedata r:id="rId189" o:title=""/>
            <o:lock v:ext="edit" aspectratio="t"/>
            <w10:wrap type="none"/>
            <w10:anchorlock/>
          </v:shape>
          <o:OLEObject Type="Embed" ProgID="Equation.KSEE3" ShapeID="_x0000_i1096" DrawAspect="Content" ObjectID="_1468075796" r:id="rId188">
            <o:LockedField>false</o:LockedField>
          </o:OLEObject>
        </w:object>
      </w:r>
      <w:r>
        <w:rPr>
          <w:lang w:bidi="ar"/>
        </w:rPr>
        <w:t>为时机回归MSE损失；</w:t>
      </w:r>
    </w:p>
    <w:p w14:paraId="60E69F47">
      <w:pPr>
        <w:ind w:firstLine="480"/>
        <w:rPr>
          <w:lang w:bidi="ar"/>
        </w:rPr>
      </w:pPr>
      <w:r>
        <w:rPr>
          <w:lang w:bidi="ar"/>
        </w:rPr>
        <w:t>权重系数取</w:t>
      </w:r>
      <w:r>
        <w:rPr>
          <w:position w:val="-6"/>
          <w:lang w:bidi="ar"/>
        </w:rPr>
        <w:object>
          <v:shape id="_x0000_i1097" o:spt="75" type="#_x0000_t75" style="height:13.75pt;width:36.3pt;" o:ole="t" filled="f" o:preferrelative="t" stroked="f" coordsize="21600,21600">
            <v:path/>
            <v:fill on="f" focussize="0,0"/>
            <v:stroke on="f" joinstyle="miter"/>
            <v:imagedata r:id="rId191" o:title=""/>
            <o:lock v:ext="edit" aspectratio="t"/>
            <w10:wrap type="none"/>
            <w10:anchorlock/>
          </v:shape>
          <o:OLEObject Type="Embed" ProgID="Equation.KSEE3" ShapeID="_x0000_i1097" DrawAspect="Content" ObjectID="_1468075797" r:id="rId190">
            <o:LockedField>false</o:LockedField>
          </o:OLEObject>
        </w:object>
      </w:r>
      <w:r>
        <w:rPr>
          <w:lang w:bidi="ar"/>
        </w:rPr>
        <w:t>，</w:t>
      </w:r>
      <w:r>
        <w:rPr>
          <w:position w:val="-6"/>
          <w:lang w:bidi="ar"/>
        </w:rPr>
        <w:object>
          <v:shape id="_x0000_i1098" o:spt="75" type="#_x0000_t75" style="height:13.75pt;width:35.05pt;" o:ole="t" filled="f" o:preferrelative="t" stroked="f" coordsize="21600,21600">
            <v:path/>
            <v:fill on="f" focussize="0,0"/>
            <v:stroke on="f" joinstyle="miter"/>
            <v:imagedata r:id="rId193" o:title=""/>
            <o:lock v:ext="edit" aspectratio="t"/>
            <w10:wrap type="none"/>
            <w10:anchorlock/>
          </v:shape>
          <o:OLEObject Type="Embed" ProgID="Equation.KSEE3" ShapeID="_x0000_i1098" DrawAspect="Content" ObjectID="_1468075798" r:id="rId192">
            <o:LockedField>false</o:LockedField>
          </o:OLEObject>
        </w:object>
      </w:r>
      <w:r>
        <w:rPr>
          <w:lang w:bidi="ar"/>
        </w:rPr>
        <w:t>，</w:t>
      </w:r>
      <w:r>
        <w:rPr>
          <w:position w:val="-6"/>
          <w:lang w:bidi="ar"/>
        </w:rPr>
        <w:object>
          <v:shape id="_x0000_i1099" o:spt="75" type="#_x0000_t75" style="height:13.75pt;width:36.3pt;" o:ole="t" filled="f" o:preferrelative="t" stroked="f" coordsize="21600,21600">
            <v:path/>
            <v:fill on="f" focussize="0,0"/>
            <v:stroke on="f" joinstyle="miter"/>
            <v:imagedata r:id="rId195" o:title=""/>
            <o:lock v:ext="edit" aspectratio="t"/>
            <w10:wrap type="none"/>
            <w10:anchorlock/>
          </v:shape>
          <o:OLEObject Type="Embed" ProgID="Equation.KSEE3" ShapeID="_x0000_i1099" DrawAspect="Content" ObjectID="_1468075799" r:id="rId194">
            <o:LockedField>false</o:LockedField>
          </o:OLEObject>
        </w:object>
      </w:r>
      <w:r>
        <w:rPr>
          <w:lang w:bidi="ar"/>
        </w:rPr>
        <w:t>，</w:t>
      </w:r>
      <w:r>
        <w:rPr>
          <w:position w:val="-6"/>
          <w:lang w:bidi="ar"/>
        </w:rPr>
        <w:object>
          <v:shape id="_x0000_i1100" o:spt="75" type="#_x0000_t75" style="height:13.75pt;width:38.2pt;" o:ole="t" filled="f" o:preferrelative="t" stroked="f" coordsize="21600,21600">
            <v:path/>
            <v:fill on="f" focussize="0,0"/>
            <v:stroke on="f" joinstyle="miter"/>
            <v:imagedata r:id="rId197" o:title=""/>
            <o:lock v:ext="edit" aspectratio="t"/>
            <w10:wrap type="none"/>
            <w10:anchorlock/>
          </v:shape>
          <o:OLEObject Type="Embed" ProgID="Equation.KSEE3" ShapeID="_x0000_i1100" DrawAspect="Content" ObjectID="_1468075800" r:id="rId196">
            <o:LockedField>false</o:LockedField>
          </o:OLEObject>
        </w:object>
      </w:r>
      <w:r>
        <w:rPr>
          <w:lang w:bidi="ar"/>
        </w:rPr>
        <w:t>。</w:t>
      </w:r>
    </w:p>
    <w:p w14:paraId="5AC4737C">
      <w:pPr>
        <w:widowControl/>
        <w:ind w:firstLine="482"/>
        <w:rPr>
          <w:rFonts w:hint="eastAsia" w:ascii="宋体" w:hAnsi="宋体" w:cs="宋体"/>
          <w:b/>
          <w:bCs/>
          <w:kern w:val="0"/>
          <w:lang w:bidi="ar"/>
        </w:rPr>
      </w:pPr>
      <w:r>
        <w:rPr>
          <w:rFonts w:ascii="宋体" w:hAnsi="宋体" w:cs="宋体"/>
          <w:b/>
          <w:bCs/>
          <w:kern w:val="0"/>
          <w:lang w:bidi="ar"/>
        </w:rPr>
        <w:t>Huber Loss定义（用于剂量回归）：</w:t>
      </w:r>
    </w:p>
    <w:p w14:paraId="27896DD9">
      <w:pPr>
        <w:widowControl/>
        <w:ind w:firstLine="422"/>
        <w:jc w:val="center"/>
        <w:rPr>
          <w:rFonts w:hint="eastAsia" w:ascii="宋体" w:hAnsi="宋体" w:cs="宋体"/>
          <w:b/>
          <w:bCs/>
          <w:kern w:val="0"/>
          <w:sz w:val="21"/>
          <w:szCs w:val="21"/>
          <w:lang w:bidi="ar"/>
        </w:rPr>
      </w:pPr>
      <w:r>
        <w:rPr>
          <w:rFonts w:ascii="宋体" w:hAnsi="宋体" w:cs="宋体"/>
          <w:b/>
          <w:bCs/>
          <w:kern w:val="0"/>
          <w:position w:val="-16"/>
          <w:sz w:val="21"/>
          <w:szCs w:val="21"/>
          <w:lang w:bidi="ar"/>
        </w:rPr>
        <w:object>
          <v:shape id="_x0000_i1101" o:spt="75" type="#_x0000_t75" style="height:23.15pt;width:108.3pt;" o:ole="t" filled="f" o:preferrelative="t" stroked="f" coordsize="21600,21600">
            <v:path/>
            <v:fill on="f" focussize="0,0"/>
            <v:stroke on="f" joinstyle="miter"/>
            <v:imagedata r:id="rId199" o:title=""/>
            <o:lock v:ext="edit" aspectratio="t"/>
            <w10:wrap type="none"/>
            <w10:anchorlock/>
          </v:shape>
          <o:OLEObject Type="Embed" ProgID="Equation.KSEE3" ShapeID="_x0000_i1101" DrawAspect="Content" ObjectID="_1468075801" r:id="rId198">
            <o:LockedField>false</o:LockedField>
          </o:OLEObject>
        </w:object>
      </w:r>
    </w:p>
    <w:p w14:paraId="47B40710">
      <w:pPr>
        <w:ind w:firstLine="480"/>
        <w:rPr>
          <w:lang w:bidi="ar"/>
        </w:rPr>
      </w:pPr>
      <w:r>
        <w:rPr>
          <w:rFonts w:hint="eastAsia"/>
          <w:lang w:bidi="ar"/>
        </w:rPr>
        <w:t>其中：</w:t>
      </w:r>
    </w:p>
    <w:p w14:paraId="0B46C0A9">
      <w:pPr>
        <w:ind w:firstLine="480"/>
        <w:rPr>
          <w:lang w:bidi="ar"/>
        </w:rPr>
      </w:pPr>
      <w:r>
        <w:rPr>
          <w:lang w:bidi="ar"/>
        </w:rPr>
        <w:object>
          <v:shape id="_x0000_i1102" o:spt="75" type="#_x0000_t75" style="height:20.05pt;width:88.3pt;" o:ole="t" filled="f" o:preferrelative="t" stroked="f" coordsize="21600,21600">
            <v:path/>
            <v:fill on="f" focussize="0,0"/>
            <v:stroke on="f" joinstyle="miter"/>
            <v:imagedata r:id="rId201" o:title=""/>
            <o:lock v:ext="edit" aspectratio="t"/>
            <w10:wrap type="none"/>
            <w10:anchorlock/>
          </v:shape>
          <o:OLEObject Type="Embed" ProgID="Equation.KSEE3" ShapeID="_x0000_i1102" DrawAspect="Content" ObjectID="_1468075802" r:id="rId200">
            <o:LockedField>false</o:LockedField>
          </o:OLEObject>
        </w:object>
      </w:r>
      <w:r>
        <w:rPr>
          <w:rFonts w:hint="eastAsia"/>
          <w:lang w:bidi="ar"/>
        </w:rPr>
        <w:t>，当</w:t>
      </w:r>
      <w:r>
        <w:rPr>
          <w:rFonts w:hint="eastAsia"/>
          <w:lang w:bidi="ar"/>
        </w:rPr>
        <w:object>
          <v:shape id="_x0000_i1103" o:spt="75" type="#_x0000_t75" style="height:20.05pt;width:56.95pt;" o:ole="t" filled="f" o:preferrelative="t" stroked="f" coordsize="21600,21600">
            <v:path/>
            <v:fill on="f" focussize="0,0"/>
            <v:stroke on="f" joinstyle="miter"/>
            <v:imagedata r:id="rId203" o:title=""/>
            <o:lock v:ext="edit" aspectratio="t"/>
            <w10:wrap type="none"/>
            <w10:anchorlock/>
          </v:shape>
          <o:OLEObject Type="Embed" ProgID="Equation.KSEE3" ShapeID="_x0000_i1103" DrawAspect="Content" ObjectID="_1468075803" r:id="rId202">
            <o:LockedField>false</o:LockedField>
          </o:OLEObject>
        </w:object>
      </w:r>
    </w:p>
    <w:p w14:paraId="25CD5E66">
      <w:pPr>
        <w:ind w:firstLine="480"/>
        <w:rPr>
          <w:lang w:bidi="ar"/>
        </w:rPr>
      </w:pPr>
      <w:r>
        <w:rPr>
          <w:lang w:bidi="ar"/>
        </w:rPr>
        <w:object>
          <v:shape id="_x0000_i1104" o:spt="75" type="#_x0000_t75" style="height:18.8pt;width:122.1pt;" o:ole="t" filled="f" o:preferrelative="t" stroked="f" coordsize="21600,21600">
            <v:path/>
            <v:fill on="f" focussize="0,0"/>
            <v:stroke on="f" joinstyle="miter"/>
            <v:imagedata r:id="rId205" o:title=""/>
            <o:lock v:ext="edit" aspectratio="t"/>
            <w10:wrap type="none"/>
            <w10:anchorlock/>
          </v:shape>
          <o:OLEObject Type="Embed" ProgID="Equation.KSEE3" ShapeID="_x0000_i1104" DrawAspect="Content" ObjectID="_1468075804" r:id="rId204">
            <o:LockedField>false</o:LockedField>
          </o:OLEObject>
        </w:object>
      </w:r>
      <w:r>
        <w:rPr>
          <w:rFonts w:hint="eastAsia"/>
          <w:lang w:bidi="ar"/>
        </w:rPr>
        <w:t>，当</w:t>
      </w:r>
      <w:r>
        <w:rPr>
          <w:rFonts w:hint="eastAsia"/>
          <w:lang w:bidi="ar"/>
        </w:rPr>
        <w:object>
          <v:shape id="_x0000_i1105" o:spt="75" type="#_x0000_t75" style="height:20.05pt;width:56.95pt;" o:ole="t" filled="f" o:preferrelative="t" stroked="f" coordsize="21600,21600">
            <v:path/>
            <v:fill on="f" focussize="0,0"/>
            <v:stroke on="f" joinstyle="miter"/>
            <v:imagedata r:id="rId207" o:title=""/>
            <o:lock v:ext="edit" aspectratio="t"/>
            <w10:wrap type="none"/>
            <w10:anchorlock/>
          </v:shape>
          <o:OLEObject Type="Embed" ProgID="Equation.KSEE3" ShapeID="_x0000_i1105" DrawAspect="Content" ObjectID="_1468075805" r:id="rId206">
            <o:LockedField>false</o:LockedField>
          </o:OLEObject>
        </w:object>
      </w:r>
    </w:p>
    <w:p w14:paraId="45F71DFE">
      <w:pPr>
        <w:ind w:firstLine="480"/>
        <w:rPr>
          <w:lang w:bidi="ar"/>
        </w:rPr>
      </w:pPr>
      <w:r>
        <w:rPr>
          <w:position w:val="-6"/>
          <w:lang w:bidi="ar"/>
        </w:rPr>
        <w:object>
          <v:shape id="_x0000_i1106" o:spt="75" type="#_x0000_t75" style="height:13.75pt;width:11.25pt;" o:ole="t" filled="f" o:preferrelative="t" stroked="f" coordsize="21600,21600">
            <v:path/>
            <v:fill on="f" focussize="0,0"/>
            <v:stroke on="f" joinstyle="miter"/>
            <v:imagedata r:id="rId209" o:title=""/>
            <o:lock v:ext="edit" aspectratio="t"/>
            <w10:wrap type="none"/>
            <w10:anchorlock/>
          </v:shape>
          <o:OLEObject Type="Embed" ProgID="Equation.KSEE3" ShapeID="_x0000_i1106" DrawAspect="Content" ObjectID="_1468075806" r:id="rId208">
            <o:LockedField>false</o:LockedField>
          </o:OLEObject>
        </w:object>
      </w:r>
      <w:r>
        <w:rPr>
          <w:rFonts w:hint="eastAsia"/>
          <w:lang w:bidi="ar"/>
        </w:rPr>
        <w:t>为阈值参数，默认取</w:t>
      </w:r>
      <w:r>
        <w:rPr>
          <w:rFonts w:hint="eastAsia"/>
          <w:position w:val="-6"/>
          <w:lang w:bidi="ar"/>
        </w:rPr>
        <w:object>
          <v:shape id="_x0000_i1107" o:spt="75" type="#_x0000_t75" style="height:13.75pt;width:36.95pt;" o:ole="t" filled="f" o:preferrelative="t" stroked="f" coordsize="21600,21600">
            <v:path/>
            <v:fill on="f" focussize="0,0"/>
            <v:stroke on="f" joinstyle="miter"/>
            <v:imagedata r:id="rId211" o:title=""/>
            <o:lock v:ext="edit" aspectratio="t"/>
            <w10:wrap type="none"/>
            <w10:anchorlock/>
          </v:shape>
          <o:OLEObject Type="Embed" ProgID="Equation.KSEE3" ShapeID="_x0000_i1107" DrawAspect="Content" ObjectID="_1468075807" r:id="rId210">
            <o:LockedField>false</o:LockedField>
          </o:OLEObject>
        </w:object>
      </w:r>
      <w:r>
        <w:rPr>
          <w:rFonts w:hint="eastAsia"/>
          <w:lang w:bidi="ar"/>
        </w:rPr>
        <w:t>，在误差较小时等价于MSE，误差较大时退化为MAE，提升对异常值的鲁棒性。</w:t>
      </w:r>
    </w:p>
    <w:p w14:paraId="6AEE567D">
      <w:pPr>
        <w:widowControl/>
        <w:ind w:firstLine="482"/>
        <w:rPr>
          <w:rFonts w:hint="eastAsia" w:ascii="宋体" w:hAnsi="宋体" w:cs="宋体"/>
          <w:kern w:val="0"/>
          <w:sz w:val="18"/>
          <w:szCs w:val="18"/>
          <w:lang w:bidi="ar"/>
        </w:rPr>
      </w:pPr>
      <w:r>
        <w:rPr>
          <w:rFonts w:ascii="宋体" w:hAnsi="宋体" w:cs="宋体"/>
          <w:b/>
          <w:bCs/>
          <w:kern w:val="0"/>
          <w:lang w:bidi="ar"/>
        </w:rPr>
        <w:t>反向传播与参数更新：</w:t>
      </w:r>
      <w:r>
        <w:t>采用AdamW优化器，结合自适应矩估计与解耦权重衰减：</w:t>
      </w:r>
    </w:p>
    <w:p w14:paraId="184EBCB9">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108" o:spt="75" type="#_x0000_t75" style="height:18.15pt;width:128.95pt;" o:ole="t" filled="f" o:preferrelative="t" stroked="f" coordsize="21600,21600">
            <v:path/>
            <v:fill on="f" focussize="0,0"/>
            <v:stroke on="f" joinstyle="miter"/>
            <v:imagedata r:id="rId213" o:title=""/>
            <o:lock v:ext="edit" aspectratio="t"/>
            <w10:wrap type="none"/>
            <w10:anchorlock/>
          </v:shape>
          <o:OLEObject Type="Embed" ProgID="Equation.KSEE3" ShapeID="_x0000_i1108" DrawAspect="Content" ObjectID="_1468075808" r:id="rId212">
            <o:LockedField>false</o:LockedField>
          </o:OLEObject>
        </w:object>
      </w:r>
    </w:p>
    <w:p w14:paraId="3D221519">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109" o:spt="75" type="#_x0000_t75" style="height:18.8pt;width:127.1pt;" o:ole="t" filled="f" o:preferrelative="t" stroked="f" coordsize="21600,21600">
            <v:path/>
            <v:fill on="f" focussize="0,0"/>
            <v:stroke on="f" joinstyle="miter"/>
            <v:imagedata r:id="rId215" o:title=""/>
            <o:lock v:ext="edit" aspectratio="t"/>
            <w10:wrap type="none"/>
            <w10:anchorlock/>
          </v:shape>
          <o:OLEObject Type="Embed" ProgID="Equation.KSEE3" ShapeID="_x0000_i1109" DrawAspect="Content" ObjectID="_1468075809" r:id="rId214">
            <o:LockedField>false</o:LockedField>
          </o:OLEObject>
        </w:object>
      </w:r>
    </w:p>
    <w:p w14:paraId="2C86E2DE">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110" o:spt="75" type="#_x0000_t75" style="height:18.8pt;width:78.9pt;" o:ole="t" filled="f" o:preferrelative="t" stroked="f" coordsize="21600,21600">
            <v:path/>
            <v:fill on="f" focussize="0,0"/>
            <v:stroke on="f" joinstyle="miter"/>
            <v:imagedata r:id="rId217" o:title=""/>
            <o:lock v:ext="edit" aspectratio="t"/>
            <w10:wrap type="none"/>
            <w10:anchorlock/>
          </v:shape>
          <o:OLEObject Type="Embed" ProgID="Equation.KSEE3" ShapeID="_x0000_i1110" DrawAspect="Content" ObjectID="_1468075810" r:id="rId216">
            <o:LockedField>false</o:LockedField>
          </o:OLEObject>
        </w:object>
      </w:r>
    </w:p>
    <w:p w14:paraId="75A94F6B">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111" o:spt="75" type="#_x0000_t75" style="height:18.8pt;width:72pt;" o:ole="t" filled="f" o:preferrelative="t" stroked="f" coordsize="21600,21600">
            <v:path/>
            <v:fill on="f" focussize="0,0"/>
            <v:stroke on="f" joinstyle="miter"/>
            <v:imagedata r:id="rId219" o:title=""/>
            <o:lock v:ext="edit" aspectratio="t"/>
            <w10:wrap type="none"/>
            <w10:anchorlock/>
          </v:shape>
          <o:OLEObject Type="Embed" ProgID="Equation.KSEE3" ShapeID="_x0000_i1111" DrawAspect="Content" ObjectID="_1468075811" r:id="rId218">
            <o:LockedField>false</o:LockedField>
          </o:OLEObject>
        </w:object>
      </w:r>
    </w:p>
    <w:p w14:paraId="4348849D">
      <w:pPr>
        <w:widowControl/>
        <w:ind w:firstLine="360"/>
        <w:jc w:val="center"/>
        <w:rPr>
          <w:rFonts w:hint="eastAsia" w:ascii="宋体" w:hAnsi="宋体" w:cs="宋体"/>
          <w:kern w:val="0"/>
          <w:sz w:val="18"/>
          <w:szCs w:val="18"/>
          <w:lang w:bidi="ar"/>
        </w:rPr>
      </w:pPr>
      <w:r>
        <w:rPr>
          <w:rFonts w:ascii="宋体" w:hAnsi="宋体" w:cs="宋体"/>
          <w:kern w:val="0"/>
          <w:position w:val="-14"/>
          <w:sz w:val="18"/>
          <w:szCs w:val="18"/>
          <w:lang w:bidi="ar"/>
        </w:rPr>
        <w:object>
          <v:shape id="_x0000_i1112" o:spt="75" type="#_x0000_t75" style="height:21.3pt;width:175.3pt;" o:ole="t" filled="f" o:preferrelative="t" stroked="f" coordsize="21600,21600">
            <v:path/>
            <v:fill on="f" focussize="0,0"/>
            <v:stroke on="f" joinstyle="miter"/>
            <v:imagedata r:id="rId221" o:title=""/>
            <o:lock v:ext="edit" aspectratio="t"/>
            <w10:wrap type="none"/>
            <w10:anchorlock/>
          </v:shape>
          <o:OLEObject Type="Embed" ProgID="Equation.KSEE3" ShapeID="_x0000_i1112" DrawAspect="Content" ObjectID="_1468075812" r:id="rId220">
            <o:LockedField>false</o:LockedField>
          </o:OLEObject>
        </w:object>
      </w:r>
    </w:p>
    <w:p w14:paraId="75158E5F">
      <w:pPr>
        <w:ind w:firstLine="480"/>
        <w:rPr>
          <w:lang w:bidi="ar"/>
        </w:rPr>
      </w:pPr>
      <w:r>
        <w:rPr>
          <w:rFonts w:hint="eastAsia"/>
          <w:lang w:bidi="ar"/>
        </w:rPr>
        <w:t>其中：</w:t>
      </w:r>
      <w:r>
        <w:rPr>
          <w:rFonts w:hint="eastAsia"/>
          <w:position w:val="-12"/>
          <w:lang w:bidi="ar"/>
        </w:rPr>
        <w:object>
          <v:shape id="_x0000_i1113" o:spt="75" type="#_x0000_t75" style="height:18.15pt;width:13.15pt;" o:ole="t" filled="f" o:preferrelative="t" stroked="f" coordsize="21600,21600">
            <v:path/>
            <v:fill on="f" focussize="0,0"/>
            <v:stroke on="f" joinstyle="miter"/>
            <v:imagedata r:id="rId223" o:title=""/>
            <o:lock v:ext="edit" aspectratio="t"/>
            <w10:wrap type="none"/>
            <w10:anchorlock/>
          </v:shape>
          <o:OLEObject Type="Embed" ProgID="Equation.KSEE3" ShapeID="_x0000_i1113" DrawAspect="Content" ObjectID="_1468075813" r:id="rId222">
            <o:LockedField>false</o:LockedField>
          </o:OLEObject>
        </w:object>
      </w:r>
      <w:r>
        <w:rPr>
          <w:rFonts w:hint="eastAsia"/>
          <w:lang w:bidi="ar"/>
        </w:rPr>
        <w:t>为当前梯度，</w:t>
      </w:r>
      <w:r>
        <w:rPr>
          <w:rFonts w:hint="eastAsia"/>
          <w:lang w:bidi="ar"/>
        </w:rPr>
        <w:object>
          <v:shape id="_x0000_i1114" o:spt="75" type="#_x0000_t75" style="height:16.9pt;width:41.95pt;" o:ole="t" filled="f" o:preferrelative="t" stroked="f" coordsize="21600,21600">
            <v:path/>
            <v:fill on="f" focussize="0,0"/>
            <v:stroke on="f" joinstyle="miter"/>
            <v:imagedata r:id="rId225" o:title=""/>
            <o:lock v:ext="edit" aspectratio="t"/>
            <w10:wrap type="none"/>
            <w10:anchorlock/>
          </v:shape>
          <o:OLEObject Type="Embed" ProgID="Equation.KSEE3" ShapeID="_x0000_i1114" DrawAspect="Content" ObjectID="_1468075814" r:id="rId224">
            <o:LockedField>false</o:LockedField>
          </o:OLEObject>
        </w:object>
      </w:r>
      <w:r>
        <w:rPr>
          <w:rFonts w:hint="eastAsia"/>
          <w:lang w:bidi="ar"/>
        </w:rPr>
        <w:t>，</w:t>
      </w:r>
      <w:r>
        <w:rPr>
          <w:rFonts w:hint="eastAsia"/>
          <w:lang w:bidi="ar"/>
        </w:rPr>
        <w:object>
          <v:shape id="_x0000_i1115" o:spt="75" type="#_x0000_t75" style="height:16.9pt;width:55.1pt;" o:ole="t" filled="f" o:preferrelative="t" stroked="f" coordsize="21600,21600">
            <v:path/>
            <v:fill on="f" focussize="0,0"/>
            <v:stroke on="f" joinstyle="miter"/>
            <v:imagedata r:id="rId227" o:title=""/>
            <o:lock v:ext="edit" aspectratio="t"/>
            <w10:wrap type="none"/>
            <w10:anchorlock/>
          </v:shape>
          <o:OLEObject Type="Embed" ProgID="Equation.KSEE3" ShapeID="_x0000_i1115" DrawAspect="Content" ObjectID="_1468075815" r:id="rId226">
            <o:LockedField>false</o:LockedField>
          </o:OLEObject>
        </w:object>
      </w:r>
      <w:r>
        <w:rPr>
          <w:rFonts w:hint="eastAsia"/>
          <w:lang w:bidi="ar"/>
        </w:rPr>
        <w:t>，</w:t>
      </w:r>
      <w:r>
        <w:rPr>
          <w:rFonts w:hint="eastAsia"/>
          <w:position w:val="-6"/>
          <w:lang w:bidi="ar"/>
        </w:rPr>
        <w:object>
          <v:shape id="_x0000_i1116" o:spt="75" type="#_x0000_t75" style="height:16.3pt;width:53.85pt;" o:ole="t" filled="f" o:preferrelative="t" stroked="f" coordsize="21600,21600">
            <v:path/>
            <v:fill on="f" focussize="0,0"/>
            <v:stroke on="f" joinstyle="miter"/>
            <v:imagedata r:id="rId229" o:title=""/>
            <o:lock v:ext="edit" aspectratio="t"/>
            <w10:wrap type="none"/>
            <w10:anchorlock/>
          </v:shape>
          <o:OLEObject Type="Embed" ProgID="Equation.KSEE3" ShapeID="_x0000_i1116" DrawAspect="Content" ObjectID="_1468075816" r:id="rId228">
            <o:LockedField>false</o:LockedField>
          </o:OLEObject>
        </w:object>
      </w:r>
      <w:r>
        <w:rPr>
          <w:rFonts w:hint="eastAsia"/>
          <w:lang w:bidi="ar"/>
        </w:rPr>
        <w:t>，</w:t>
      </w:r>
      <w:r>
        <w:rPr>
          <w:rFonts w:hint="eastAsia"/>
          <w:position w:val="-6"/>
          <w:lang w:bidi="ar"/>
        </w:rPr>
        <w:object>
          <v:shape id="_x0000_i1117" o:spt="75" type="#_x0000_t75" style="height:16.3pt;width:55.1pt;" o:ole="t" filled="f" o:preferrelative="t" stroked="f" coordsize="21600,21600">
            <v:path/>
            <v:fill on="f" focussize="0,0"/>
            <v:stroke on="f" joinstyle="miter"/>
            <v:imagedata r:id="rId231" o:title=""/>
            <o:lock v:ext="edit" aspectratio="t"/>
            <w10:wrap type="none"/>
            <w10:anchorlock/>
          </v:shape>
          <o:OLEObject Type="Embed" ProgID="Equation.KSEE3" ShapeID="_x0000_i1117" DrawAspect="Content" ObjectID="_1468075817" r:id="rId230">
            <o:LockedField>false</o:LockedField>
          </o:OLEObject>
        </w:object>
      </w:r>
      <w:r>
        <w:rPr>
          <w:rFonts w:hint="eastAsia"/>
          <w:lang w:bidi="ar"/>
        </w:rPr>
        <w:t>为权重衰减系数，</w:t>
      </w:r>
      <w:r>
        <w:rPr>
          <w:rFonts w:hint="eastAsia"/>
          <w:lang w:bidi="ar"/>
        </w:rPr>
        <w:object>
          <v:shape id="_x0000_i1118" o:spt="75" type="#_x0000_t75" style="height:13.15pt;width:10pt;" o:ole="t" filled="f" o:preferrelative="t" stroked="f" coordsize="21600,21600">
            <v:path/>
            <v:fill on="f" focussize="0,0"/>
            <v:stroke on="f" joinstyle="miter"/>
            <v:imagedata r:id="rId233" o:title=""/>
            <o:lock v:ext="edit" aspectratio="t"/>
            <w10:wrap type="none"/>
            <w10:anchorlock/>
          </v:shape>
          <o:OLEObject Type="Embed" ProgID="Equation.KSEE3" ShapeID="_x0000_i1118" DrawAspect="Content" ObjectID="_1468075818" r:id="rId232">
            <o:LockedField>false</o:LockedField>
          </o:OLEObject>
        </w:object>
      </w:r>
      <w:r>
        <w:rPr>
          <w:rFonts w:hint="eastAsia"/>
          <w:lang w:bidi="ar"/>
        </w:rPr>
        <w:t>为学习率。</w:t>
      </w:r>
    </w:p>
    <w:p w14:paraId="06C72D60">
      <w:pPr>
        <w:widowControl/>
        <w:ind w:firstLine="482"/>
        <w:rPr>
          <w:rFonts w:hint="eastAsia" w:ascii="宋体" w:hAnsi="宋体" w:cs="宋体"/>
          <w:kern w:val="0"/>
          <w:lang w:bidi="ar"/>
        </w:rPr>
      </w:pPr>
      <w:r>
        <w:rPr>
          <w:rFonts w:ascii="宋体" w:hAnsi="宋体" w:cs="宋体"/>
          <w:b/>
          <w:bCs/>
          <w:kern w:val="0"/>
          <w:lang w:bidi="ar"/>
        </w:rPr>
        <w:t>训练参数配置：</w:t>
      </w:r>
    </w:p>
    <w:tbl>
      <w:tblPr>
        <w:tblStyle w:val="23"/>
        <w:tblW w:w="654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91"/>
        <w:gridCol w:w="5054"/>
      </w:tblGrid>
      <w:tr w14:paraId="15677D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4" w:hRule="atLeast"/>
          <w:tblHeader/>
          <w:jc w:val="center"/>
        </w:trPr>
        <w:tc>
          <w:tcPr>
            <w:tcW w:w="1491"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7A97F85B">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参数</w:t>
            </w:r>
          </w:p>
        </w:tc>
        <w:tc>
          <w:tcPr>
            <w:tcW w:w="5054"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4E975239">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取值</w:t>
            </w:r>
          </w:p>
        </w:tc>
      </w:tr>
      <w:tr w14:paraId="4922D1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93" w:hRule="atLeast"/>
          <w:jc w:val="center"/>
        </w:trPr>
        <w:tc>
          <w:tcPr>
            <w:tcW w:w="1491"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352D42C0">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网络结构</w:t>
            </w:r>
          </w:p>
        </w:tc>
        <w:tc>
          <w:tcPr>
            <w:tcW w:w="5054"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3EF4C9FC">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12→64→32→4</w:t>
            </w:r>
          </w:p>
        </w:tc>
      </w:tr>
      <w:tr w14:paraId="6361EC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3" w:hRule="atLeast"/>
          <w:jc w:val="center"/>
        </w:trPr>
        <w:tc>
          <w:tcPr>
            <w:tcW w:w="1491"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7C440514">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激活函数</w:t>
            </w:r>
          </w:p>
        </w:tc>
        <w:tc>
          <w:tcPr>
            <w:tcW w:w="5054"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330D9AAA">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ReLU（隐藏层）</w:t>
            </w:r>
          </w:p>
        </w:tc>
      </w:tr>
      <w:tr w14:paraId="542821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491"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4F5E87D9">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Dropout</w:t>
            </w:r>
          </w:p>
        </w:tc>
        <w:tc>
          <w:tcPr>
            <w:tcW w:w="5054"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16F61B84">
            <w:pPr>
              <w:widowControl/>
              <w:snapToGrid w:val="0"/>
              <w:ind w:firstLine="0" w:firstLineChars="0"/>
              <w:jc w:val="center"/>
              <w:rPr>
                <w:rFonts w:hint="eastAsia" w:ascii="宋体" w:hAnsi="宋体" w:cs="宋体"/>
                <w:sz w:val="20"/>
                <w:szCs w:val="20"/>
                <w:vertAlign w:val="superscript"/>
              </w:rPr>
            </w:pPr>
            <w:r>
              <w:rPr>
                <w:rFonts w:hint="eastAsia" w:ascii="宋体" w:hAnsi="宋体" w:cs="宋体"/>
                <w:sz w:val="20"/>
                <w:szCs w:val="20"/>
              </w:rPr>
              <w:t>0.3（隐藏层）</w:t>
            </w:r>
          </w:p>
        </w:tc>
      </w:tr>
      <w:tr w14:paraId="7133A5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491"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733D1D6A">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优化器</w:t>
            </w:r>
          </w:p>
        </w:tc>
        <w:tc>
          <w:tcPr>
            <w:tcW w:w="5054"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36A61E39">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AdamW（lr=1×10⁻³，weight_decay=1×10⁻⁴）</w:t>
            </w:r>
          </w:p>
        </w:tc>
      </w:tr>
      <w:tr w14:paraId="13867A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491"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2E8F0111">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Batch Size</w:t>
            </w:r>
          </w:p>
        </w:tc>
        <w:tc>
          <w:tcPr>
            <w:tcW w:w="5054"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4FB01481">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32</w:t>
            </w:r>
          </w:p>
        </w:tc>
      </w:tr>
      <w:tr w14:paraId="305D50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491"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2D95FC67">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训练轮次</w:t>
            </w:r>
          </w:p>
        </w:tc>
        <w:tc>
          <w:tcPr>
            <w:tcW w:w="5054"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4001D664">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100 epochs</w:t>
            </w:r>
          </w:p>
        </w:tc>
      </w:tr>
      <w:tr w14:paraId="7A3EE7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491"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686A566A">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学习率调度</w:t>
            </w:r>
          </w:p>
        </w:tc>
        <w:tc>
          <w:tcPr>
            <w:tcW w:w="5054"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20C052A9">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余弦退火（η_min=1×10⁻⁵）</w:t>
            </w:r>
          </w:p>
        </w:tc>
      </w:tr>
      <w:tr w14:paraId="0F4EAA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491"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040E5F35">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Warmup</w:t>
            </w:r>
          </w:p>
        </w:tc>
        <w:tc>
          <w:tcPr>
            <w:tcW w:w="5054"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37415E4B">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前10轮线性预热</w:t>
            </w:r>
          </w:p>
        </w:tc>
      </w:tr>
      <w:tr w14:paraId="40C43B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491"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5BF3FB09">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早停策略</w:t>
            </w:r>
          </w:p>
        </w:tc>
        <w:tc>
          <w:tcPr>
            <w:tcW w:w="5054"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F6985D0">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验证集损失连续10轮无下降则终止</w:t>
            </w:r>
          </w:p>
        </w:tc>
      </w:tr>
    </w:tbl>
    <w:p w14:paraId="423420DB">
      <w:pPr>
        <w:widowControl/>
        <w:ind w:firstLine="360"/>
        <w:jc w:val="center"/>
      </w:pPr>
      <w:r>
        <w:rPr>
          <w:rFonts w:hint="eastAsia"/>
          <w:sz w:val="18"/>
          <w:szCs w:val="18"/>
        </w:rPr>
        <w:t>表4.4 BP神经网络训练参数</w:t>
      </w:r>
    </w:p>
    <w:p w14:paraId="5E41207D">
      <w:pPr>
        <w:widowControl/>
        <w:ind w:firstLine="0" w:firstLineChars="0"/>
      </w:pPr>
      <w:r>
        <w:rPr>
          <w:sz w:val="21"/>
        </w:rPr>
        <mc:AlternateContent>
          <mc:Choice Requires="wps">
            <w:drawing>
              <wp:anchor distT="0" distB="0" distL="114300" distR="114300" simplePos="0" relativeHeight="251660288" behindDoc="0" locked="0" layoutInCell="1" allowOverlap="1">
                <wp:simplePos x="0" y="0"/>
                <wp:positionH relativeFrom="column">
                  <wp:posOffset>619125</wp:posOffset>
                </wp:positionH>
                <wp:positionV relativeFrom="paragraph">
                  <wp:posOffset>120650</wp:posOffset>
                </wp:positionV>
                <wp:extent cx="132715" cy="190500"/>
                <wp:effectExtent l="0" t="0" r="4445" b="7620"/>
                <wp:wrapNone/>
                <wp:docPr id="1" name="矩形 1"/>
                <wp:cNvGraphicFramePr/>
                <a:graphic xmlns:a="http://schemas.openxmlformats.org/drawingml/2006/main">
                  <a:graphicData uri="http://schemas.microsoft.com/office/word/2010/wordprocessingShape">
                    <wps:wsp>
                      <wps:cNvSpPr/>
                      <wps:spPr>
                        <a:xfrm>
                          <a:off x="1771015" y="4202430"/>
                          <a:ext cx="132715" cy="190500"/>
                        </a:xfrm>
                        <a:prstGeom prst="rect">
                          <a:avLst/>
                        </a:prstGeom>
                        <a:solidFill>
                          <a:srgbClr val="FFFFF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8.75pt;margin-top:9.5pt;height:15pt;width:10.45pt;z-index:251660288;v-text-anchor:middle;mso-width-relative:page;mso-height-relative:page;" fillcolor="#FFFFFF" filled="t" stroked="f" coordsize="21600,21600" o:gfxdata="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52grv1wAAAAgBAAAPAAAAAAAAAAEAIAAAACIAAABkcnMvZG93&#10;bnJldi54bWxQSwECFAAUAAAACACHTuJA6ioYO3MCAADWBAAADgAAAAAAAAABACAAAAAmAQAAZHJz&#10;L2Uyb0RvYy54bWxQSwUGAAAAAAYABgBZAQAACwYAAAAA&#10;">
                <v:fill on="t" focussize="0,0"/>
                <v:stroke on="f" weight="1pt" miterlimit="8" joinstyle="miter"/>
                <v:imagedata o:title=""/>
                <o:lock v:ext="edit" aspectratio="f"/>
              </v:rect>
            </w:pict>
          </mc:Fallback>
        </mc:AlternateContent>
      </w:r>
      <w:r>
        <w:drawing>
          <wp:inline distT="0" distB="0" distL="114300" distR="114300">
            <wp:extent cx="5269230" cy="3122930"/>
            <wp:effectExtent l="0" t="0" r="3810" b="1270"/>
            <wp:docPr id="19"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7"/>
                    <pic:cNvPicPr>
                      <a:picLocks noChangeAspect="1"/>
                    </pic:cNvPicPr>
                  </pic:nvPicPr>
                  <pic:blipFill>
                    <a:blip r:embed="rId234"/>
                    <a:stretch>
                      <a:fillRect/>
                    </a:stretch>
                  </pic:blipFill>
                  <pic:spPr>
                    <a:xfrm>
                      <a:off x="0" y="0"/>
                      <a:ext cx="5269230" cy="3122930"/>
                    </a:xfrm>
                    <a:prstGeom prst="rect">
                      <a:avLst/>
                    </a:prstGeom>
                    <a:noFill/>
                    <a:ln>
                      <a:noFill/>
                    </a:ln>
                  </pic:spPr>
                </pic:pic>
              </a:graphicData>
            </a:graphic>
          </wp:inline>
        </w:drawing>
      </w:r>
    </w:p>
    <w:p w14:paraId="63A984D7">
      <w:pPr>
        <w:widowControl/>
        <w:ind w:firstLine="360"/>
        <w:jc w:val="center"/>
        <w:rPr>
          <w:sz w:val="18"/>
          <w:szCs w:val="18"/>
        </w:rPr>
      </w:pPr>
      <w:r>
        <w:rPr>
          <w:rFonts w:hint="eastAsia"/>
          <w:sz w:val="18"/>
          <w:szCs w:val="18"/>
        </w:rPr>
        <w:t>图4.</w:t>
      </w:r>
      <w:r>
        <w:rPr>
          <w:rFonts w:hint="eastAsia"/>
          <w:sz w:val="18"/>
          <w:szCs w:val="18"/>
          <w:lang w:val="en-US" w:eastAsia="zh-CN"/>
        </w:rPr>
        <w:t>27</w:t>
      </w:r>
      <w:r>
        <w:rPr>
          <w:rFonts w:hint="eastAsia"/>
          <w:sz w:val="18"/>
          <w:szCs w:val="18"/>
        </w:rPr>
        <w:t xml:space="preserve"> 训练流程图</w:t>
      </w:r>
    </w:p>
    <w:p w14:paraId="36CAD6EE">
      <w:pPr>
        <w:pStyle w:val="4"/>
        <w:rPr>
          <w:rFonts w:hint="eastAsia"/>
          <w:lang w:bidi="ar"/>
        </w:rPr>
      </w:pPr>
      <w:bookmarkStart w:id="94" w:name="_Toc7353"/>
      <w:r>
        <w:rPr>
          <w:rFonts w:ascii="黑体" w:hAnsi="黑体"/>
        </w:rPr>
        <w:t>4.</w:t>
      </w:r>
      <w:r>
        <w:rPr>
          <w:rFonts w:hint="eastAsia" w:ascii="黑体" w:hAnsi="黑体"/>
          <w:lang w:val="en-US" w:eastAsia="zh-CN"/>
        </w:rPr>
        <w:t>7</w:t>
      </w:r>
      <w:r>
        <w:rPr>
          <w:rFonts w:hint="eastAsia" w:ascii="黑体" w:hAnsi="黑体"/>
        </w:rPr>
        <w:t>.</w:t>
      </w:r>
      <w:r>
        <w:rPr>
          <w:rFonts w:hint="eastAsia"/>
        </w:rPr>
        <w:t xml:space="preserve"> 改进过程与困难解决</w:t>
      </w:r>
      <w:bookmarkEnd w:id="94"/>
    </w:p>
    <w:p w14:paraId="2974189F">
      <w:pPr>
        <w:pStyle w:val="5"/>
      </w:pPr>
      <w:bookmarkStart w:id="95" w:name="_Toc32454"/>
      <w:r>
        <w:rPr>
          <w:rFonts w:ascii="黑体" w:hAnsi="黑体"/>
        </w:rPr>
        <w:t>4.</w:t>
      </w:r>
      <w:r>
        <w:rPr>
          <w:rFonts w:hint="eastAsia" w:ascii="黑体" w:hAnsi="黑体"/>
          <w:lang w:val="en-US" w:eastAsia="zh-CN"/>
        </w:rPr>
        <w:t>7</w:t>
      </w:r>
      <w:r>
        <w:rPr>
          <w:rFonts w:ascii="黑体" w:hAnsi="黑体"/>
        </w:rPr>
        <w:t>.1.</w:t>
      </w:r>
      <w:r>
        <w:t>环境因素干扰</w:t>
      </w:r>
      <w:bookmarkEnd w:id="95"/>
    </w:p>
    <w:p w14:paraId="159A46B9">
      <w:pPr>
        <w:ind w:firstLine="480"/>
      </w:pPr>
      <w:r>
        <w:rPr>
          <w:lang w:bidi="ar"/>
        </w:rPr>
        <w:t>田间场景对算法干扰较强，主要体现在逆光、阴影、晨昏光照突变、轻雾和局部雨滴遮挡等条件下，识别置信度波动大、误报率升高。项目采取“前处理稳态化+模态互补+动态阈值”组合策略：图像侧增加颜色归一化、对比度限制和噪声抑制，降低采集差异；特征侧引入多源信息融合，用环境和地块状态补偿视觉不确定性；决策侧根据天气与光照状态动态调整置信阈值和触发条件，避免单帧异常导致误动作。优化后系统在复杂天气下的输出更平滑，极端条件下仍能维持可用识别精度，显著提升了“全天候可运行性”。</w:t>
      </w:r>
    </w:p>
    <w:p w14:paraId="4F1E4EB2">
      <w:pPr>
        <w:pStyle w:val="5"/>
        <w:rPr>
          <w:rFonts w:ascii="黑体" w:hAnsi="黑体"/>
        </w:rPr>
      </w:pPr>
      <w:bookmarkStart w:id="96" w:name="_Toc15460"/>
      <w:r>
        <w:rPr>
          <w:rFonts w:ascii="黑体" w:hAnsi="黑体"/>
        </w:rPr>
        <w:t>4.</w:t>
      </w:r>
      <w:r>
        <w:rPr>
          <w:rFonts w:hint="eastAsia" w:ascii="黑体" w:hAnsi="黑体"/>
          <w:lang w:val="en-US" w:eastAsia="zh-CN"/>
        </w:rPr>
        <w:t>7</w:t>
      </w:r>
      <w:r>
        <w:rPr>
          <w:rFonts w:ascii="黑体" w:hAnsi="黑体"/>
        </w:rPr>
        <w:t>.2.施肥/农药策略针对性不强</w:t>
      </w:r>
      <w:bookmarkEnd w:id="96"/>
    </w:p>
    <w:p w14:paraId="6D97A1AA">
      <w:pPr>
        <w:ind w:firstLine="480"/>
        <w:rPr>
          <w:lang w:bidi="ar"/>
        </w:rPr>
      </w:pPr>
      <w:r>
        <w:rPr>
          <w:lang w:bidi="ar"/>
        </w:rPr>
        <w:t>早期策略以固定规则为主，虽然可运行，但对“同病异因、同地块不同阶段、不同面积差异”响应不足，存在推荐偏保守或偏粗粒度的问题。为增强策略针对性，项目将识别结果、地块面积、生长阶段、历史施肥/施药记录、气象条件与专家规则联合建模：先由模型给出初始推荐，再由专家规则层进行安全边界校正（剂量上下限、天气禁喷、时机窗口、药剂匹配）；同时建立执行反馈闭环，将作业效果回流到策略参数中持续更新。改进后策略从“通用推荐”转向“地块级个性化推荐”，可解释性和可执行性同步提升，既保证科学性，也更符合实际农事操作习惯。</w:t>
      </w:r>
    </w:p>
    <w:p w14:paraId="4E6EB266">
      <w:pPr>
        <w:pStyle w:val="2"/>
        <w:rPr>
          <w:rFonts w:hint="eastAsia"/>
        </w:rPr>
      </w:pPr>
      <w:bookmarkStart w:id="97" w:name="_Toc24684"/>
      <w:r>
        <w:rPr>
          <w:rFonts w:hint="eastAsia" w:ascii="黑体" w:hAnsi="黑体"/>
        </w:rPr>
        <w:t>5</w:t>
      </w:r>
      <w:r>
        <w:rPr>
          <w:rFonts w:ascii="黑体" w:hAnsi="黑体"/>
        </w:rPr>
        <w:t>.</w:t>
      </w:r>
      <w:r>
        <w:rPr>
          <w:rFonts w:hint="eastAsia"/>
        </w:rPr>
        <w:t xml:space="preserve"> </w:t>
      </w:r>
      <w:r>
        <w:t>作品创新点</w:t>
      </w:r>
      <w:bookmarkEnd w:id="97"/>
    </w:p>
    <w:p w14:paraId="0F293533">
      <w:pPr>
        <w:pStyle w:val="4"/>
        <w:rPr>
          <w:rFonts w:hint="eastAsia"/>
        </w:rPr>
      </w:pPr>
      <w:bookmarkStart w:id="98" w:name="_Toc1306"/>
      <w:r>
        <w:rPr>
          <w:rFonts w:hint="eastAsia" w:ascii="黑体" w:hAnsi="黑体"/>
        </w:rPr>
        <w:t>5.1.</w:t>
      </w:r>
      <w:r>
        <w:rPr>
          <w:rFonts w:hint="eastAsia"/>
        </w:rPr>
        <w:t xml:space="preserve"> </w:t>
      </w:r>
      <w:r>
        <w:t>全覆盖路径规划与地形自适应算法</w:t>
      </w:r>
      <w:bookmarkEnd w:id="98"/>
    </w:p>
    <w:p w14:paraId="6F802AAB">
      <w:pPr>
        <w:ind w:firstLine="480"/>
      </w:pPr>
      <w:r>
        <w:rPr>
          <w:lang w:bidi="ar"/>
        </w:rPr>
        <w:t>在传统A*算法基础上，增加动态避障机制和多目标优化策略，在坡度</w:t>
      </w:r>
      <w:r>
        <w:rPr>
          <w:rFonts w:hint="eastAsia"/>
          <w:lang w:bidi="ar"/>
        </w:rPr>
        <w:t>&gt;</w:t>
      </w:r>
      <w:r>
        <w:rPr>
          <w:lang w:bidi="ar"/>
        </w:rPr>
        <w:t>25°的梯田场景下通过Gazebo仿真验证，路径规划通过率100%，日均作业面积达200亩，较人工效率提升40倍。</w:t>
      </w:r>
    </w:p>
    <w:p w14:paraId="436B6E16">
      <w:pPr>
        <w:widowControl/>
        <w:ind w:firstLine="480"/>
        <w:jc w:val="center"/>
      </w:pPr>
      <w:r>
        <w:rPr>
          <w:rFonts w:hint="eastAsia"/>
        </w:rPr>
        <w:drawing>
          <wp:inline distT="0" distB="0" distL="114300" distR="114300">
            <wp:extent cx="2389505" cy="4039870"/>
            <wp:effectExtent l="0" t="0" r="3175" b="13970"/>
            <wp:docPr id="21" name="图片 21" descr="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背景"/>
                    <pic:cNvPicPr>
                      <a:picLocks noChangeAspect="1"/>
                    </pic:cNvPicPr>
                  </pic:nvPicPr>
                  <pic:blipFill>
                    <a:blip r:embed="rId235"/>
                    <a:stretch>
                      <a:fillRect/>
                    </a:stretch>
                  </pic:blipFill>
                  <pic:spPr>
                    <a:xfrm>
                      <a:off x="0" y="0"/>
                      <a:ext cx="2389505" cy="4039870"/>
                    </a:xfrm>
                    <a:prstGeom prst="rect">
                      <a:avLst/>
                    </a:prstGeom>
                  </pic:spPr>
                </pic:pic>
              </a:graphicData>
            </a:graphic>
          </wp:inline>
        </w:drawing>
      </w:r>
    </w:p>
    <w:p w14:paraId="45206925">
      <w:pPr>
        <w:widowControl/>
        <w:ind w:firstLine="360"/>
        <w:jc w:val="center"/>
        <w:rPr>
          <w:sz w:val="18"/>
          <w:szCs w:val="18"/>
        </w:rPr>
      </w:pPr>
      <w:r>
        <w:rPr>
          <w:rFonts w:hint="eastAsia"/>
          <w:sz w:val="18"/>
          <w:szCs w:val="18"/>
        </w:rPr>
        <w:t>图5.1 传统A*算法流程图</w:t>
      </w:r>
    </w:p>
    <w:p w14:paraId="6556A7A7">
      <w:pPr>
        <w:ind w:firstLine="480"/>
        <w:rPr>
          <w:lang w:bidi="ar"/>
        </w:rPr>
      </w:pPr>
      <w:r>
        <w:rPr>
          <w:lang w:bidi="ar"/>
        </w:rPr>
        <w:t>改进后的A</w:t>
      </w:r>
      <w:r>
        <w:rPr>
          <w:rFonts w:hint="eastAsia"/>
          <w:lang w:bidi="ar"/>
        </w:rPr>
        <w:t>*</w:t>
      </w:r>
      <w:r>
        <w:rPr>
          <w:lang w:bidi="ar"/>
        </w:rPr>
        <w:t>算法在传统算法基础上引入动态避障机制与地形自适应权重模型，显著提升了复杂地形下的路径规划效率与精准性。传统A</w:t>
      </w:r>
      <w:r>
        <w:rPr>
          <w:rFonts w:hint="eastAsia"/>
          <w:lang w:bidi="ar"/>
        </w:rPr>
        <w:t>*</w:t>
      </w:r>
      <w:r>
        <w:rPr>
          <w:lang w:bidi="ar"/>
        </w:rPr>
        <w:t>算法仅基于曼哈顿距离的启发函数</w:t>
      </w:r>
      <w:r>
        <w:rPr>
          <w:rFonts w:hint="eastAsia"/>
          <w:lang w:bidi="ar"/>
        </w:rPr>
        <w:t>：</w:t>
      </w:r>
    </w:p>
    <w:p w14:paraId="1DA400AD">
      <w:pPr>
        <w:widowControl/>
        <w:ind w:firstLine="480"/>
        <w:jc w:val="center"/>
        <w:rPr>
          <w:rFonts w:hint="eastAsia" w:ascii="宋体" w:hAnsi="宋体" w:cs="宋体"/>
          <w:kern w:val="0"/>
          <w:sz w:val="18"/>
          <w:szCs w:val="18"/>
          <w:lang w:bidi="ar"/>
        </w:rPr>
      </w:pPr>
      <w:r>
        <w:rPr>
          <w:rFonts w:ascii="宋体" w:hAnsi="宋体" w:cs="宋体"/>
          <w:kern w:val="0"/>
          <w:position w:val="-14"/>
          <w:lang w:bidi="ar"/>
        </w:rPr>
        <w:object>
          <v:shape id="_x0000_i1119" o:spt="75" type="#_x0000_t75" style="height:20.05pt;width:105.2pt;" o:ole="t" filled="f" o:preferrelative="t" stroked="f" coordsize="21600,21600">
            <v:path/>
            <v:fill on="f" focussize="0,0"/>
            <v:stroke on="f" joinstyle="miter"/>
            <v:imagedata r:id="rId237" o:title=""/>
            <o:lock v:ext="edit" aspectratio="t"/>
            <w10:wrap type="none"/>
            <w10:anchorlock/>
          </v:shape>
          <o:OLEObject Type="Embed" ProgID="Equation.KSEE3" ShapeID="_x0000_i1119" DrawAspect="Content" ObjectID="_1468075819" r:id="rId236">
            <o:LockedField>false</o:LockedField>
          </o:OLEObject>
        </w:object>
      </w:r>
    </w:p>
    <w:p w14:paraId="47412157">
      <w:pPr>
        <w:ind w:firstLine="480"/>
        <w:rPr>
          <w:lang w:bidi="ar"/>
        </w:rPr>
      </w:pPr>
      <w:r>
        <w:rPr>
          <w:lang w:bidi="ar"/>
        </w:rPr>
        <w:t>进行节点扩展，在梯田、丘陵等不规则地块中易陷入局部最优（覆盖率仅80%）且无法实时避障（漏喷率25%）。改进后算法通过双启发函数优化</w:t>
      </w:r>
      <w:r>
        <w:rPr>
          <w:rFonts w:hint="eastAsia"/>
          <w:lang w:bidi="ar"/>
        </w:rPr>
        <w:t>：</w:t>
      </w:r>
    </w:p>
    <w:p w14:paraId="65384C75">
      <w:pPr>
        <w:widowControl/>
        <w:ind w:firstLine="480"/>
        <w:jc w:val="center"/>
        <w:rPr>
          <w:rFonts w:hint="eastAsia" w:ascii="宋体" w:hAnsi="宋体" w:cs="宋体"/>
          <w:kern w:val="0"/>
          <w:sz w:val="18"/>
          <w:szCs w:val="18"/>
          <w:lang w:bidi="ar"/>
        </w:rPr>
      </w:pPr>
      <w:r>
        <w:rPr>
          <w:rFonts w:ascii="宋体" w:hAnsi="宋体" w:cs="宋体"/>
          <w:kern w:val="0"/>
          <w:position w:val="-10"/>
          <w:lang w:bidi="ar"/>
        </w:rPr>
        <w:object>
          <v:shape id="_x0000_i1120" o:spt="75" type="#_x0000_t75" style="height:16.9pt;width:112.7pt;" o:ole="t" filled="f" o:preferrelative="t" stroked="f" coordsize="21600,21600">
            <v:path/>
            <v:fill on="f" focussize="0,0"/>
            <v:stroke on="f" joinstyle="miter"/>
            <v:imagedata r:id="rId239" o:title=""/>
            <o:lock v:ext="edit" aspectratio="t"/>
            <w10:wrap type="none"/>
            <w10:anchorlock/>
          </v:shape>
          <o:OLEObject Type="Embed" ProgID="Equation.KSEE3" ShapeID="_x0000_i1120" DrawAspect="Content" ObjectID="_1468075820" r:id="rId238">
            <o:LockedField>false</o:LockedField>
          </o:OLEObject>
        </w:object>
      </w:r>
    </w:p>
    <w:p w14:paraId="178F50A0">
      <w:pPr>
        <w:ind w:firstLine="480"/>
        <w:rPr>
          <w:lang w:bidi="ar"/>
        </w:rPr>
      </w:pPr>
      <w:r>
        <w:rPr>
          <w:lang w:bidi="ar"/>
        </w:rPr>
        <w:t>结合地形曲率权重</w:t>
      </w:r>
      <w:r>
        <w:rPr>
          <w:rFonts w:hint="eastAsia"/>
          <w:lang w:bidi="ar"/>
        </w:rPr>
        <w:t>：</w:t>
      </w:r>
    </w:p>
    <w:p w14:paraId="6538BA09">
      <w:pPr>
        <w:widowControl/>
        <w:ind w:firstLine="480"/>
        <w:jc w:val="center"/>
        <w:rPr>
          <w:rFonts w:hint="eastAsia" w:ascii="宋体" w:hAnsi="宋体" w:cs="宋体"/>
          <w:kern w:val="0"/>
          <w:sz w:val="18"/>
          <w:szCs w:val="18"/>
          <w:lang w:bidi="ar"/>
        </w:rPr>
      </w:pPr>
      <w:r>
        <w:rPr>
          <w:rFonts w:ascii="宋体" w:hAnsi="宋体" w:cs="宋体"/>
          <w:kern w:val="0"/>
          <w:position w:val="-10"/>
          <w:lang w:bidi="ar"/>
        </w:rPr>
        <w:object>
          <v:shape id="_x0000_i1121" o:spt="75" type="#_x0000_t75" style="height:16.9pt;width:142.75pt;" o:ole="t" filled="f" o:preferrelative="t" stroked="f" coordsize="21600,21600">
            <v:path/>
            <v:fill on="f" focussize="0,0"/>
            <v:stroke on="f" joinstyle="miter"/>
            <v:imagedata r:id="rId241" o:title=""/>
            <o:lock v:ext="edit" aspectratio="t"/>
            <w10:wrap type="none"/>
            <w10:anchorlock/>
          </v:shape>
          <o:OLEObject Type="Embed" ProgID="Equation.KSEE3" ShapeID="_x0000_i1121" DrawAspect="Content" ObjectID="_1468075821" r:id="rId240">
            <o:LockedField>false</o:LockedField>
          </o:OLEObject>
        </w:object>
      </w:r>
    </w:p>
    <w:p w14:paraId="57AA73DA">
      <w:pPr>
        <w:ind w:firstLine="480"/>
        <w:rPr>
          <w:lang w:bidi="ar"/>
        </w:rPr>
      </w:pPr>
      <w:r>
        <w:rPr>
          <w:lang w:bidi="ar"/>
        </w:rPr>
        <w:t>动态调整栅格通行成本：坡度&gt;25°时提升坡度权重（α从0.4增至0.7），障碍密集区（如梯田田埂）增加障碍密度权重（β从0.3增至0.6），确保路径规划更贴合实际地形。同时，通过LiDAR实时扫描前方5米障碍物，触发动态重规划，使通过率从80%提升至100%</w:t>
      </w:r>
      <w:r>
        <w:rPr>
          <w:rFonts w:hint="eastAsia"/>
          <w:lang w:bidi="ar"/>
        </w:rPr>
        <w:t>。</w:t>
      </w:r>
      <w:r>
        <w:rPr>
          <w:lang w:bidi="ar"/>
        </w:rPr>
        <w:t>漏喷率从25%降至2%，路径长度缩短18%，电池续航提升15%。此外，改进算法通过闭环反馈机制（喷洒覆盖率&lt;95%时触发局部补喷）实现精准作业，肥料利用率提升至43%，单位面积碳排放强度下降20%，契合《化肥减量增效工作方案》与《碳排放权交易管理暂行条例》的政策要求。改进后的A*算法不仅填补了传统方法在复杂场景下的技术空白，更为精准农业的规模化推广提供了高效、可靠的技术支撑</w:t>
      </w:r>
      <w:r>
        <w:rPr>
          <w:rFonts w:hint="eastAsia"/>
          <w:lang w:bidi="ar"/>
        </w:rPr>
        <w:t>。</w:t>
      </w:r>
      <w:r>
        <w:rPr>
          <w:vertAlign w:val="superscript"/>
          <w:lang w:bidi="ar"/>
        </w:rPr>
        <w:fldChar w:fldCharType="begin"/>
      </w:r>
      <w:r>
        <w:rPr>
          <w:vertAlign w:val="superscript"/>
          <w:lang w:bidi="ar"/>
        </w:rPr>
        <w:instrText xml:space="preserve"> </w:instrText>
      </w:r>
      <w:r>
        <w:rPr>
          <w:rFonts w:hint="eastAsia"/>
          <w:vertAlign w:val="superscript"/>
          <w:lang w:bidi="ar"/>
        </w:rPr>
        <w:instrText xml:space="preserve">REF _Ref225504293 \r \h</w:instrText>
      </w:r>
      <w:r>
        <w:rPr>
          <w:vertAlign w:val="superscript"/>
          <w:lang w:bidi="ar"/>
        </w:rPr>
        <w:instrText xml:space="preserve">  \* MERGEFORMAT </w:instrText>
      </w:r>
      <w:r>
        <w:rPr>
          <w:vertAlign w:val="superscript"/>
          <w:lang w:bidi="ar"/>
        </w:rPr>
        <w:fldChar w:fldCharType="separate"/>
      </w:r>
      <w:r>
        <w:rPr>
          <w:vertAlign w:val="superscript"/>
          <w:lang w:bidi="ar"/>
        </w:rPr>
        <w:t>[8]</w:t>
      </w:r>
      <w:r>
        <w:rPr>
          <w:vertAlign w:val="superscript"/>
          <w:lang w:bidi="ar"/>
        </w:rPr>
        <w:fldChar w:fldCharType="end"/>
      </w:r>
    </w:p>
    <w:p w14:paraId="2F1C02D1">
      <w:pPr>
        <w:widowControl/>
        <w:ind w:firstLine="480"/>
        <w:jc w:val="center"/>
        <w:rPr>
          <w:rFonts w:eastAsia="仿宋"/>
        </w:rPr>
      </w:pPr>
      <w:r>
        <w:rPr>
          <w:rFonts w:hint="eastAsia" w:eastAsia="仿宋"/>
        </w:rPr>
        <w:drawing>
          <wp:inline distT="0" distB="0" distL="114300" distR="114300">
            <wp:extent cx="4014470" cy="5457190"/>
            <wp:effectExtent l="0" t="0" r="8890" b="13970"/>
            <wp:docPr id="17" name="图片 17" descr="未命名文件 (1) (1)-已去除(lightpdf.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未命名文件 (1) (1)-已去除(lightpdf.cn)"/>
                    <pic:cNvPicPr>
                      <a:picLocks noChangeAspect="1"/>
                    </pic:cNvPicPr>
                  </pic:nvPicPr>
                  <pic:blipFill>
                    <a:blip r:embed="rId242"/>
                    <a:stretch>
                      <a:fillRect/>
                    </a:stretch>
                  </pic:blipFill>
                  <pic:spPr>
                    <a:xfrm>
                      <a:off x="0" y="0"/>
                      <a:ext cx="4014470" cy="5457190"/>
                    </a:xfrm>
                    <a:prstGeom prst="rect">
                      <a:avLst/>
                    </a:prstGeom>
                  </pic:spPr>
                </pic:pic>
              </a:graphicData>
            </a:graphic>
          </wp:inline>
        </w:drawing>
      </w:r>
    </w:p>
    <w:p w14:paraId="01920710">
      <w:pPr>
        <w:widowControl/>
        <w:ind w:firstLine="360"/>
        <w:jc w:val="center"/>
        <w:rPr>
          <w:sz w:val="18"/>
          <w:szCs w:val="18"/>
        </w:rPr>
      </w:pPr>
      <w:r>
        <w:rPr>
          <w:rFonts w:hint="eastAsia"/>
          <w:sz w:val="18"/>
          <w:szCs w:val="18"/>
        </w:rPr>
        <w:t>图5.2 改进后的A*算法</w:t>
      </w:r>
    </w:p>
    <w:p w14:paraId="7C4AA106">
      <w:pPr>
        <w:ind w:firstLine="480"/>
        <w:rPr>
          <w:lang w:bidi="ar"/>
        </w:rPr>
      </w:pPr>
      <w:r>
        <w:rPr>
          <w:rFonts w:hint="eastAsia"/>
          <w:lang w:bidi="ar"/>
        </w:rPr>
        <w:t>引入A*算法后，使得无人机能够在不规则边界及遇到障碍物时改变方向，使得路径规划的适应性更强，更灵活。</w:t>
      </w:r>
    </w:p>
    <w:p w14:paraId="79137737">
      <w:pPr>
        <w:widowControl/>
        <w:ind w:firstLine="480"/>
      </w:pPr>
      <w:r>
        <w:drawing>
          <wp:inline distT="0" distB="0" distL="114300" distR="114300">
            <wp:extent cx="4664710" cy="3087370"/>
            <wp:effectExtent l="0" t="0" r="13970" b="6350"/>
            <wp:docPr id="18"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IMG_256"/>
                    <pic:cNvPicPr>
                      <a:picLocks noChangeAspect="1"/>
                    </pic:cNvPicPr>
                  </pic:nvPicPr>
                  <pic:blipFill>
                    <a:blip r:embed="rId243"/>
                    <a:srcRect b="5150"/>
                    <a:stretch>
                      <a:fillRect/>
                    </a:stretch>
                  </pic:blipFill>
                  <pic:spPr>
                    <a:xfrm>
                      <a:off x="0" y="0"/>
                      <a:ext cx="4664710" cy="3087370"/>
                    </a:xfrm>
                    <a:prstGeom prst="rect">
                      <a:avLst/>
                    </a:prstGeom>
                    <a:noFill/>
                    <a:ln w="9525">
                      <a:noFill/>
                    </a:ln>
                  </pic:spPr>
                </pic:pic>
              </a:graphicData>
            </a:graphic>
          </wp:inline>
        </w:drawing>
      </w:r>
    </w:p>
    <w:p w14:paraId="549AC75C">
      <w:pPr>
        <w:widowControl/>
        <w:ind w:firstLine="360"/>
        <w:jc w:val="center"/>
        <w:rPr>
          <w:sz w:val="18"/>
          <w:szCs w:val="18"/>
        </w:rPr>
      </w:pPr>
      <w:r>
        <w:rPr>
          <w:rFonts w:hint="eastAsia"/>
          <w:sz w:val="18"/>
          <w:szCs w:val="18"/>
        </w:rPr>
        <w:t>图5.3 不规则图形全覆盖路径规划</w:t>
      </w:r>
    </w:p>
    <w:p w14:paraId="1320439B">
      <w:pPr>
        <w:pStyle w:val="4"/>
        <w:rPr>
          <w:rFonts w:hint="eastAsia" w:ascii="黑体" w:hAnsi="黑体"/>
        </w:rPr>
      </w:pPr>
      <w:bookmarkStart w:id="99" w:name="_Toc11885"/>
      <w:bookmarkStart w:id="100" w:name="_Toc26185"/>
      <w:r>
        <w:rPr>
          <w:rFonts w:hint="eastAsia" w:ascii="黑体" w:hAnsi="黑体"/>
        </w:rPr>
        <w:t xml:space="preserve">5.2. </w:t>
      </w:r>
      <w:r>
        <w:rPr>
          <w:rFonts w:ascii="黑体" w:hAnsi="黑体"/>
        </w:rPr>
        <w:t>多模态数据融合的缺素</w:t>
      </w:r>
      <w:r>
        <w:rPr>
          <w:rFonts w:hint="eastAsia" w:ascii="黑体" w:hAnsi="黑体"/>
        </w:rPr>
        <w:t>/病害</w:t>
      </w:r>
      <w:r>
        <w:rPr>
          <w:rFonts w:ascii="黑体" w:hAnsi="黑体"/>
        </w:rPr>
        <w:t>检测与分析</w:t>
      </w:r>
      <w:bookmarkEnd w:id="99"/>
      <w:bookmarkEnd w:id="100"/>
    </w:p>
    <w:p w14:paraId="5EDCD9E4">
      <w:pPr>
        <w:ind w:firstLine="480"/>
        <w:rPr>
          <w:lang w:bidi="ar"/>
        </w:rPr>
      </w:pPr>
      <w:r>
        <w:rPr>
          <w:lang w:bidi="ar"/>
        </w:rPr>
        <w:t>本系统面向烟草生产场景，采用RGB可见光与多光谱（400–1000 nm）等多源信息协同的缺素与病害分析方案，而非依赖单一图像模态。缺素侧以ResNet等深度网络对叶片表型特征进行编码，并结合多光谱反射率曲线反映的氮</w:t>
      </w:r>
      <w:r>
        <w:rPr>
          <w:rFonts w:hint="eastAsia"/>
          <w:lang w:bidi="ar"/>
        </w:rPr>
        <w:t>、</w:t>
      </w:r>
      <w:r>
        <w:rPr>
          <w:lang w:bidi="ar"/>
        </w:rPr>
        <w:t>磷</w:t>
      </w:r>
      <w:r>
        <w:rPr>
          <w:rFonts w:hint="eastAsia"/>
          <w:lang w:bidi="ar"/>
        </w:rPr>
        <w:t>、</w:t>
      </w:r>
      <w:r>
        <w:rPr>
          <w:lang w:bidi="ar"/>
        </w:rPr>
        <w:t>钾</w:t>
      </w:r>
      <w:r>
        <w:rPr>
          <w:rFonts w:hint="eastAsia"/>
          <w:lang w:bidi="ar"/>
        </w:rPr>
        <w:t>等</w:t>
      </w:r>
      <w:r>
        <w:rPr>
          <w:lang w:bidi="ar"/>
        </w:rPr>
        <w:t>相关吸收特征，通过特征级融合（如归一化后加权拼接或注意力加权）形成统一表征，再经分类头输出缺素类型；相较仅凭人眼或单张RGB判断，可将缺素类型由经验性的少数几类扩展到N、P、K、Ca、Mg、B等8类分级体系，并在验证集上达到约95%的识别准确率（相对传统人工约78%的水平，提升约21.8个百分点）。病害侧采用YOLOv8n轻量化检测框架，在RGB上完成目标级定位与分类，对烟草典型叶部问题（如白星病、黄叶病、烟青虫、叶厚病等）进行框级检出；在光照复杂或背景干扰较大时，可引入多光谱或环境因子作为模态补充与置信度校正，降低误检漏检。整体上，系统形成“ResNet缺素分类 + YOLOv8n病害检测+多模态融合增强鲁棒性”的链路，兼顾实例级病害区域与地块级缺素诊断，为后续施肥建议、施药记录与数据分析模块提供可解释的检测结果支撑。</w:t>
      </w:r>
    </w:p>
    <w:p w14:paraId="32D44DFA">
      <w:pPr>
        <w:ind w:firstLine="480"/>
        <w:rPr>
          <w:lang w:bidi="ar"/>
        </w:rPr>
      </w:pPr>
      <w:r>
        <w:rPr>
          <w:lang w:bidi="ar"/>
        </w:rPr>
        <w:t>双模态数据融合技术分析作物缺素与病害情况由两个阶段组成：</w:t>
      </w:r>
    </w:p>
    <w:p w14:paraId="4244143B">
      <w:pPr>
        <w:ind w:firstLine="480"/>
        <w:rPr>
          <w:lang w:bidi="ar"/>
        </w:rPr>
      </w:pPr>
      <w:r>
        <w:rPr>
          <w:lang w:bidi="ar"/>
        </w:rPr>
        <w:t>第一阶段：双模态数据协同</w:t>
      </w:r>
      <w:r>
        <w:rPr>
          <w:rFonts w:hint="eastAsia"/>
          <w:lang w:bidi="ar"/>
        </w:rPr>
        <w:t>：</w:t>
      </w:r>
      <w:r>
        <w:rPr>
          <w:lang w:bidi="ar"/>
        </w:rPr>
        <w:t>本系统通过集成RGB工业相机与400–1000 nm高光谱传感器，实现形态信息与生化信息的协同采集。RGB相机以约0.2 mm/像素级空间分辨率获取叶片表观特征（黄化面积、病斑形态、虫害取食痕迹等），覆盖HSV等色彩空间信息，便于刻画可见光下的纹理与边界；高光谱数据则解析与生理相关的敏感波段，例如叶绿素在680</w:t>
      </w:r>
      <w:r>
        <w:rPr>
          <w:rFonts w:hint="eastAsia"/>
          <w:lang w:bidi="ar"/>
        </w:rPr>
        <w:t xml:space="preserve"> </w:t>
      </w:r>
      <w:r>
        <w:rPr>
          <w:lang w:bidi="ar"/>
        </w:rPr>
        <w:t>nm附近的吸收特征，以及氮、磷、钾等元素相关的反射率差异（如磷营养状态在550nm一带常呈现可区分的反射特征）。通过时间同步触发、统一坐标系与几何配准，对同一视场完成双模态时空对齐，避免“图像与光谱不是同一叶片、同一时刻”导致的误判。相较于单一数据源：RGB侧重形态与纹理，高光谱侧重内部生化与胁迫早期信号；在叶片感兴趣区域（ROI）提取时，既可依据RGB的颜色与纹理勾画边界，又可结合高光谱叶绿素梯度、光谱角一致性等约束，提高病健交界、轻微黄化区的定位可靠性，为后续特征融合与双任务推理提供对齐良好的输入。</w:t>
      </w:r>
    </w:p>
    <w:p w14:paraId="1CBEC30A">
      <w:pPr>
        <w:widowControl/>
        <w:ind w:firstLine="0" w:firstLineChars="0"/>
        <w:rPr>
          <w:rFonts w:hint="eastAsia" w:ascii="仿宋" w:hAnsi="仿宋" w:eastAsia="仿宋" w:cs="仿宋"/>
        </w:rPr>
      </w:pPr>
      <w:r>
        <w:rPr>
          <w:rFonts w:hint="eastAsia" w:ascii="仿宋" w:hAnsi="仿宋" w:eastAsia="仿宋" w:cs="仿宋"/>
        </w:rPr>
        <w:drawing>
          <wp:inline distT="0" distB="0" distL="114300" distR="114300">
            <wp:extent cx="5271135" cy="2667000"/>
            <wp:effectExtent l="0" t="0" r="1905" b="0"/>
            <wp:docPr id="22" name="图片 22" descr="95b668c1539277281008b28cdbf7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5b668c1539277281008b28cdbf7c3c"/>
                    <pic:cNvPicPr>
                      <a:picLocks noChangeAspect="1"/>
                    </pic:cNvPicPr>
                  </pic:nvPicPr>
                  <pic:blipFill>
                    <a:blip r:embed="rId244"/>
                    <a:stretch>
                      <a:fillRect/>
                    </a:stretch>
                  </pic:blipFill>
                  <pic:spPr>
                    <a:xfrm>
                      <a:off x="0" y="0"/>
                      <a:ext cx="5271135" cy="2667000"/>
                    </a:xfrm>
                    <a:prstGeom prst="rect">
                      <a:avLst/>
                    </a:prstGeom>
                  </pic:spPr>
                </pic:pic>
              </a:graphicData>
            </a:graphic>
          </wp:inline>
        </w:drawing>
      </w:r>
    </w:p>
    <w:p w14:paraId="73CAC0A7">
      <w:pPr>
        <w:widowControl/>
        <w:ind w:firstLine="360"/>
        <w:jc w:val="center"/>
        <w:rPr>
          <w:rFonts w:hint="eastAsia" w:ascii="宋体" w:hAnsi="宋体" w:cs="仿宋"/>
        </w:rPr>
      </w:pPr>
      <w:r>
        <w:rPr>
          <w:rFonts w:ascii="宋体" w:hAnsi="宋体"/>
          <w:sz w:val="18"/>
          <w:szCs w:val="18"/>
        </w:rPr>
        <w:t>图</w:t>
      </w:r>
      <w:r>
        <w:rPr>
          <w:rFonts w:hint="eastAsia" w:ascii="宋体" w:hAnsi="宋体"/>
          <w:sz w:val="18"/>
          <w:szCs w:val="18"/>
        </w:rPr>
        <w:t>5.4</w:t>
      </w:r>
      <w:r>
        <w:rPr>
          <w:rFonts w:ascii="宋体" w:hAnsi="宋体"/>
          <w:sz w:val="18"/>
          <w:szCs w:val="18"/>
        </w:rPr>
        <w:t xml:space="preserve"> 不同波段下光谱反射变化趋势图</w:t>
      </w:r>
    </w:p>
    <w:p w14:paraId="16929E24">
      <w:pPr>
        <w:ind w:firstLine="480"/>
        <w:rPr>
          <w:lang w:bidi="ar"/>
        </w:rPr>
      </w:pPr>
      <w:r>
        <w:rPr>
          <w:lang w:bidi="ar"/>
        </w:rPr>
        <w:t>第二阶段：特征级融合与模型处理</w:t>
      </w:r>
      <w:r>
        <w:rPr>
          <w:rFonts w:hint="eastAsia"/>
          <w:lang w:bidi="ar"/>
        </w:rPr>
        <w:t>：</w:t>
      </w:r>
      <w:r>
        <w:rPr>
          <w:lang w:bidi="ar"/>
        </w:rPr>
        <w:t>在特征级融合阶段，系统将RGB分支与高光谱分支分别经深度网络编码为同维或可对齐的特征向量，再进行拼接、加权求和或注意力加权等融合，得到同时承载“外在形态”与“内在生化”的融合表征。缺素诊断分支以该融合特征为主输入，经ResNet等分类网络输出缺素类型及程度（可多类、多等级），突出对光谱敏感、RGB尚不明显的早期缺素的判别能力。病害检测分支在RGB上采用YOLOv8n完成目标检测（病斑、虫害等框级定位与类别判别），保证实时性与田间可用性；当光照恶劣或背景复杂时，可将高光谱编码特征作为辅助通道，用于置信度修正、难例二次判别或模态权重动态调整（例如阴天降低对纯RGB纹理的依赖、提高光谱分支权重），从而在同一套双模态数据流上同时支撑缺素分析与病害检测</w:t>
      </w:r>
      <w:r>
        <w:rPr>
          <w:rFonts w:hint="eastAsia"/>
          <w:lang w:bidi="ar"/>
        </w:rPr>
        <w:t>。</w:t>
      </w:r>
    </w:p>
    <w:p w14:paraId="60E9C50A">
      <w:pPr>
        <w:pStyle w:val="4"/>
        <w:rPr>
          <w:rFonts w:hint="eastAsia"/>
        </w:rPr>
      </w:pPr>
      <w:bookmarkStart w:id="101" w:name="_Toc20305"/>
      <w:r>
        <w:rPr>
          <w:rFonts w:hint="eastAsia" w:ascii="黑体" w:hAnsi="黑体"/>
        </w:rPr>
        <w:t>5.3.</w:t>
      </w:r>
      <w:r>
        <w:rPr>
          <w:rFonts w:hint="eastAsia"/>
        </w:rPr>
        <w:t xml:space="preserve"> 轻量化抗干扰模型架构</w:t>
      </w:r>
      <w:bookmarkEnd w:id="101"/>
    </w:p>
    <w:p w14:paraId="374CF32C">
      <w:pPr>
        <w:ind w:firstLine="480"/>
        <w:rPr>
          <w:lang w:bidi="ar"/>
        </w:rPr>
      </w:pPr>
      <w:r>
        <w:rPr>
          <w:lang w:bidi="ar"/>
        </w:rPr>
        <w:t>针对田间光照变化大、背景复杂、设备算力有限等约束，本系统在“双模态输入—轻量骨干—特征融合—抗干扰决策”链条上做了统一设计：在保障YOLOv8n病害检测与ResNet缺素识别精度的前提下，控制参数量与推理时延，并通过模态权重、门控与预处理削弱环境干扰，形成可部署、可联动的轻量化抗干扰架构。</w:t>
      </w:r>
    </w:p>
    <w:p w14:paraId="48522781">
      <w:pPr>
        <w:widowControl/>
        <w:ind w:firstLine="480"/>
        <w:jc w:val="center"/>
      </w:pPr>
      <w:r>
        <w:rPr>
          <w:rFonts w:hint="eastAsia"/>
        </w:rPr>
        <w:drawing>
          <wp:inline distT="0" distB="0" distL="114300" distR="114300">
            <wp:extent cx="3886200" cy="2171700"/>
            <wp:effectExtent l="0" t="0" r="0" b="7620"/>
            <wp:docPr id="3" name="图片 3" descr="1eb6dbbc53d43ac3bcc908da4256a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eb6dbbc53d43ac3bcc908da4256a4c4"/>
                    <pic:cNvPicPr>
                      <a:picLocks noChangeAspect="1"/>
                    </pic:cNvPicPr>
                  </pic:nvPicPr>
                  <pic:blipFill>
                    <a:blip r:embed="rId245"/>
                    <a:stretch>
                      <a:fillRect/>
                    </a:stretch>
                  </pic:blipFill>
                  <pic:spPr>
                    <a:xfrm>
                      <a:off x="0" y="0"/>
                      <a:ext cx="3886200" cy="2171700"/>
                    </a:xfrm>
                    <a:prstGeom prst="rect">
                      <a:avLst/>
                    </a:prstGeom>
                  </pic:spPr>
                </pic:pic>
              </a:graphicData>
            </a:graphic>
          </wp:inline>
        </w:drawing>
      </w:r>
    </w:p>
    <w:p w14:paraId="615EB92C">
      <w:pPr>
        <w:widowControl/>
        <w:ind w:firstLine="360"/>
        <w:jc w:val="center"/>
        <w:rPr>
          <w:rFonts w:hint="eastAsia" w:ascii="宋体" w:hAnsi="宋体"/>
          <w:sz w:val="18"/>
          <w:szCs w:val="18"/>
        </w:rPr>
      </w:pPr>
      <w:r>
        <w:rPr>
          <w:rFonts w:ascii="宋体" w:hAnsi="宋体"/>
          <w:sz w:val="18"/>
          <w:szCs w:val="18"/>
        </w:rPr>
        <w:t>图</w:t>
      </w:r>
      <w:r>
        <w:rPr>
          <w:rFonts w:hint="eastAsia" w:ascii="宋体" w:hAnsi="宋体"/>
          <w:sz w:val="18"/>
          <w:szCs w:val="18"/>
        </w:rPr>
        <w:t>5.5</w:t>
      </w:r>
      <w:r>
        <w:rPr>
          <w:rFonts w:ascii="宋体" w:hAnsi="宋体"/>
          <w:sz w:val="18"/>
          <w:szCs w:val="18"/>
        </w:rPr>
        <w:t xml:space="preserve"> 轻量化抗干扰模型总体架构</w:t>
      </w:r>
    </w:p>
    <w:p w14:paraId="0B37071F">
      <w:pPr>
        <w:ind w:firstLine="480"/>
        <w:rPr>
          <w:lang w:bidi="ar"/>
        </w:rPr>
      </w:pPr>
      <w:r>
        <w:rPr>
          <w:lang w:bidi="ar"/>
        </w:rPr>
        <w:t>轻量化设计要点</w:t>
      </w:r>
      <w:r>
        <w:rPr>
          <w:rFonts w:hint="eastAsia"/>
          <w:lang w:bidi="ar"/>
        </w:rPr>
        <w:t>：</w:t>
      </w:r>
      <w:r>
        <w:rPr>
          <w:lang w:bidi="ar"/>
        </w:rPr>
        <w:t>病害识别采用YOLOv8n，在同等输入分辨率下相较更大模型显著降低FLOPs与显存占用，适合边缘端或服务器并发推理；通过合理设置输入尺寸、批大小与TensorRT/FP16等推理加速，满足实时或近实时田间应用。缺素诊断采用ResNet18等较小深度的残差网络，在ImageNet预训练基础上做迁移学习，以较少参数提取叶片表型特征；与高光谱分支配合时，可采用降维光谱特征 + 浅层1D卷积等方式控制光谱支路复杂度，避免双模态叠加后模型过重。模型导出ONNX，部署阶段可选TensorRT与INT8/FP16量化，在精度损失可控的前提下压缩体积、提升帧率，与平台“上传—识别—策略”闭环时延要求一致。</w:t>
      </w:r>
    </w:p>
    <w:p w14:paraId="6B24AD27">
      <w:pPr>
        <w:ind w:firstLine="480"/>
        <w:rPr>
          <w:lang w:bidi="ar"/>
        </w:rPr>
      </w:pPr>
      <w:r>
        <w:rPr>
          <w:lang w:bidi="ar"/>
        </w:rPr>
        <w:t>抗干扰机制要点</w:t>
      </w:r>
      <w:r>
        <w:rPr>
          <w:rFonts w:hint="eastAsia"/>
          <w:lang w:bidi="ar"/>
        </w:rPr>
        <w:t>：RGB提供纹理、形状与可见病斑信息；400—1000nm高光谱提供N、P、K等相关波段的生化线索。单一模态在逆光、阴天、阴影下易失效时，另一模态可补偿，从数据源头上提高鲁棒性。双模态经同步采集与几何配准后，在特征提取前完成对齐，减少“光谱与像素不对应”带来的噪声；叶片ROI可结合RGB边界与高光谱梯度一致性约束，降低背景与土壤对特征的污染。引入熵权、注意力或环境规则（如光照不足时提高光谱分支权重），对RGB与光谱特征进行加权融合；对输出置信度低于阈值的样本触发保守策略（不触发强执行动作或转人工复核），避免误动作，属于决策层的抗干扰设计。训练阶段采用随机亮度、对比度、噪声、模糊等增强，模拟田间多变环境；配合Dropout、权重衰减、早停等抑制过拟合，使轻量化模型在未见天气与地块上仍保持稳定表现。</w:t>
      </w:r>
    </w:p>
    <w:p w14:paraId="0C3B3DFF">
      <w:pPr>
        <w:ind w:firstLine="480"/>
        <w:rPr>
          <w:lang w:bidi="ar"/>
        </w:rPr>
      </w:pPr>
      <w:r>
        <w:rPr>
          <w:lang w:bidi="ar"/>
        </w:rPr>
        <w:t>在同一套双模态与前处理之上，病害走YOLOv8n框级检测路径，侧重空间定位与多类别目标；缺素走融合特征+ ResNet分类路径，侧重全叶或ROI级的营养状态判别。二者可并行推理，结果汇入平台「数据分析/施肥与施药记录」模块，实现“轻量、双任务、抗环境扰动”的一体化架构。</w:t>
      </w:r>
    </w:p>
    <w:p w14:paraId="25EDA24F">
      <w:pPr>
        <w:pStyle w:val="4"/>
        <w:rPr>
          <w:rFonts w:hint="eastAsia" w:ascii="黑体" w:hAnsi="黑体"/>
        </w:rPr>
      </w:pPr>
      <w:bookmarkStart w:id="102" w:name="_Toc11584"/>
      <w:r>
        <w:rPr>
          <w:rFonts w:hint="eastAsia" w:ascii="黑体" w:hAnsi="黑体"/>
        </w:rPr>
        <w:t>5.4. 多源信息协同施肥/喷药决策模型</w:t>
      </w:r>
      <w:bookmarkEnd w:id="102"/>
    </w:p>
    <w:p w14:paraId="70A482D2">
      <w:pPr>
        <w:ind w:firstLine="480"/>
        <w:rPr>
          <w:lang w:bidi="ar"/>
        </w:rPr>
      </w:pPr>
      <w:r>
        <w:rPr>
          <w:lang w:bidi="ar"/>
        </w:rPr>
        <w:t>针对烟草生产“地块差异大、阶段需求不同、环境波动频繁”的特点，本系统构建多源信息协同的施肥与喷药决策模型：在缺素识别、病害识别等智能感知结果基础上，融合烟草生长阶段、土壤质地（肥力等级）、气象实况与预报、地块面积与历史作业记录等多维信息，通过神经网络学习多参数之间的非线性映射，再由农业专家经验与农艺安全规则进行校正与约束，输出可落地的个性化施肥方案与针对性施药建议，并与平台中的施肥记录</w:t>
      </w:r>
      <w:r>
        <w:rPr>
          <w:rFonts w:hint="eastAsia"/>
          <w:lang w:bidi="ar"/>
        </w:rPr>
        <w:t>/</w:t>
      </w:r>
      <w:r>
        <w:rPr>
          <w:lang w:bidi="ar"/>
        </w:rPr>
        <w:t>农药记录、设备联动等业务闭环对接。</w:t>
      </w:r>
    </w:p>
    <w:p w14:paraId="251465D2">
      <w:pPr>
        <w:ind w:firstLine="480"/>
        <w:rPr>
          <w:lang w:bidi="ar"/>
        </w:rPr>
      </w:pPr>
      <w:r>
        <w:rPr>
          <w:lang w:bidi="ar"/>
        </w:rPr>
        <w:t>缺素检测结果由ResNet及双模态融合模块输出，包含缺素类型、程度及置信度，是追肥与叶面调控的重要依据；病害检测结果由YOLOv8n输出，明确病害类别与检出置信度，如白星病、黄叶病、烟青虫、叶厚病等，可用于触发或修正施药方案，还能与农药记录模块联动，根据识别结果自动推荐登记用药类型。</w:t>
      </w:r>
    </w:p>
    <w:p w14:paraId="7A4512EF">
      <w:pPr>
        <w:ind w:firstLine="480"/>
        <w:rPr>
          <w:lang w:bidi="ar"/>
        </w:rPr>
      </w:pPr>
      <w:r>
        <w:rPr>
          <w:lang w:bidi="ar"/>
        </w:rPr>
        <w:t>生长阶段采用与平台一致的烟草生育期划分，具体包括苗期、还苗期、伸根期、旺长期、成熟期，不同生育阶段的氮磷钾需求比例与追肥策略存在差异，会参与施肥模型的时间维度决策，为个性化施肥提供时间层面的支撑。</w:t>
      </w:r>
    </w:p>
    <w:p w14:paraId="7B149254">
      <w:pPr>
        <w:ind w:firstLine="480"/>
        <w:rPr>
          <w:lang w:bidi="ar"/>
        </w:rPr>
      </w:pPr>
      <w:r>
        <w:rPr>
          <w:lang w:bidi="ar"/>
        </w:rPr>
        <w:t>土壤肥力</w:t>
      </w:r>
      <w:r>
        <w:rPr>
          <w:rFonts w:hint="eastAsia"/>
          <w:lang w:bidi="ar"/>
        </w:rPr>
        <w:t>按照土地</w:t>
      </w:r>
      <w:r>
        <w:rPr>
          <w:rFonts w:hint="eastAsia" w:ascii="宋" w:hAnsi="宋" w:eastAsia="宋" w:cs="宋"/>
          <w:lang w:bidi="ar"/>
        </w:rPr>
        <w:t>P</w:t>
      </w:r>
      <w:r>
        <w:rPr>
          <w:rFonts w:hint="eastAsia" w:ascii="宋" w:hAnsi="宋" w:eastAsia="宋" w:cs="宋"/>
        </w:rPr>
        <w:t>H</w:t>
      </w:r>
      <w:r>
        <w:rPr>
          <w:rFonts w:ascii="宋体" w:hAnsi="宋体" w:cs="宋体"/>
        </w:rPr>
        <w:t>、有机质、全氮、有效磷、速效钾</w:t>
      </w:r>
      <w:r>
        <w:rPr>
          <w:rFonts w:hint="eastAsia" w:ascii="宋体" w:hAnsi="宋体" w:cs="宋体"/>
        </w:rPr>
        <w:t>含量为标准，</w:t>
      </w:r>
      <w:r>
        <w:rPr>
          <w:lang w:bidi="ar"/>
        </w:rPr>
        <w:t>划分</w:t>
      </w:r>
      <w:r>
        <w:rPr>
          <w:rFonts w:hint="eastAsia"/>
          <w:lang w:bidi="ar"/>
        </w:rPr>
        <w:t>为</w:t>
      </w:r>
      <w:r>
        <w:rPr>
          <w:lang w:bidi="ar"/>
        </w:rPr>
        <w:t>高、中、低肥力</w:t>
      </w:r>
      <w:r>
        <w:rPr>
          <w:rFonts w:hint="eastAsia"/>
          <w:lang w:bidi="ar"/>
        </w:rPr>
        <w:t>三大等级</w:t>
      </w:r>
      <w:r>
        <w:rPr>
          <w:lang w:bidi="ar"/>
        </w:rPr>
        <w:t>，作为基肥与追肥推荐的基础修正因子，能够实现“同一推荐算法、不同地力不同剂量”的个性化调控，确保施肥方案贴合地块实际肥力状况。地块面积主要用于将“每亩推荐量”折算为整块地总用量，且折算逻辑与农药页面中“按面积折算用量、按亩配水”的规则保持一致，减少人工计算误差，保障用量核算的统一性和准确性。系统对接实时气象与短期预报数据，涵盖温度、湿度、风速、降雨概率等关键指标，在施肥环节可用于指导施肥减量或推迟作业，例如降雨前减少随水追肥、大风天气推迟叶面喷施；在喷药环节则用于安全窗口判断，大风、强降雨前禁止或延迟喷药作业，与专家规则层协同作用，保障作业的可执行性与安全性。历史与行为数据包含历史施肥记录（含基本施肥、追肥）、历史农药记录及执行反馈，其作用在于约束重复过量施药、规范施药间隔期并控制成本，同时为神经网络提供时序或统计特征，如本季已施氮磷钾累计量，避免后续作业与前期作业产生冲突。</w:t>
      </w:r>
    </w:p>
    <w:p w14:paraId="6111CE7A">
      <w:pPr>
        <w:ind w:firstLine="480"/>
        <w:rPr>
          <w:lang w:bidi="ar"/>
        </w:rPr>
      </w:pPr>
      <w:r>
        <w:rPr>
          <w:lang w:bidi="ar"/>
        </w:rPr>
        <w:t>施肥决策子模型以多源特征向量为输入，涵盖缺素标签与置信度、生长阶段编码、土壤肥力等级、气象特征、地块面积、历史N/P/K用量等信息，采用BP全连接网络或“MLP +轻量时序模块（如近几日气象）”的结构，输出多任务结果，包括是否追肥/叶面补肥、肥料类型倾向、推荐施用量（或N/P/K拆分）、建议施用时间窗口（如雨后、清晨、避开高温时段）。其训练目标采用多任务联合损失（分类+回归），使模型能够同时学习“阶段—地力—环境—缺素”之间的综合非线性关系，提升决策推荐的精准度。同时设置专家经验校准层，在模型输出结果后强制执行农艺规范，例如明确旺长期与成熟期的钾肥上限、给出忌氯提示、限制烟草品质相关的</w:t>
      </w:r>
      <w:r>
        <w:rPr>
          <w:rFonts w:hint="eastAsia"/>
          <w:lang w:bidi="ar"/>
        </w:rPr>
        <w:t>肥料</w:t>
      </w:r>
      <w:r>
        <w:rPr>
          <w:lang w:bidi="ar"/>
        </w:rPr>
        <w:t>后期用量等，将数据驱动的结果严格限制在农艺允许区间内，保障施肥方案的合理性与安全性。</w:t>
      </w:r>
    </w:p>
    <w:p w14:paraId="1F5C6DBC">
      <w:pPr>
        <w:ind w:firstLine="480"/>
        <w:rPr>
          <w:lang w:bidi="ar"/>
        </w:rPr>
      </w:pPr>
      <w:r>
        <w:rPr>
          <w:lang w:bidi="ar"/>
        </w:rPr>
        <w:t>喷药决策子模型以病害类型、发生程度（可由检测框面积占比或等级映射得出）、气象数据、生育期、历史施药记录为输入，采用轻量神经网络或规则—神经网络混合结构，输出是否施药、药剂类别、稀释倍数、每亩/每地块用量及建议施药时段等关键决策信息。模型与项目前端逻辑保持一致，实现病害种类与药剂库的精准映射，如多菌灵、高效氯氰菊酯、磷酸二氢钾与硼肥组合等，兑水量可按亩或按地块面积自动折算，有效减少人工计算误差，提升作业效率。覆盖全面的安全规则，包括安全间隔期、大风禁喷、雨前禁喷、剂量上下限等，形成“模型推荐</w:t>
      </w:r>
      <w:r>
        <w:rPr>
          <w:rFonts w:hint="eastAsia"/>
          <w:lang w:bidi="ar"/>
        </w:rPr>
        <w:t xml:space="preserve"> </w:t>
      </w:r>
      <w:r>
        <w:rPr>
          <w:lang w:bidi="ar"/>
        </w:rPr>
        <w:t>+</w:t>
      </w:r>
      <w:r>
        <w:rPr>
          <w:rFonts w:hint="eastAsia"/>
          <w:lang w:bidi="ar"/>
        </w:rPr>
        <w:t xml:space="preserve"> </w:t>
      </w:r>
      <w:r>
        <w:rPr>
          <w:lang w:bidi="ar"/>
        </w:rPr>
        <w:t>规则兜底”的双层决策模式，既保证决策的精准性，又保障喷药作业的安全性与合规性。</w:t>
      </w:r>
    </w:p>
    <w:p w14:paraId="46730B66">
      <w:pPr>
        <w:pStyle w:val="4"/>
        <w:rPr>
          <w:rFonts w:hint="eastAsia" w:ascii="黑体" w:hAnsi="黑体"/>
        </w:rPr>
      </w:pPr>
      <w:bookmarkStart w:id="103" w:name="_Toc19472"/>
      <w:r>
        <w:rPr>
          <w:rFonts w:hint="eastAsia" w:ascii="黑体" w:hAnsi="黑体"/>
        </w:rPr>
        <w:t>5.5. 安全传输与智能感知鲁棒性保障</w:t>
      </w:r>
      <w:bookmarkEnd w:id="103"/>
    </w:p>
    <w:p w14:paraId="37CC3090">
      <w:pPr>
        <w:pStyle w:val="5"/>
        <w:rPr>
          <w:rFonts w:ascii="黑体" w:hAnsi="黑体"/>
        </w:rPr>
      </w:pPr>
      <w:bookmarkStart w:id="104" w:name="_Toc5754"/>
      <w:r>
        <w:rPr>
          <w:rFonts w:ascii="黑体" w:hAnsi="黑体"/>
        </w:rPr>
        <w:t>5.5.1.</w:t>
      </w:r>
      <w:r>
        <w:rPr>
          <w:rFonts w:hint="default" w:ascii="黑体" w:hAnsi="黑体"/>
        </w:rPr>
        <w:t>双向TLS 1.3与双向证书认证</w:t>
      </w:r>
      <w:bookmarkEnd w:id="104"/>
    </w:p>
    <w:p w14:paraId="0D5AAFF5">
      <w:pPr>
        <w:ind w:firstLine="480"/>
        <w:rPr>
          <w:lang w:bidi="ar"/>
        </w:rPr>
      </w:pPr>
      <w:r>
        <w:rPr>
          <w:lang w:bidi="ar"/>
        </w:rPr>
        <w:t>田间物联网场景中，图像、环境数据与控制指令经无线网络与互联网汇聚至业务平台。若仅部署单向HTTPS，用户浏览器或移动应用可借助服务器证书及信任链验证所连服务端身份，但平台侧通常缺乏与之对等的强机制以核验接入终端是否确为经授权设备，存在未授权终端仿冒合法节点接入、伪造上报数据或滥用接口的风险。本项目在设备与平台之间的传输通道采用TLS 1.3，并在关键接入链路启用双向TLS认证（mutual TLS，mTLS）：握手阶段服务端与客户端各自出示数字证书，双方均验证对端证书链的合法性、有效期、用途扩展及可选的名称约束，任一方校验失败即终止连接，业务逻辑层不处理该会话。由此将“是否允许接入”的判断前移至传输层，在协议层面落实接入身份鉴别。</w:t>
      </w:r>
    </w:p>
    <w:p w14:paraId="71FC9522">
      <w:pPr>
        <w:ind w:firstLine="480"/>
        <w:rPr>
          <w:lang w:bidi="ar"/>
        </w:rPr>
      </w:pPr>
      <w:r>
        <w:rPr>
          <w:lang w:bidi="ar"/>
        </w:rPr>
        <w:t>TLS 1.3相较早期版本缩短握手路径、废弃弱算法组合，并采用具备前向安全的密钥协商方式，有利于移动终端与弱网环境下的建链成功率与时延控制。记录层采用AEAD等模式，对应用数据同时提供机密性与完整性保护：链路上第三方难以解读明文内容，对密文的非法篡改将导致校验失败并被接收端拒绝。在已完成服务端身份校验的单向认证基础上，双向证书认证进一步要求客户端出示经可信证书机构签发的设备证书并完成服务端校验，从而将接入主体的身份绑定至非对称密钥体系。相较仅依赖共享口令或长期静态访问令牌的机制，该方式在身份凭证强度、抗泄露与抗重放能力方面更具优势，可有效降低设备接入场景中因口令或令牌失窃、重放及批量猜解所带来的安全风险。</w:t>
      </w:r>
    </w:p>
    <w:p w14:paraId="7127E279">
      <w:pPr>
        <w:ind w:firstLine="480"/>
        <w:rPr>
          <w:lang w:bidi="ar"/>
        </w:rPr>
      </w:pPr>
      <w:r>
        <w:rPr>
          <w:lang w:bidi="ar"/>
        </w:rPr>
        <w:t>设备侧证书宜与硬件身份及业务属性绑定：证书主题或扩展字段可承载设备序列号、资产编号、所属地块、接入网关标识等信息，平台侧维护设备白名单与证书序列号映射表，实现入网注册、变更与注销的闭环。私钥应在设备安全存储区域内生成并不可导出，或通过安全元件与TPM等机制保护；证书生命周期包括申请、签发、更新、吊销与到期预警，对遗失、报废或转出管理的设备及时吊销证书并同步更新白名单，以立即撤销其接入能力。测试环境与生产环境采用独立信任锚与签发策略，避免测试用根证书或设备证书误入生产信任域。</w:t>
      </w:r>
    </w:p>
    <w:p w14:paraId="584C3324">
      <w:pPr>
        <w:ind w:firstLine="480"/>
        <w:rPr>
          <w:lang w:bidi="ar"/>
        </w:rPr>
      </w:pPr>
      <w:r>
        <w:rPr>
          <w:lang w:bidi="ar"/>
        </w:rPr>
        <w:t>对MCU、低功耗模组等算力与内存受限的终端，可在田间部署边缘安全网关：网关与云平台之间建立mTLS，内网侧终端采用局域网隔离、端口收敛、MAC或预共享密钥等轻量机制，由网关代理汇聚与策略转发。该架构在策划文本中应明确信任边界——平台强信任止于网关，网关以内通过物理与网络隔离降低横向渗透风险。多类设备（摄像头、传感器、执行器、无人机地面站）可分级要求：高敏感或高权限指令通道强制mTLS，只读且风险可控的数据源可采用单向TLS叠加应用层签名等折中方案，以兼顾安全强度与改造成本。</w:t>
      </w:r>
    </w:p>
    <w:p w14:paraId="4CACA8CA">
      <w:pPr>
        <w:ind w:firstLine="480"/>
        <w:rPr>
          <w:lang w:bidi="ar"/>
        </w:rPr>
      </w:pPr>
      <w:r>
        <w:rPr>
          <w:lang w:bidi="ar"/>
        </w:rPr>
        <w:t>通过TLS 1.3与双向证书认证的组合，项目在传输层同时满足接入身份可信、通信机密性与数据完整性要求，为上层识别、决策与控制业务提供可审计、可撤销的信任基础。</w:t>
      </w:r>
    </w:p>
    <w:p w14:paraId="1FC015DF">
      <w:pPr>
        <w:pStyle w:val="5"/>
      </w:pPr>
      <w:bookmarkStart w:id="105" w:name="_Toc4251"/>
      <w:r>
        <w:rPr>
          <w:rFonts w:ascii="黑体" w:hAnsi="黑体"/>
        </w:rPr>
        <w:t>5.5.2.</w:t>
      </w:r>
      <w:r>
        <w:t>对抗训练与模型鲁棒性</w:t>
      </w:r>
      <w:bookmarkEnd w:id="105"/>
    </w:p>
    <w:p w14:paraId="25AC9FEA">
      <w:pPr>
        <w:ind w:firstLine="480"/>
        <w:rPr>
          <w:lang w:bidi="ar"/>
        </w:rPr>
      </w:pPr>
      <w:r>
        <w:rPr>
          <w:lang w:bidi="ar"/>
        </w:rPr>
        <w:t>烟草田间图像的获取与传输链路决定了输入分布具有显著的不确定性。弱照与高感光度会引入颗粒噪声，强光与逆光易产生饱和与高光溢出，手持或风动会造成运动模糊，移动终端与边缘设备普遍采用有损压缩以节省带宽，从而在叶片纹理与病斑边缘处产生块效应与细节损失。上述因素在效果上常表现为对输入像素的连续小扰动或结构化失真，足以使深度网络输出的置信度出现跳变，进而诱发单帧误报、漏报或相邻时刻结果不一致。若识别结果直接驱动施肥、施药建议或设备动作，这种不稳定性将转化为业务层面的误判风险，因此有必要在算法侧显式提升模型对扰动与失真的鲁棒性。</w:t>
      </w:r>
    </w:p>
    <w:p w14:paraId="490D80DB">
      <w:pPr>
        <w:ind w:firstLine="480"/>
        <w:rPr>
          <w:lang w:bidi="ar"/>
        </w:rPr>
      </w:pPr>
      <w:r>
        <w:rPr>
          <w:lang w:bidi="ar"/>
        </w:rPr>
        <w:t>对抗训练通过在优化目标中引入对抗风险项，使模型在干净样本及其邻域内保持预测一致。具体而言，在给定范数约束下，沿损失函数对输入的梯度方向构造对抗扰动（如单步的FGSM或多步迭代的PGD），并在同一批次中同时最小化干净损失与对抗损失，从而将决策边界推向对微扰更不敏感的区域。该方法最初针对恶意构造的对抗样本提出，但对田间常见的非恶意扰动同样具有归纳作用，可显著降低网络对高频噪声与局部对比度变化的过度反应。扰动预算需与物理成像尺度相匹配，避免为追求指标而采用超出传感器噪声合理范围的过大扰动，以免损害对真实病斑细部特征的辨别能力。</w:t>
      </w:r>
    </w:p>
    <w:p w14:paraId="33528E8B">
      <w:pPr>
        <w:ind w:firstLine="480"/>
        <w:rPr>
          <w:lang w:bidi="ar"/>
        </w:rPr>
      </w:pPr>
      <w:r>
        <w:rPr>
          <w:lang w:bidi="ar"/>
        </w:rPr>
        <w:t>单一依赖对抗训练可能出现对某一种扰动类型的过拟合，因此本项目将对抗项与常规数据增强协同使用：包括高斯与泊松噪声、运动与高斯模糊、色彩与亮度对比度随机化、随机JPEG质量因子重压缩等，以覆盖“环境随机性”与“链路失真”两类来源</w:t>
      </w:r>
      <w:r>
        <w:rPr>
          <w:vertAlign w:val="superscript"/>
          <w:lang w:bidi="ar"/>
        </w:rPr>
        <w:fldChar w:fldCharType="begin"/>
      </w:r>
      <w:r>
        <w:rPr>
          <w:vertAlign w:val="superscript"/>
          <w:lang w:bidi="ar"/>
        </w:rPr>
        <w:instrText xml:space="preserve"> REF _Ref225504322 \r \h  \* MERGEFORMAT </w:instrText>
      </w:r>
      <w:r>
        <w:rPr>
          <w:vertAlign w:val="superscript"/>
          <w:lang w:bidi="ar"/>
        </w:rPr>
        <w:fldChar w:fldCharType="separate"/>
      </w:r>
      <w:r>
        <w:rPr>
          <w:vertAlign w:val="superscript"/>
          <w:lang w:bidi="ar"/>
        </w:rPr>
        <w:t>[9]</w:t>
      </w:r>
      <w:r>
        <w:rPr>
          <w:vertAlign w:val="superscript"/>
          <w:lang w:bidi="ar"/>
        </w:rPr>
        <w:fldChar w:fldCharType="end"/>
      </w:r>
      <w:r>
        <w:rPr>
          <w:lang w:bidi="ar"/>
        </w:rPr>
        <w:t>。对病害检测任务，扰动施加需与标注框及目标尺度相协调，可采用全图扰动配合检测头正则，或在裁剪补丁上施加扰动并保持框内语义不被结构性破坏；对缺素分类任务，可在整幅图像或作物感兴趣区域上施加扰动，并结合多尺度输入与随机裁剪增强尺度不变性。训练可采用课程式策略，先以较弱扰动与较强增强建立稳定基线，再逐步提高对抗强度或迭代步数，以平衡收敛速度与最终鲁棒性。</w:t>
      </w:r>
    </w:p>
    <w:p w14:paraId="289E1FD1">
      <w:pPr>
        <w:ind w:firstLine="480"/>
        <w:rPr>
          <w:lang w:bidi="ar"/>
        </w:rPr>
      </w:pPr>
      <w:r>
        <w:rPr>
          <w:lang w:bidi="ar"/>
        </w:rPr>
        <w:t>评价维度除常规准确率、mAP、F1等指标外，增设鲁棒评测子集：在测试集上施加固定强度噪声、固定质量因子的JPEG再压缩、模拟曝光异常与雾化等退化算子，分别统计性能下降幅度；对连续帧或时序采集数据，可统计置信度方差、预测翻转率与短时误报率，用以刻画田间连续运行中的稳定性。</w:t>
      </w:r>
    </w:p>
    <w:p w14:paraId="2948D829">
      <w:pPr>
        <w:ind w:firstLine="480"/>
        <w:rPr>
          <w:lang w:bidi="ar"/>
        </w:rPr>
      </w:pPr>
      <w:r>
        <w:rPr>
          <w:lang w:bidi="ar"/>
        </w:rPr>
        <w:t>对抗训练通常带来训练时间延长与算力消耗上升，并可能在极端干净条件下略微拉低极限精度。</w:t>
      </w:r>
      <w:r>
        <w:rPr>
          <w:rFonts w:hint="eastAsia"/>
          <w:lang w:bidi="ar"/>
        </w:rPr>
        <w:t>因此</w:t>
      </w:r>
      <w:r>
        <w:rPr>
          <w:lang w:bidi="ar"/>
        </w:rPr>
        <w:t>以业务可接受的误报、漏报阈值为约束，在验证集与田间小样本试验上联合确定扰动强度、对抗项权重与早停策略，形成可复现的训练配置。通过上述措施，模型在阴天、逆光、轻度污损镜头与压缩失真等复杂成像条件下仍能保持相对稳定输出，为后续多源决策与农艺规则层提供连续可信的感知输入，降低因单帧异常触发的错误策略风险。</w:t>
      </w:r>
    </w:p>
    <w:p w14:paraId="76D639B7">
      <w:pPr>
        <w:pStyle w:val="2"/>
        <w:rPr>
          <w:rFonts w:hint="eastAsia" w:ascii="黑体" w:hAnsi="黑体"/>
          <w:lang w:bidi="ar"/>
        </w:rPr>
      </w:pPr>
      <w:bookmarkStart w:id="106" w:name="_Toc27721"/>
      <w:r>
        <w:rPr>
          <w:rFonts w:hint="eastAsia" w:ascii="黑体" w:hAnsi="黑体"/>
          <w:lang w:bidi="ar"/>
        </w:rPr>
        <w:t>6. 市场分析</w:t>
      </w:r>
      <w:bookmarkEnd w:id="106"/>
    </w:p>
    <w:p w14:paraId="13712069">
      <w:pPr>
        <w:pStyle w:val="4"/>
        <w:rPr>
          <w:rFonts w:hint="eastAsia"/>
          <w:lang w:bidi="ar"/>
        </w:rPr>
      </w:pPr>
      <w:bookmarkStart w:id="107" w:name="_Toc14460"/>
      <w:r>
        <w:rPr>
          <w:rFonts w:hint="eastAsia" w:ascii="黑体" w:hAnsi="黑体"/>
          <w:lang w:bidi="ar"/>
        </w:rPr>
        <w:t>6.1.</w:t>
      </w:r>
      <w:r>
        <w:rPr>
          <w:rFonts w:hint="eastAsia"/>
          <w:lang w:bidi="ar"/>
        </w:rPr>
        <w:t xml:space="preserve"> 全球烟草产业概况</w:t>
      </w:r>
      <w:bookmarkEnd w:id="107"/>
    </w:p>
    <w:p w14:paraId="75F52A97">
      <w:pPr>
        <w:ind w:firstLine="480"/>
        <w:rPr>
          <w:lang w:bidi="ar"/>
        </w:rPr>
      </w:pPr>
      <w:r>
        <w:rPr>
          <w:rFonts w:hint="eastAsia"/>
          <w:lang w:bidi="ar"/>
        </w:rPr>
        <w:t>根据联合国粮食及农业组织（FAO）最新统计数据，全球烟叶种植面积约为320-380万公顷，年产烟叶约600-650万吨</w:t>
      </w:r>
      <w:r>
        <w:rPr>
          <w:vertAlign w:val="superscript"/>
          <w:lang w:bidi="ar"/>
        </w:rPr>
        <w:fldChar w:fldCharType="begin"/>
      </w:r>
      <w:r>
        <w:rPr>
          <w:vertAlign w:val="superscript"/>
          <w:lang w:bidi="ar"/>
        </w:rPr>
        <w:instrText xml:space="preserve"> </w:instrText>
      </w:r>
      <w:r>
        <w:rPr>
          <w:rFonts w:hint="eastAsia"/>
          <w:vertAlign w:val="superscript"/>
          <w:lang w:bidi="ar"/>
        </w:rPr>
        <w:instrText xml:space="preserve">REF _Ref225503610 \r \h</w:instrText>
      </w:r>
      <w:r>
        <w:rPr>
          <w:vertAlign w:val="superscript"/>
          <w:lang w:bidi="ar"/>
        </w:rPr>
        <w:instrText xml:space="preserve">  \* MERGEFORMAT </w:instrText>
      </w:r>
      <w:r>
        <w:rPr>
          <w:vertAlign w:val="superscript"/>
          <w:lang w:bidi="ar"/>
        </w:rPr>
        <w:fldChar w:fldCharType="separate"/>
      </w:r>
      <w:r>
        <w:rPr>
          <w:vertAlign w:val="superscript"/>
          <w:lang w:bidi="ar"/>
        </w:rPr>
        <w:t>[10]</w:t>
      </w:r>
      <w:r>
        <w:rPr>
          <w:vertAlign w:val="superscript"/>
          <w:lang w:bidi="ar"/>
        </w:rPr>
        <w:fldChar w:fldCharType="end"/>
      </w:r>
      <w:r>
        <w:rPr>
          <w:rFonts w:hint="eastAsia"/>
          <w:lang w:bidi="ar"/>
        </w:rPr>
        <w:t>。主要生产国包括中国（产量占比约33-35%）、印度（约12%）和巴西（约12%）等，其余份额由印尼、美国及非洲部分国家分担（WHO报告）</w:t>
      </w:r>
      <w:r>
        <w:rPr>
          <w:vertAlign w:val="superscript"/>
          <w:lang w:bidi="ar"/>
        </w:rPr>
        <w:fldChar w:fldCharType="begin"/>
      </w:r>
      <w:r>
        <w:rPr>
          <w:vertAlign w:val="superscript"/>
          <w:lang w:bidi="ar"/>
        </w:rPr>
        <w:instrText xml:space="preserve"> </w:instrText>
      </w:r>
      <w:r>
        <w:rPr>
          <w:rFonts w:hint="eastAsia"/>
          <w:vertAlign w:val="superscript"/>
          <w:lang w:bidi="ar"/>
        </w:rPr>
        <w:instrText xml:space="preserve">REF _Ref225503638 \r \h</w:instrText>
      </w:r>
      <w:r>
        <w:rPr>
          <w:vertAlign w:val="superscript"/>
          <w:lang w:bidi="ar"/>
        </w:rPr>
        <w:instrText xml:space="preserve">  \* MERGEFORMAT </w:instrText>
      </w:r>
      <w:r>
        <w:rPr>
          <w:vertAlign w:val="superscript"/>
          <w:lang w:bidi="ar"/>
        </w:rPr>
        <w:fldChar w:fldCharType="separate"/>
      </w:r>
      <w:r>
        <w:rPr>
          <w:vertAlign w:val="superscript"/>
          <w:lang w:bidi="ar"/>
        </w:rPr>
        <w:t>[11]</w:t>
      </w:r>
      <w:r>
        <w:rPr>
          <w:vertAlign w:val="superscript"/>
          <w:lang w:bidi="ar"/>
        </w:rPr>
        <w:fldChar w:fldCharType="end"/>
      </w:r>
      <w:r>
        <w:rPr>
          <w:rFonts w:hint="eastAsia"/>
          <w:lang w:bidi="ar"/>
        </w:rPr>
        <w:t>。尽管国际控烟政策日益严格，但烟叶生产呈现出“西缩东进”与“集约化加速”的双重特征。在发达国家种植面积持续萎缩的同时，在发展中国家，烟叶作为一项重要的经济作物，其种植规模仍保持稳定甚至呈现增长态势。2025年</w:t>
      </w:r>
      <w:r>
        <w:rPr>
          <w:lang w:bidi="ar"/>
        </w:rPr>
        <w:t>全球烟草市场规模估计为9260亿美元，预计到2033年将达到11442亿美元，2026年至2033年的复合年增长率为2.7%</w:t>
      </w:r>
      <w:r>
        <w:rPr>
          <w:rFonts w:hint="eastAsia"/>
          <w:lang w:bidi="ar"/>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2"/>
        <w:gridCol w:w="2390"/>
        <w:gridCol w:w="1282"/>
        <w:gridCol w:w="1211"/>
        <w:gridCol w:w="2707"/>
      </w:tblGrid>
      <w:tr w14:paraId="417DA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dxa"/>
            <w:tcBorders>
              <w:top w:val="single" w:color="auto" w:sz="4" w:space="0"/>
              <w:left w:val="single" w:color="auto" w:sz="4" w:space="0"/>
              <w:bottom w:val="single" w:color="auto" w:sz="4" w:space="0"/>
              <w:right w:val="single" w:color="auto" w:sz="4" w:space="0"/>
            </w:tcBorders>
          </w:tcPr>
          <w:p w14:paraId="596FE9E0">
            <w:pPr>
              <w:ind w:firstLine="0" w:firstLineChars="0"/>
              <w:jc w:val="center"/>
              <w:rPr>
                <w:rFonts w:hint="eastAsia" w:ascii="宋体" w:hAnsi="宋体"/>
                <w:lang w:bidi="ar"/>
              </w:rPr>
            </w:pPr>
            <w:r>
              <w:rPr>
                <w:rFonts w:hint="eastAsia" w:ascii="宋体" w:hAnsi="宋体"/>
                <w:lang w:bidi="ar"/>
              </w:rPr>
              <w:t>排名</w:t>
            </w:r>
          </w:p>
        </w:tc>
        <w:tc>
          <w:tcPr>
            <w:tcW w:w="2390" w:type="dxa"/>
            <w:tcBorders>
              <w:top w:val="single" w:color="auto" w:sz="4" w:space="0"/>
              <w:left w:val="single" w:color="auto" w:sz="4" w:space="0"/>
              <w:bottom w:val="single" w:color="auto" w:sz="4" w:space="0"/>
              <w:right w:val="single" w:color="auto" w:sz="4" w:space="0"/>
            </w:tcBorders>
          </w:tcPr>
          <w:p w14:paraId="356C1C81">
            <w:pPr>
              <w:ind w:firstLine="0" w:firstLineChars="0"/>
              <w:jc w:val="center"/>
              <w:rPr>
                <w:rFonts w:hint="eastAsia" w:ascii="宋体" w:hAnsi="宋体"/>
                <w:lang w:bidi="ar"/>
              </w:rPr>
            </w:pPr>
            <w:r>
              <w:rPr>
                <w:rFonts w:hint="eastAsia" w:ascii="宋体" w:hAnsi="宋体"/>
                <w:lang w:bidi="ar"/>
              </w:rPr>
              <w:t>国家</w:t>
            </w:r>
          </w:p>
        </w:tc>
        <w:tc>
          <w:tcPr>
            <w:tcW w:w="1282" w:type="dxa"/>
            <w:tcBorders>
              <w:top w:val="single" w:color="auto" w:sz="4" w:space="0"/>
              <w:left w:val="single" w:color="auto" w:sz="4" w:space="0"/>
              <w:bottom w:val="single" w:color="auto" w:sz="4" w:space="0"/>
              <w:right w:val="single" w:color="auto" w:sz="4" w:space="0"/>
            </w:tcBorders>
          </w:tcPr>
          <w:p w14:paraId="0F8E4A72">
            <w:pPr>
              <w:ind w:firstLine="0" w:firstLineChars="0"/>
              <w:jc w:val="center"/>
              <w:rPr>
                <w:rFonts w:hint="eastAsia" w:ascii="宋体" w:hAnsi="宋体"/>
                <w:lang w:bidi="ar"/>
              </w:rPr>
            </w:pPr>
            <w:r>
              <w:rPr>
                <w:rFonts w:hint="eastAsia" w:ascii="宋体" w:hAnsi="宋体"/>
                <w:lang w:bidi="ar"/>
              </w:rPr>
              <w:t>年产量（万吨）</w:t>
            </w:r>
          </w:p>
        </w:tc>
        <w:tc>
          <w:tcPr>
            <w:tcW w:w="1211" w:type="dxa"/>
            <w:tcBorders>
              <w:top w:val="single" w:color="auto" w:sz="4" w:space="0"/>
              <w:left w:val="single" w:color="auto" w:sz="4" w:space="0"/>
              <w:bottom w:val="single" w:color="auto" w:sz="4" w:space="0"/>
              <w:right w:val="single" w:color="auto" w:sz="4" w:space="0"/>
            </w:tcBorders>
          </w:tcPr>
          <w:p w14:paraId="60CAB920">
            <w:pPr>
              <w:ind w:firstLine="0" w:firstLineChars="0"/>
              <w:jc w:val="center"/>
              <w:rPr>
                <w:rFonts w:hint="eastAsia" w:ascii="宋体" w:hAnsi="宋体"/>
                <w:lang w:bidi="ar"/>
              </w:rPr>
            </w:pPr>
            <w:r>
              <w:rPr>
                <w:rFonts w:hint="eastAsia" w:ascii="宋体" w:hAnsi="宋体"/>
                <w:lang w:bidi="ar"/>
              </w:rPr>
              <w:t>全球占比</w:t>
            </w:r>
          </w:p>
        </w:tc>
        <w:tc>
          <w:tcPr>
            <w:tcW w:w="2707" w:type="dxa"/>
            <w:tcBorders>
              <w:top w:val="single" w:color="auto" w:sz="4" w:space="0"/>
              <w:left w:val="single" w:color="auto" w:sz="4" w:space="0"/>
              <w:bottom w:val="single" w:color="auto" w:sz="4" w:space="0"/>
              <w:right w:val="single" w:color="auto" w:sz="4" w:space="0"/>
            </w:tcBorders>
          </w:tcPr>
          <w:p w14:paraId="5C2CE5ED">
            <w:pPr>
              <w:ind w:firstLine="0" w:firstLineChars="0"/>
              <w:jc w:val="center"/>
              <w:rPr>
                <w:rFonts w:hint="eastAsia" w:ascii="宋体" w:hAnsi="宋体"/>
                <w:lang w:bidi="ar"/>
              </w:rPr>
            </w:pPr>
            <w:r>
              <w:rPr>
                <w:rFonts w:hint="eastAsia" w:ascii="宋体" w:hAnsi="宋体"/>
                <w:lang w:bidi="ar"/>
              </w:rPr>
              <w:t>特点</w:t>
            </w:r>
          </w:p>
        </w:tc>
      </w:tr>
      <w:tr w14:paraId="67E72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dxa"/>
            <w:tcBorders>
              <w:top w:val="single" w:color="auto" w:sz="4" w:space="0"/>
              <w:left w:val="single" w:color="auto" w:sz="4" w:space="0"/>
              <w:bottom w:val="single" w:color="auto" w:sz="4" w:space="0"/>
              <w:right w:val="single" w:color="auto" w:sz="4" w:space="0"/>
            </w:tcBorders>
          </w:tcPr>
          <w:p w14:paraId="0C343895">
            <w:pPr>
              <w:ind w:firstLine="0" w:firstLineChars="0"/>
              <w:jc w:val="center"/>
              <w:rPr>
                <w:rFonts w:hint="eastAsia" w:ascii="宋体" w:hAnsi="宋体"/>
                <w:lang w:bidi="ar"/>
              </w:rPr>
            </w:pPr>
            <w:r>
              <w:rPr>
                <w:rFonts w:hint="eastAsia" w:ascii="宋体" w:hAnsi="宋体"/>
                <w:lang w:bidi="ar"/>
              </w:rPr>
              <w:t>1</w:t>
            </w:r>
          </w:p>
        </w:tc>
        <w:tc>
          <w:tcPr>
            <w:tcW w:w="2390" w:type="dxa"/>
            <w:tcBorders>
              <w:top w:val="single" w:color="auto" w:sz="4" w:space="0"/>
              <w:left w:val="single" w:color="auto" w:sz="4" w:space="0"/>
              <w:bottom w:val="single" w:color="auto" w:sz="4" w:space="0"/>
              <w:right w:val="single" w:color="auto" w:sz="4" w:space="0"/>
            </w:tcBorders>
          </w:tcPr>
          <w:p w14:paraId="4A6B66F3">
            <w:pPr>
              <w:ind w:firstLine="0" w:firstLineChars="0"/>
              <w:jc w:val="center"/>
              <w:rPr>
                <w:rFonts w:hint="eastAsia" w:ascii="宋体" w:hAnsi="宋体"/>
                <w:lang w:bidi="ar"/>
              </w:rPr>
            </w:pPr>
            <w:r>
              <w:rPr>
                <w:rFonts w:hint="eastAsia" w:ascii="宋体" w:hAnsi="宋体"/>
                <w:lang w:bidi="ar"/>
              </w:rPr>
              <w:t>中国</w:t>
            </w:r>
          </w:p>
        </w:tc>
        <w:tc>
          <w:tcPr>
            <w:tcW w:w="1282" w:type="dxa"/>
            <w:tcBorders>
              <w:top w:val="single" w:color="auto" w:sz="4" w:space="0"/>
              <w:left w:val="single" w:color="auto" w:sz="4" w:space="0"/>
              <w:bottom w:val="single" w:color="auto" w:sz="4" w:space="0"/>
              <w:right w:val="single" w:color="auto" w:sz="4" w:space="0"/>
            </w:tcBorders>
          </w:tcPr>
          <w:p w14:paraId="1559424F">
            <w:pPr>
              <w:ind w:firstLine="0" w:firstLineChars="0"/>
              <w:jc w:val="center"/>
              <w:rPr>
                <w:rFonts w:hint="eastAsia" w:ascii="宋体" w:hAnsi="宋体"/>
                <w:lang w:bidi="ar"/>
              </w:rPr>
            </w:pPr>
            <w:r>
              <w:rPr>
                <w:rFonts w:hint="eastAsia" w:ascii="宋体" w:hAnsi="宋体"/>
                <w:lang w:bidi="ar"/>
              </w:rPr>
              <w:t>~230</w:t>
            </w:r>
          </w:p>
        </w:tc>
        <w:tc>
          <w:tcPr>
            <w:tcW w:w="1211" w:type="dxa"/>
            <w:tcBorders>
              <w:top w:val="single" w:color="auto" w:sz="4" w:space="0"/>
              <w:left w:val="single" w:color="auto" w:sz="4" w:space="0"/>
              <w:bottom w:val="single" w:color="auto" w:sz="4" w:space="0"/>
              <w:right w:val="single" w:color="auto" w:sz="4" w:space="0"/>
            </w:tcBorders>
          </w:tcPr>
          <w:p w14:paraId="1C5195DC">
            <w:pPr>
              <w:ind w:firstLine="0" w:firstLineChars="0"/>
              <w:jc w:val="center"/>
              <w:rPr>
                <w:rFonts w:hint="eastAsia" w:ascii="宋体" w:hAnsi="宋体"/>
                <w:lang w:bidi="ar"/>
              </w:rPr>
            </w:pPr>
            <w:r>
              <w:rPr>
                <w:rFonts w:hint="eastAsia" w:ascii="宋体" w:hAnsi="宋体"/>
                <w:lang w:bidi="ar"/>
              </w:rPr>
              <w:t>~35%</w:t>
            </w:r>
          </w:p>
        </w:tc>
        <w:tc>
          <w:tcPr>
            <w:tcW w:w="2707" w:type="dxa"/>
            <w:tcBorders>
              <w:top w:val="single" w:color="auto" w:sz="4" w:space="0"/>
              <w:left w:val="single" w:color="auto" w:sz="4" w:space="0"/>
              <w:bottom w:val="single" w:color="auto" w:sz="4" w:space="0"/>
              <w:right w:val="single" w:color="auto" w:sz="4" w:space="0"/>
            </w:tcBorders>
          </w:tcPr>
          <w:p w14:paraId="00EEE581">
            <w:pPr>
              <w:ind w:firstLine="0" w:firstLineChars="0"/>
              <w:jc w:val="center"/>
              <w:rPr>
                <w:rFonts w:hint="eastAsia" w:ascii="宋体" w:hAnsi="宋体"/>
                <w:lang w:bidi="ar"/>
              </w:rPr>
            </w:pPr>
            <w:r>
              <w:rPr>
                <w:rFonts w:hint="eastAsia" w:ascii="宋体" w:hAnsi="宋体"/>
                <w:lang w:bidi="ar"/>
              </w:rPr>
              <w:t>全球最大生产国和消费国</w:t>
            </w:r>
          </w:p>
        </w:tc>
      </w:tr>
      <w:tr w14:paraId="4587B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dxa"/>
            <w:tcBorders>
              <w:top w:val="single" w:color="auto" w:sz="4" w:space="0"/>
              <w:left w:val="single" w:color="auto" w:sz="4" w:space="0"/>
              <w:bottom w:val="single" w:color="auto" w:sz="4" w:space="0"/>
              <w:right w:val="single" w:color="auto" w:sz="4" w:space="0"/>
            </w:tcBorders>
          </w:tcPr>
          <w:p w14:paraId="2A78E856">
            <w:pPr>
              <w:ind w:firstLine="0" w:firstLineChars="0"/>
              <w:jc w:val="center"/>
              <w:rPr>
                <w:rFonts w:hint="eastAsia" w:ascii="宋体" w:hAnsi="宋体"/>
                <w:lang w:bidi="ar"/>
              </w:rPr>
            </w:pPr>
            <w:r>
              <w:rPr>
                <w:rFonts w:hint="eastAsia" w:ascii="宋体" w:hAnsi="宋体"/>
                <w:lang w:bidi="ar"/>
              </w:rPr>
              <w:t>2</w:t>
            </w:r>
          </w:p>
        </w:tc>
        <w:tc>
          <w:tcPr>
            <w:tcW w:w="2390" w:type="dxa"/>
            <w:tcBorders>
              <w:top w:val="single" w:color="auto" w:sz="4" w:space="0"/>
              <w:left w:val="single" w:color="auto" w:sz="4" w:space="0"/>
              <w:bottom w:val="single" w:color="auto" w:sz="4" w:space="0"/>
              <w:right w:val="single" w:color="auto" w:sz="4" w:space="0"/>
            </w:tcBorders>
          </w:tcPr>
          <w:p w14:paraId="7B75E8FB">
            <w:pPr>
              <w:ind w:firstLine="0" w:firstLineChars="0"/>
              <w:jc w:val="center"/>
              <w:rPr>
                <w:rFonts w:hint="eastAsia" w:ascii="宋体" w:hAnsi="宋体"/>
                <w:lang w:bidi="ar"/>
              </w:rPr>
            </w:pPr>
            <w:r>
              <w:rPr>
                <w:rFonts w:hint="eastAsia" w:ascii="宋体" w:hAnsi="宋体"/>
                <w:lang w:bidi="ar"/>
              </w:rPr>
              <w:t>印度</w:t>
            </w:r>
          </w:p>
        </w:tc>
        <w:tc>
          <w:tcPr>
            <w:tcW w:w="1282" w:type="dxa"/>
            <w:tcBorders>
              <w:top w:val="single" w:color="auto" w:sz="4" w:space="0"/>
              <w:left w:val="single" w:color="auto" w:sz="4" w:space="0"/>
              <w:bottom w:val="single" w:color="auto" w:sz="4" w:space="0"/>
              <w:right w:val="single" w:color="auto" w:sz="4" w:space="0"/>
            </w:tcBorders>
          </w:tcPr>
          <w:p w14:paraId="7577D8CC">
            <w:pPr>
              <w:ind w:firstLine="0" w:firstLineChars="0"/>
              <w:jc w:val="center"/>
              <w:rPr>
                <w:rFonts w:hint="eastAsia" w:ascii="宋体" w:hAnsi="宋体"/>
                <w:lang w:bidi="ar"/>
              </w:rPr>
            </w:pPr>
            <w:r>
              <w:rPr>
                <w:rFonts w:hint="eastAsia" w:ascii="宋体" w:hAnsi="宋体"/>
                <w:lang w:bidi="ar"/>
              </w:rPr>
              <w:t>~77</w:t>
            </w:r>
          </w:p>
        </w:tc>
        <w:tc>
          <w:tcPr>
            <w:tcW w:w="1211" w:type="dxa"/>
            <w:tcBorders>
              <w:top w:val="single" w:color="auto" w:sz="4" w:space="0"/>
              <w:left w:val="single" w:color="auto" w:sz="4" w:space="0"/>
              <w:bottom w:val="single" w:color="auto" w:sz="4" w:space="0"/>
              <w:right w:val="single" w:color="auto" w:sz="4" w:space="0"/>
            </w:tcBorders>
          </w:tcPr>
          <w:p w14:paraId="11C4EE71">
            <w:pPr>
              <w:ind w:firstLine="0" w:firstLineChars="0"/>
              <w:jc w:val="center"/>
              <w:rPr>
                <w:rFonts w:hint="eastAsia" w:ascii="宋体" w:hAnsi="宋体"/>
                <w:lang w:bidi="ar"/>
              </w:rPr>
            </w:pPr>
            <w:r>
              <w:rPr>
                <w:rFonts w:hint="eastAsia" w:ascii="宋体" w:hAnsi="宋体"/>
                <w:lang w:bidi="ar"/>
              </w:rPr>
              <w:t>~12%</w:t>
            </w:r>
          </w:p>
        </w:tc>
        <w:tc>
          <w:tcPr>
            <w:tcW w:w="2707" w:type="dxa"/>
            <w:tcBorders>
              <w:top w:val="single" w:color="auto" w:sz="4" w:space="0"/>
              <w:left w:val="single" w:color="auto" w:sz="4" w:space="0"/>
              <w:bottom w:val="single" w:color="auto" w:sz="4" w:space="0"/>
              <w:right w:val="single" w:color="auto" w:sz="4" w:space="0"/>
            </w:tcBorders>
          </w:tcPr>
          <w:p w14:paraId="4AFC20EB">
            <w:pPr>
              <w:ind w:firstLine="0" w:firstLineChars="0"/>
              <w:jc w:val="center"/>
              <w:rPr>
                <w:rFonts w:hint="eastAsia" w:ascii="宋体" w:hAnsi="宋体"/>
                <w:lang w:bidi="ar"/>
              </w:rPr>
            </w:pPr>
            <w:r>
              <w:rPr>
                <w:rFonts w:hint="eastAsia" w:ascii="宋体" w:hAnsi="宋体"/>
                <w:lang w:bidi="ar"/>
              </w:rPr>
              <w:t>种植面积大，单产较低</w:t>
            </w:r>
          </w:p>
        </w:tc>
      </w:tr>
      <w:tr w14:paraId="43FC7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dxa"/>
            <w:tcBorders>
              <w:top w:val="single" w:color="auto" w:sz="4" w:space="0"/>
              <w:left w:val="single" w:color="auto" w:sz="4" w:space="0"/>
              <w:bottom w:val="single" w:color="auto" w:sz="4" w:space="0"/>
              <w:right w:val="single" w:color="auto" w:sz="4" w:space="0"/>
            </w:tcBorders>
          </w:tcPr>
          <w:p w14:paraId="0266CDA1">
            <w:pPr>
              <w:ind w:firstLine="0" w:firstLineChars="0"/>
              <w:jc w:val="center"/>
              <w:rPr>
                <w:rFonts w:hint="eastAsia" w:ascii="宋体" w:hAnsi="宋体"/>
                <w:lang w:bidi="ar"/>
              </w:rPr>
            </w:pPr>
            <w:r>
              <w:rPr>
                <w:rFonts w:hint="eastAsia" w:ascii="宋体" w:hAnsi="宋体"/>
                <w:lang w:bidi="ar"/>
              </w:rPr>
              <w:t>3</w:t>
            </w:r>
          </w:p>
        </w:tc>
        <w:tc>
          <w:tcPr>
            <w:tcW w:w="2390" w:type="dxa"/>
            <w:tcBorders>
              <w:top w:val="single" w:color="auto" w:sz="4" w:space="0"/>
              <w:left w:val="single" w:color="auto" w:sz="4" w:space="0"/>
              <w:bottom w:val="single" w:color="auto" w:sz="4" w:space="0"/>
              <w:right w:val="single" w:color="auto" w:sz="4" w:space="0"/>
            </w:tcBorders>
          </w:tcPr>
          <w:p w14:paraId="3CEB44F2">
            <w:pPr>
              <w:ind w:firstLine="0" w:firstLineChars="0"/>
              <w:jc w:val="center"/>
              <w:rPr>
                <w:rFonts w:hint="eastAsia" w:ascii="宋体" w:hAnsi="宋体"/>
                <w:lang w:bidi="ar"/>
              </w:rPr>
            </w:pPr>
            <w:r>
              <w:rPr>
                <w:rFonts w:hint="eastAsia" w:ascii="宋体" w:hAnsi="宋体"/>
                <w:lang w:bidi="ar"/>
              </w:rPr>
              <w:t>巴西</w:t>
            </w:r>
          </w:p>
        </w:tc>
        <w:tc>
          <w:tcPr>
            <w:tcW w:w="1282" w:type="dxa"/>
            <w:tcBorders>
              <w:top w:val="single" w:color="auto" w:sz="4" w:space="0"/>
              <w:left w:val="single" w:color="auto" w:sz="4" w:space="0"/>
              <w:bottom w:val="single" w:color="auto" w:sz="4" w:space="0"/>
              <w:right w:val="single" w:color="auto" w:sz="4" w:space="0"/>
            </w:tcBorders>
          </w:tcPr>
          <w:p w14:paraId="28C0DF3F">
            <w:pPr>
              <w:ind w:firstLine="0" w:firstLineChars="0"/>
              <w:jc w:val="center"/>
              <w:rPr>
                <w:rFonts w:hint="eastAsia" w:ascii="宋体" w:hAnsi="宋体"/>
                <w:lang w:bidi="ar"/>
              </w:rPr>
            </w:pPr>
            <w:r>
              <w:rPr>
                <w:rFonts w:hint="eastAsia" w:ascii="宋体" w:hAnsi="宋体"/>
                <w:lang w:bidi="ar"/>
              </w:rPr>
              <w:t>~68</w:t>
            </w:r>
          </w:p>
        </w:tc>
        <w:tc>
          <w:tcPr>
            <w:tcW w:w="1211" w:type="dxa"/>
            <w:tcBorders>
              <w:top w:val="single" w:color="auto" w:sz="4" w:space="0"/>
              <w:left w:val="single" w:color="auto" w:sz="4" w:space="0"/>
              <w:bottom w:val="single" w:color="auto" w:sz="4" w:space="0"/>
              <w:right w:val="single" w:color="auto" w:sz="4" w:space="0"/>
            </w:tcBorders>
          </w:tcPr>
          <w:p w14:paraId="0A412A83">
            <w:pPr>
              <w:ind w:firstLine="0" w:firstLineChars="0"/>
              <w:jc w:val="center"/>
              <w:rPr>
                <w:rFonts w:hint="eastAsia" w:ascii="宋体" w:hAnsi="宋体"/>
                <w:lang w:bidi="ar"/>
              </w:rPr>
            </w:pPr>
            <w:r>
              <w:rPr>
                <w:rFonts w:hint="eastAsia" w:ascii="宋体" w:hAnsi="宋体"/>
                <w:lang w:bidi="ar"/>
              </w:rPr>
              <w:t>~11%</w:t>
            </w:r>
          </w:p>
        </w:tc>
        <w:tc>
          <w:tcPr>
            <w:tcW w:w="2707" w:type="dxa"/>
            <w:tcBorders>
              <w:top w:val="single" w:color="auto" w:sz="4" w:space="0"/>
              <w:left w:val="single" w:color="auto" w:sz="4" w:space="0"/>
              <w:bottom w:val="single" w:color="auto" w:sz="4" w:space="0"/>
              <w:right w:val="single" w:color="auto" w:sz="4" w:space="0"/>
            </w:tcBorders>
          </w:tcPr>
          <w:p w14:paraId="0108A708">
            <w:pPr>
              <w:ind w:firstLine="0" w:firstLineChars="0"/>
              <w:jc w:val="center"/>
              <w:rPr>
                <w:rFonts w:hint="eastAsia" w:ascii="宋体" w:hAnsi="宋体"/>
                <w:lang w:bidi="ar"/>
              </w:rPr>
            </w:pPr>
            <w:r>
              <w:rPr>
                <w:rFonts w:hint="eastAsia" w:ascii="宋体" w:hAnsi="宋体"/>
                <w:lang w:bidi="ar"/>
              </w:rPr>
              <w:t>全球最大烟叶出口国</w:t>
            </w:r>
          </w:p>
        </w:tc>
      </w:tr>
      <w:tr w14:paraId="41EE6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dxa"/>
            <w:tcBorders>
              <w:top w:val="single" w:color="auto" w:sz="4" w:space="0"/>
              <w:left w:val="single" w:color="auto" w:sz="4" w:space="0"/>
              <w:bottom w:val="single" w:color="auto" w:sz="4" w:space="0"/>
              <w:right w:val="single" w:color="auto" w:sz="4" w:space="0"/>
            </w:tcBorders>
          </w:tcPr>
          <w:p w14:paraId="485FD0EF">
            <w:pPr>
              <w:ind w:firstLine="0" w:firstLineChars="0"/>
              <w:jc w:val="center"/>
              <w:rPr>
                <w:rFonts w:hint="eastAsia" w:ascii="宋体" w:hAnsi="宋体"/>
                <w:lang w:bidi="ar"/>
              </w:rPr>
            </w:pPr>
            <w:r>
              <w:rPr>
                <w:rFonts w:hint="eastAsia" w:ascii="宋体" w:hAnsi="宋体"/>
                <w:lang w:bidi="ar"/>
              </w:rPr>
              <w:t>4</w:t>
            </w:r>
          </w:p>
        </w:tc>
        <w:tc>
          <w:tcPr>
            <w:tcW w:w="2390" w:type="dxa"/>
            <w:tcBorders>
              <w:top w:val="single" w:color="auto" w:sz="4" w:space="0"/>
              <w:left w:val="single" w:color="auto" w:sz="4" w:space="0"/>
              <w:bottom w:val="single" w:color="auto" w:sz="4" w:space="0"/>
              <w:right w:val="single" w:color="auto" w:sz="4" w:space="0"/>
            </w:tcBorders>
          </w:tcPr>
          <w:p w14:paraId="1EDF3D96">
            <w:pPr>
              <w:ind w:firstLine="0" w:firstLineChars="0"/>
              <w:jc w:val="center"/>
              <w:rPr>
                <w:rFonts w:hint="eastAsia" w:ascii="宋体" w:hAnsi="宋体"/>
                <w:lang w:bidi="ar"/>
              </w:rPr>
            </w:pPr>
            <w:r>
              <w:rPr>
                <w:rFonts w:hint="eastAsia" w:ascii="宋体" w:hAnsi="宋体"/>
                <w:lang w:bidi="ar"/>
              </w:rPr>
              <w:t>印度尼西亚</w:t>
            </w:r>
          </w:p>
        </w:tc>
        <w:tc>
          <w:tcPr>
            <w:tcW w:w="1282" w:type="dxa"/>
            <w:tcBorders>
              <w:top w:val="single" w:color="auto" w:sz="4" w:space="0"/>
              <w:left w:val="single" w:color="auto" w:sz="4" w:space="0"/>
              <w:bottom w:val="single" w:color="auto" w:sz="4" w:space="0"/>
              <w:right w:val="single" w:color="auto" w:sz="4" w:space="0"/>
            </w:tcBorders>
          </w:tcPr>
          <w:p w14:paraId="754A7862">
            <w:pPr>
              <w:ind w:firstLine="0" w:firstLineChars="0"/>
              <w:jc w:val="center"/>
              <w:rPr>
                <w:rFonts w:hint="eastAsia" w:ascii="宋体" w:hAnsi="宋体"/>
                <w:lang w:bidi="ar"/>
              </w:rPr>
            </w:pPr>
            <w:r>
              <w:rPr>
                <w:rFonts w:hint="eastAsia" w:ascii="宋体" w:hAnsi="宋体"/>
                <w:lang w:bidi="ar"/>
              </w:rPr>
              <w:t>~24</w:t>
            </w:r>
          </w:p>
        </w:tc>
        <w:tc>
          <w:tcPr>
            <w:tcW w:w="1211" w:type="dxa"/>
            <w:tcBorders>
              <w:top w:val="single" w:color="auto" w:sz="4" w:space="0"/>
              <w:left w:val="single" w:color="auto" w:sz="4" w:space="0"/>
              <w:bottom w:val="single" w:color="auto" w:sz="4" w:space="0"/>
              <w:right w:val="single" w:color="auto" w:sz="4" w:space="0"/>
            </w:tcBorders>
          </w:tcPr>
          <w:p w14:paraId="44F94016">
            <w:pPr>
              <w:ind w:firstLine="0" w:firstLineChars="0"/>
              <w:jc w:val="center"/>
              <w:rPr>
                <w:rFonts w:hint="eastAsia" w:ascii="宋体" w:hAnsi="宋体"/>
                <w:lang w:bidi="ar"/>
              </w:rPr>
            </w:pPr>
            <w:r>
              <w:rPr>
                <w:rFonts w:hint="eastAsia" w:ascii="宋体" w:hAnsi="宋体"/>
                <w:lang w:bidi="ar"/>
              </w:rPr>
              <w:t>~4%</w:t>
            </w:r>
          </w:p>
        </w:tc>
        <w:tc>
          <w:tcPr>
            <w:tcW w:w="2707" w:type="dxa"/>
            <w:tcBorders>
              <w:top w:val="single" w:color="auto" w:sz="4" w:space="0"/>
              <w:left w:val="single" w:color="auto" w:sz="4" w:space="0"/>
              <w:bottom w:val="single" w:color="auto" w:sz="4" w:space="0"/>
              <w:right w:val="single" w:color="auto" w:sz="4" w:space="0"/>
            </w:tcBorders>
          </w:tcPr>
          <w:p w14:paraId="291C68D4">
            <w:pPr>
              <w:ind w:firstLine="0" w:firstLineChars="0"/>
              <w:jc w:val="center"/>
              <w:rPr>
                <w:rFonts w:hint="eastAsia" w:ascii="宋体" w:hAnsi="宋体"/>
                <w:lang w:bidi="ar"/>
              </w:rPr>
            </w:pPr>
            <w:r>
              <w:rPr>
                <w:rFonts w:hint="eastAsia" w:ascii="宋体" w:hAnsi="宋体"/>
                <w:lang w:bidi="ar"/>
              </w:rPr>
              <w:t>丁香烟特色市场</w:t>
            </w:r>
          </w:p>
        </w:tc>
      </w:tr>
      <w:tr w14:paraId="3EA44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dxa"/>
            <w:tcBorders>
              <w:top w:val="single" w:color="auto" w:sz="4" w:space="0"/>
              <w:left w:val="single" w:color="auto" w:sz="4" w:space="0"/>
              <w:bottom w:val="single" w:color="auto" w:sz="4" w:space="0"/>
              <w:right w:val="single" w:color="auto" w:sz="4" w:space="0"/>
            </w:tcBorders>
          </w:tcPr>
          <w:p w14:paraId="723A4DBC">
            <w:pPr>
              <w:ind w:firstLine="0" w:firstLineChars="0"/>
              <w:jc w:val="center"/>
              <w:rPr>
                <w:rFonts w:hint="eastAsia" w:ascii="宋体" w:hAnsi="宋体"/>
                <w:lang w:bidi="ar"/>
              </w:rPr>
            </w:pPr>
            <w:r>
              <w:rPr>
                <w:rFonts w:hint="eastAsia" w:ascii="宋体" w:hAnsi="宋体"/>
                <w:lang w:bidi="ar"/>
              </w:rPr>
              <w:t>5</w:t>
            </w:r>
          </w:p>
        </w:tc>
        <w:tc>
          <w:tcPr>
            <w:tcW w:w="2390" w:type="dxa"/>
            <w:tcBorders>
              <w:top w:val="single" w:color="auto" w:sz="4" w:space="0"/>
              <w:left w:val="single" w:color="auto" w:sz="4" w:space="0"/>
              <w:bottom w:val="single" w:color="auto" w:sz="4" w:space="0"/>
              <w:right w:val="single" w:color="auto" w:sz="4" w:space="0"/>
            </w:tcBorders>
          </w:tcPr>
          <w:p w14:paraId="41C528DF">
            <w:pPr>
              <w:ind w:firstLine="0" w:firstLineChars="0"/>
              <w:jc w:val="center"/>
              <w:rPr>
                <w:rFonts w:hint="eastAsia" w:ascii="宋体" w:hAnsi="宋体"/>
                <w:lang w:bidi="ar"/>
              </w:rPr>
            </w:pPr>
            <w:r>
              <w:rPr>
                <w:rFonts w:hint="eastAsia" w:ascii="宋体" w:hAnsi="宋体"/>
                <w:lang w:bidi="ar"/>
              </w:rPr>
              <w:t>美国</w:t>
            </w:r>
          </w:p>
        </w:tc>
        <w:tc>
          <w:tcPr>
            <w:tcW w:w="1282" w:type="dxa"/>
            <w:tcBorders>
              <w:top w:val="single" w:color="auto" w:sz="4" w:space="0"/>
              <w:left w:val="single" w:color="auto" w:sz="4" w:space="0"/>
              <w:bottom w:val="single" w:color="auto" w:sz="4" w:space="0"/>
              <w:right w:val="single" w:color="auto" w:sz="4" w:space="0"/>
            </w:tcBorders>
          </w:tcPr>
          <w:p w14:paraId="43BDCB5A">
            <w:pPr>
              <w:ind w:firstLine="0" w:firstLineChars="0"/>
              <w:jc w:val="center"/>
              <w:rPr>
                <w:rFonts w:hint="eastAsia" w:ascii="宋体" w:hAnsi="宋体"/>
                <w:lang w:bidi="ar"/>
              </w:rPr>
            </w:pPr>
            <w:r>
              <w:rPr>
                <w:rFonts w:hint="eastAsia" w:ascii="宋体" w:hAnsi="宋体"/>
                <w:lang w:bidi="ar"/>
              </w:rPr>
              <w:t>~20</w:t>
            </w:r>
          </w:p>
        </w:tc>
        <w:tc>
          <w:tcPr>
            <w:tcW w:w="1211" w:type="dxa"/>
            <w:tcBorders>
              <w:top w:val="single" w:color="auto" w:sz="4" w:space="0"/>
              <w:left w:val="single" w:color="auto" w:sz="4" w:space="0"/>
              <w:bottom w:val="single" w:color="auto" w:sz="4" w:space="0"/>
              <w:right w:val="single" w:color="auto" w:sz="4" w:space="0"/>
            </w:tcBorders>
          </w:tcPr>
          <w:p w14:paraId="632F1B74">
            <w:pPr>
              <w:ind w:firstLine="0" w:firstLineChars="0"/>
              <w:jc w:val="center"/>
              <w:rPr>
                <w:rFonts w:hint="eastAsia" w:ascii="宋体" w:hAnsi="宋体"/>
                <w:lang w:bidi="ar"/>
              </w:rPr>
            </w:pPr>
            <w:r>
              <w:rPr>
                <w:rFonts w:hint="eastAsia" w:ascii="宋体" w:hAnsi="宋体"/>
                <w:lang w:bidi="ar"/>
              </w:rPr>
              <w:t>~3%</w:t>
            </w:r>
          </w:p>
        </w:tc>
        <w:tc>
          <w:tcPr>
            <w:tcW w:w="2707" w:type="dxa"/>
            <w:tcBorders>
              <w:top w:val="single" w:color="auto" w:sz="4" w:space="0"/>
              <w:left w:val="single" w:color="auto" w:sz="4" w:space="0"/>
              <w:bottom w:val="single" w:color="auto" w:sz="4" w:space="0"/>
              <w:right w:val="single" w:color="auto" w:sz="4" w:space="0"/>
            </w:tcBorders>
          </w:tcPr>
          <w:p w14:paraId="213D103A">
            <w:pPr>
              <w:ind w:firstLine="0" w:firstLineChars="0"/>
              <w:jc w:val="center"/>
              <w:rPr>
                <w:rFonts w:hint="eastAsia" w:ascii="宋体" w:hAnsi="宋体"/>
                <w:lang w:bidi="ar"/>
              </w:rPr>
            </w:pPr>
            <w:r>
              <w:rPr>
                <w:rFonts w:hint="eastAsia" w:ascii="宋体" w:hAnsi="宋体"/>
                <w:lang w:bidi="ar"/>
              </w:rPr>
              <w:t>技术水平最高，精准农业应用领先</w:t>
            </w:r>
          </w:p>
        </w:tc>
      </w:tr>
      <w:tr w14:paraId="211ED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dxa"/>
            <w:tcBorders>
              <w:top w:val="single" w:color="auto" w:sz="4" w:space="0"/>
              <w:left w:val="single" w:color="auto" w:sz="4" w:space="0"/>
              <w:bottom w:val="single" w:color="auto" w:sz="4" w:space="0"/>
              <w:right w:val="single" w:color="auto" w:sz="4" w:space="0"/>
            </w:tcBorders>
          </w:tcPr>
          <w:p w14:paraId="3F636F4B">
            <w:pPr>
              <w:ind w:firstLine="0" w:firstLineChars="0"/>
              <w:jc w:val="center"/>
              <w:rPr>
                <w:rFonts w:hint="eastAsia" w:ascii="宋体" w:hAnsi="宋体"/>
                <w:lang w:bidi="ar"/>
              </w:rPr>
            </w:pPr>
            <w:r>
              <w:rPr>
                <w:rFonts w:hint="eastAsia" w:ascii="宋体" w:hAnsi="宋体"/>
                <w:lang w:bidi="ar"/>
              </w:rPr>
              <w:t>其他</w:t>
            </w:r>
          </w:p>
        </w:tc>
        <w:tc>
          <w:tcPr>
            <w:tcW w:w="2390" w:type="dxa"/>
            <w:tcBorders>
              <w:top w:val="single" w:color="auto" w:sz="4" w:space="0"/>
              <w:left w:val="single" w:color="auto" w:sz="4" w:space="0"/>
              <w:bottom w:val="single" w:color="auto" w:sz="4" w:space="0"/>
              <w:right w:val="single" w:color="auto" w:sz="4" w:space="0"/>
            </w:tcBorders>
          </w:tcPr>
          <w:p w14:paraId="64B178B2">
            <w:pPr>
              <w:ind w:firstLine="0" w:firstLineChars="0"/>
              <w:jc w:val="center"/>
              <w:rPr>
                <w:rFonts w:hint="eastAsia" w:ascii="宋体" w:hAnsi="宋体"/>
                <w:lang w:bidi="ar"/>
              </w:rPr>
            </w:pPr>
            <w:r>
              <w:rPr>
                <w:rFonts w:hint="eastAsia" w:ascii="宋体" w:hAnsi="宋体"/>
                <w:lang w:bidi="ar"/>
              </w:rPr>
              <w:t>津巴布韦、马拉维、土耳其等</w:t>
            </w:r>
          </w:p>
        </w:tc>
        <w:tc>
          <w:tcPr>
            <w:tcW w:w="1282" w:type="dxa"/>
            <w:tcBorders>
              <w:top w:val="single" w:color="auto" w:sz="4" w:space="0"/>
              <w:left w:val="single" w:color="auto" w:sz="4" w:space="0"/>
              <w:bottom w:val="single" w:color="auto" w:sz="4" w:space="0"/>
              <w:right w:val="single" w:color="auto" w:sz="4" w:space="0"/>
            </w:tcBorders>
          </w:tcPr>
          <w:p w14:paraId="07702673">
            <w:pPr>
              <w:ind w:firstLine="0" w:firstLineChars="0"/>
              <w:jc w:val="center"/>
              <w:rPr>
                <w:rFonts w:hint="eastAsia" w:ascii="宋体" w:hAnsi="宋体"/>
                <w:lang w:bidi="ar"/>
              </w:rPr>
            </w:pPr>
            <w:r>
              <w:rPr>
                <w:rFonts w:hint="eastAsia" w:ascii="宋体" w:hAnsi="宋体"/>
                <w:lang w:bidi="ar"/>
              </w:rPr>
              <w:t>~220</w:t>
            </w:r>
          </w:p>
        </w:tc>
        <w:tc>
          <w:tcPr>
            <w:tcW w:w="1211" w:type="dxa"/>
            <w:tcBorders>
              <w:top w:val="single" w:color="auto" w:sz="4" w:space="0"/>
              <w:left w:val="single" w:color="auto" w:sz="4" w:space="0"/>
              <w:bottom w:val="single" w:color="auto" w:sz="4" w:space="0"/>
              <w:right w:val="single" w:color="auto" w:sz="4" w:space="0"/>
            </w:tcBorders>
          </w:tcPr>
          <w:p w14:paraId="747FBED3">
            <w:pPr>
              <w:ind w:firstLine="0" w:firstLineChars="0"/>
              <w:jc w:val="center"/>
              <w:rPr>
                <w:rFonts w:hint="eastAsia" w:ascii="宋体" w:hAnsi="宋体"/>
                <w:lang w:bidi="ar"/>
              </w:rPr>
            </w:pPr>
            <w:r>
              <w:rPr>
                <w:rFonts w:hint="eastAsia" w:ascii="宋体" w:hAnsi="宋体"/>
                <w:lang w:bidi="ar"/>
              </w:rPr>
              <w:t>~35%</w:t>
            </w:r>
          </w:p>
        </w:tc>
        <w:tc>
          <w:tcPr>
            <w:tcW w:w="2707" w:type="dxa"/>
            <w:tcBorders>
              <w:top w:val="single" w:color="auto" w:sz="4" w:space="0"/>
              <w:left w:val="single" w:color="auto" w:sz="4" w:space="0"/>
              <w:bottom w:val="single" w:color="auto" w:sz="4" w:space="0"/>
              <w:right w:val="single" w:color="auto" w:sz="4" w:space="0"/>
            </w:tcBorders>
          </w:tcPr>
          <w:p w14:paraId="63C89591">
            <w:pPr>
              <w:ind w:firstLine="0" w:firstLineChars="0"/>
              <w:jc w:val="center"/>
              <w:rPr>
                <w:rFonts w:hint="eastAsia" w:ascii="宋体" w:hAnsi="宋体"/>
                <w:lang w:bidi="ar"/>
              </w:rPr>
            </w:pPr>
            <w:r>
              <w:rPr>
                <w:rFonts w:hint="eastAsia" w:ascii="宋体" w:hAnsi="宋体"/>
                <w:lang w:bidi="ar"/>
              </w:rPr>
              <w:t>非洲烟叶出口增长迅速</w:t>
            </w:r>
          </w:p>
        </w:tc>
      </w:tr>
    </w:tbl>
    <w:p w14:paraId="365F2A00">
      <w:pPr>
        <w:ind w:firstLine="0" w:firstLineChars="0"/>
        <w:jc w:val="center"/>
        <w:rPr>
          <w:rFonts w:hint="eastAsia" w:ascii="宋体" w:hAnsi="宋体"/>
          <w:sz w:val="18"/>
          <w:szCs w:val="18"/>
          <w:lang w:bidi="ar"/>
        </w:rPr>
      </w:pPr>
      <w:r>
        <w:rPr>
          <w:rFonts w:hint="eastAsia" w:ascii="宋体" w:hAnsi="宋体"/>
          <w:sz w:val="18"/>
          <w:szCs w:val="18"/>
          <w:lang w:bidi="ar"/>
        </w:rPr>
        <w:t>表6.1 全球烟草种植情况</w:t>
      </w:r>
    </w:p>
    <w:p w14:paraId="7BDB0C67">
      <w:pPr>
        <w:ind w:firstLine="0" w:firstLineChars="0"/>
        <w:jc w:val="center"/>
        <w:rPr>
          <w:lang w:bidi="ar"/>
        </w:rPr>
      </w:pPr>
      <w:r>
        <w:rPr>
          <w:lang w:bidi="ar"/>
        </w:rPr>
        <w:drawing>
          <wp:inline distT="0" distB="0" distL="0" distR="0">
            <wp:extent cx="4819650" cy="2724150"/>
            <wp:effectExtent l="0" t="0" r="0" b="0"/>
            <wp:docPr id="62597458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74583" name="图片 11"/>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a:xfrm>
                      <a:off x="0" y="0"/>
                      <a:ext cx="4819650" cy="2724150"/>
                    </a:xfrm>
                    <a:prstGeom prst="rect">
                      <a:avLst/>
                    </a:prstGeom>
                    <a:noFill/>
                    <a:ln>
                      <a:noFill/>
                    </a:ln>
                  </pic:spPr>
                </pic:pic>
              </a:graphicData>
            </a:graphic>
          </wp:inline>
        </w:drawing>
      </w:r>
    </w:p>
    <w:p w14:paraId="1D77B36C">
      <w:pPr>
        <w:ind w:firstLine="0" w:firstLineChars="0"/>
        <w:jc w:val="center"/>
        <w:rPr>
          <w:rFonts w:hint="eastAsia" w:ascii="宋体" w:hAnsi="宋体"/>
          <w:sz w:val="18"/>
          <w:szCs w:val="18"/>
          <w:lang w:bidi="ar"/>
        </w:rPr>
      </w:pPr>
      <w:r>
        <w:rPr>
          <w:rFonts w:hint="eastAsia" w:ascii="宋体" w:hAnsi="宋体"/>
          <w:sz w:val="18"/>
          <w:szCs w:val="18"/>
          <w:lang w:bidi="ar"/>
        </w:rPr>
        <w:t>图6.1 2023-2033年全球烟草市场规模及预测</w:t>
      </w:r>
    </w:p>
    <w:p w14:paraId="4E013507">
      <w:pPr>
        <w:pStyle w:val="4"/>
        <w:rPr>
          <w:rFonts w:hint="eastAsia"/>
          <w:lang w:bidi="ar"/>
        </w:rPr>
      </w:pPr>
      <w:bookmarkStart w:id="108" w:name="_Toc15834"/>
      <w:r>
        <w:rPr>
          <w:rFonts w:hint="eastAsia" w:ascii="黑体" w:hAnsi="黑体"/>
          <w:lang w:bidi="ar"/>
        </w:rPr>
        <w:t>6.2.</w:t>
      </w:r>
      <w:r>
        <w:rPr>
          <w:rFonts w:hint="eastAsia"/>
          <w:lang w:bidi="ar"/>
        </w:rPr>
        <w:t xml:space="preserve"> 国内烟草市场</w:t>
      </w:r>
      <w:bookmarkEnd w:id="108"/>
    </w:p>
    <w:p w14:paraId="1F5C3C37">
      <w:pPr>
        <w:ind w:firstLine="480"/>
        <w:rPr>
          <w:lang w:bidi="ar"/>
        </w:rPr>
      </w:pPr>
      <w:r>
        <w:rPr>
          <w:lang w:bidi="ar"/>
        </w:rPr>
        <w:t>中国是全球最大的烟叶生产国，2025年全国种植面积约1500万亩，总产量280万吨，其中烤烟占比85%，晾晒烟占15%。</w:t>
      </w:r>
      <w:r>
        <w:fldChar w:fldCharType="begin"/>
      </w:r>
      <w:r>
        <w:instrText xml:space="preserve"> HYPERLINK "https://zhida.zhihu.com/search?content_id=263001745&amp;content_type=Article&amp;match_order=1&amp;q=%E8%A5%BF%E5%8D%97%E7%83%9F%E5%8C%BA&amp;zd_token=eyJhbGciOiJIUzI1NiIsInR5cCI6IkpXVCJ9.eyJpc3MiOiJ6aGlkYV9zZXJ2ZXIiLCJleHAiOjE3NzQ1OTkyODcsInEiOiLopb_ljZfng5_ljLoiLCJ6aGlkYV9zb3VyY2UiOiJlbnRpdHkiLCJjb250ZW50X2lkIjoyNjMwMDE3NDUsImNvbnRlbnRfdHlwZSI6IkFydGljbGUiLCJtYXRjaF9vcmRlciI6MSwiemRfdG9rZW4iOm51bGx9.jQtajog-0YOmySzvm1atx9akSVhOaG-BgJsgm5Ag9zs&amp;zhida_source=entity" </w:instrText>
      </w:r>
      <w:r>
        <w:fldChar w:fldCharType="separate"/>
      </w:r>
      <w:r>
        <w:rPr>
          <w:rStyle w:val="27"/>
          <w:rFonts w:hint="eastAsia"/>
          <w:color w:val="auto"/>
          <w:u w:val="none"/>
          <w:lang w:bidi="ar"/>
        </w:rPr>
        <w:t>西南烟区</w:t>
      </w:r>
      <w:r>
        <w:rPr>
          <w:rStyle w:val="27"/>
          <w:rFonts w:hint="eastAsia"/>
          <w:color w:val="auto"/>
          <w:u w:val="none"/>
          <w:lang w:bidi="ar"/>
        </w:rPr>
        <w:fldChar w:fldCharType="end"/>
      </w:r>
      <w:r>
        <w:rPr>
          <w:rFonts w:hint="eastAsia"/>
          <w:lang w:bidi="ar"/>
        </w:rPr>
        <w:t>贡献全国60%以上产量，云南、贵州、四川三省构成核心产区。</w:t>
      </w:r>
      <w:r>
        <w:rPr>
          <w:lang w:bidi="ar"/>
        </w:rPr>
        <w:t>其中云南省种植面积和产量均占全国约40%，烟叶农业产值常年维持在600亿元左右，为烟区经济发展和烟农收入提供重要保障。中国烟草总公司202</w:t>
      </w:r>
      <w:r>
        <w:rPr>
          <w:rFonts w:hint="eastAsia"/>
          <w:lang w:bidi="ar"/>
        </w:rPr>
        <w:t>5</w:t>
      </w:r>
      <w:r>
        <w:rPr>
          <w:lang w:bidi="ar"/>
        </w:rPr>
        <w:t>年实现工商税利16</w:t>
      </w:r>
      <w:r>
        <w:rPr>
          <w:rFonts w:hint="eastAsia"/>
          <w:lang w:bidi="ar"/>
        </w:rPr>
        <w:t>570</w:t>
      </w:r>
      <w:r>
        <w:rPr>
          <w:lang w:bidi="ar"/>
        </w:rPr>
        <w:t>亿元，已成为国家财政收入的重要来源之一</w:t>
      </w:r>
      <w:r>
        <w:rPr>
          <w:vertAlign w:val="superscript"/>
          <w:lang w:bidi="ar"/>
        </w:rPr>
        <w:fldChar w:fldCharType="begin"/>
      </w:r>
      <w:r>
        <w:rPr>
          <w:vertAlign w:val="superscript"/>
          <w:lang w:bidi="ar"/>
        </w:rPr>
        <w:instrText xml:space="preserve"> REF _Ref225503690 \r \h  \* MERGEFORMAT </w:instrText>
      </w:r>
      <w:r>
        <w:rPr>
          <w:vertAlign w:val="superscript"/>
          <w:lang w:bidi="ar"/>
        </w:rPr>
        <w:fldChar w:fldCharType="separate"/>
      </w:r>
      <w:r>
        <w:rPr>
          <w:vertAlign w:val="superscript"/>
          <w:lang w:bidi="ar"/>
        </w:rPr>
        <w:t>[12]</w:t>
      </w:r>
      <w:r>
        <w:rPr>
          <w:vertAlign w:val="superscript"/>
          <w:lang w:bidi="ar"/>
        </w:rPr>
        <w:fldChar w:fldCharType="end"/>
      </w:r>
      <w:r>
        <w:rPr>
          <w:lang w:bidi="ar"/>
        </w:rPr>
        <w:t>。</w:t>
      </w:r>
    </w:p>
    <w:p w14:paraId="307EC852">
      <w:pPr>
        <w:ind w:firstLine="0" w:firstLineChars="0"/>
        <w:jc w:val="center"/>
        <w:rPr>
          <w:lang w:bidi="ar"/>
        </w:rPr>
      </w:pPr>
      <w:r>
        <w:rPr>
          <w:lang w:bidi="ar"/>
        </w:rPr>
        <w:drawing>
          <wp:inline distT="0" distB="0" distL="0" distR="0">
            <wp:extent cx="4826000" cy="2838450"/>
            <wp:effectExtent l="0" t="0" r="0" b="0"/>
            <wp:docPr id="6895749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74942" name="图片 10"/>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a:xfrm>
                      <a:off x="0" y="0"/>
                      <a:ext cx="4826000" cy="2838450"/>
                    </a:xfrm>
                    <a:prstGeom prst="rect">
                      <a:avLst/>
                    </a:prstGeom>
                    <a:noFill/>
                    <a:ln>
                      <a:noFill/>
                    </a:ln>
                  </pic:spPr>
                </pic:pic>
              </a:graphicData>
            </a:graphic>
          </wp:inline>
        </w:drawing>
      </w:r>
    </w:p>
    <w:p w14:paraId="0AD7D06D">
      <w:pPr>
        <w:ind w:firstLine="0" w:firstLineChars="0"/>
        <w:jc w:val="center"/>
        <w:rPr>
          <w:rFonts w:hint="eastAsia" w:ascii="宋体" w:hAnsi="宋体"/>
          <w:sz w:val="18"/>
          <w:szCs w:val="18"/>
          <w:lang w:bidi="ar"/>
        </w:rPr>
      </w:pPr>
      <w:r>
        <w:rPr>
          <w:rFonts w:hint="eastAsia" w:ascii="宋体" w:hAnsi="宋体"/>
          <w:sz w:val="18"/>
          <w:szCs w:val="18"/>
          <w:lang w:bidi="ar"/>
        </w:rPr>
        <w:t>图6.2 2020-2025年中国烟草行业财政贡献</w:t>
      </w:r>
    </w:p>
    <w:p w14:paraId="1463A8E3">
      <w:pPr>
        <w:ind w:firstLine="480"/>
        <w:rPr>
          <w:lang w:bidi="ar"/>
        </w:rPr>
      </w:pPr>
      <w:r>
        <w:rPr>
          <w:lang w:bidi="ar"/>
        </w:rPr>
        <w:t>烟草行业“十四五”规划明确提出推进烟叶生产数字化、智能化转型</w:t>
      </w:r>
      <w:r>
        <w:rPr>
          <w:vertAlign w:val="superscript"/>
          <w:lang w:bidi="ar"/>
        </w:rPr>
        <w:fldChar w:fldCharType="begin"/>
      </w:r>
      <w:r>
        <w:rPr>
          <w:vertAlign w:val="superscript"/>
          <w:lang w:bidi="ar"/>
        </w:rPr>
        <w:instrText xml:space="preserve"> REF _Ref225503718 \r \h  \* MERGEFORMAT </w:instrText>
      </w:r>
      <w:r>
        <w:rPr>
          <w:vertAlign w:val="superscript"/>
          <w:lang w:bidi="ar"/>
        </w:rPr>
        <w:fldChar w:fldCharType="separate"/>
      </w:r>
      <w:r>
        <w:rPr>
          <w:vertAlign w:val="superscript"/>
          <w:lang w:bidi="ar"/>
        </w:rPr>
        <w:t>[13]</w:t>
      </w:r>
      <w:r>
        <w:rPr>
          <w:vertAlign w:val="superscript"/>
          <w:lang w:bidi="ar"/>
        </w:rPr>
        <w:fldChar w:fldCharType="end"/>
      </w:r>
      <w:r>
        <w:rPr>
          <w:lang w:bidi="ar"/>
        </w:rPr>
        <w:t>。然而，烟草病虫害仍是制约烟叶产量和品质的主要因素之一。据中国烟草学会及行业调研数据，烟草病虫害每年造成的经济损失约占烟叶总产值的10%-15%，严重年份可达20%以上。其中烟草花叶病年均发病面积200-300万亩，直接经济损失约50-80亿元；白星病在南方烟区发病率30%-50%，年损失约20-30亿元；烟青虫严重时叶片损失率超过20%，年损失约30-50亿元；缺素症状同样导致隐性减产，但传统人工巡检难以早期发现。2023年云南玉溪烟区烟青虫爆发案例显示，局部地块减产18%，直接损失超过2亿元。</w:t>
      </w:r>
    </w:p>
    <w:p w14:paraId="4E52C449">
      <w:pPr>
        <w:pStyle w:val="4"/>
        <w:rPr>
          <w:rFonts w:hint="eastAsia"/>
          <w:lang w:bidi="ar"/>
        </w:rPr>
      </w:pPr>
      <w:bookmarkStart w:id="109" w:name="_Toc6353"/>
      <w:r>
        <w:rPr>
          <w:rFonts w:hint="eastAsia" w:ascii="黑体" w:hAnsi="黑体"/>
          <w:lang w:bidi="ar"/>
        </w:rPr>
        <w:t>6.3.</w:t>
      </w:r>
      <w:r>
        <w:rPr>
          <w:rFonts w:hint="eastAsia"/>
          <w:lang w:bidi="ar"/>
        </w:rPr>
        <w:t xml:space="preserve"> 国际精准农业与农业无人机市场</w:t>
      </w:r>
      <w:bookmarkEnd w:id="109"/>
    </w:p>
    <w:p w14:paraId="58410AB8">
      <w:pPr>
        <w:ind w:firstLine="480"/>
        <w:rPr>
          <w:lang w:bidi="ar"/>
        </w:rPr>
      </w:pPr>
      <w:r>
        <w:rPr>
          <w:rFonts w:hint="eastAsia"/>
          <w:lang w:bidi="ar"/>
        </w:rPr>
        <w:t>全球精准农业与农业无人机市场正处于高速增长期。根据MarketsandMarkets、Grand View Research及Fortune Business Insights等机构数据，2024年精准农业市场规模约120亿美元，预计2028年将达200亿美元（CAGR约13%）；农业无人机市场约55亿美元，2028年预计129亿美元（CAGR约20%）</w:t>
      </w:r>
      <w:r>
        <w:rPr>
          <w:vertAlign w:val="superscript"/>
          <w:lang w:bidi="ar"/>
        </w:rPr>
        <w:fldChar w:fldCharType="begin"/>
      </w:r>
      <w:r>
        <w:rPr>
          <w:vertAlign w:val="superscript"/>
          <w:lang w:bidi="ar"/>
        </w:rPr>
        <w:instrText xml:space="preserve"> </w:instrText>
      </w:r>
      <w:r>
        <w:rPr>
          <w:rFonts w:hint="eastAsia"/>
          <w:vertAlign w:val="superscript"/>
          <w:lang w:bidi="ar"/>
        </w:rPr>
        <w:instrText xml:space="preserve">REF _Ref225503735 \r \h</w:instrText>
      </w:r>
      <w:r>
        <w:rPr>
          <w:vertAlign w:val="superscript"/>
          <w:lang w:bidi="ar"/>
        </w:rPr>
        <w:instrText xml:space="preserve">  \* MERGEFORMAT </w:instrText>
      </w:r>
      <w:r>
        <w:rPr>
          <w:vertAlign w:val="superscript"/>
          <w:lang w:bidi="ar"/>
        </w:rPr>
        <w:fldChar w:fldCharType="separate"/>
      </w:r>
      <w:r>
        <w:rPr>
          <w:vertAlign w:val="superscript"/>
          <w:lang w:bidi="ar"/>
        </w:rPr>
        <w:t>[14]</w:t>
      </w:r>
      <w:r>
        <w:rPr>
          <w:vertAlign w:val="superscript"/>
          <w:lang w:bidi="ar"/>
        </w:rPr>
        <w:fldChar w:fldCharType="end"/>
      </w:r>
      <w:r>
        <w:rPr>
          <w:rFonts w:hint="eastAsia"/>
          <w:lang w:bidi="ar"/>
        </w:rPr>
        <w:t>；农业AI/机器视觉约25亿美元，2028年预计60亿美元（CAGR约25%）</w:t>
      </w:r>
      <w:r>
        <w:rPr>
          <w:vertAlign w:val="superscript"/>
          <w:lang w:bidi="ar"/>
        </w:rPr>
        <w:fldChar w:fldCharType="begin"/>
      </w:r>
      <w:r>
        <w:rPr>
          <w:vertAlign w:val="superscript"/>
          <w:lang w:bidi="ar"/>
        </w:rPr>
        <w:instrText xml:space="preserve"> </w:instrText>
      </w:r>
      <w:r>
        <w:rPr>
          <w:rFonts w:hint="eastAsia"/>
          <w:vertAlign w:val="superscript"/>
          <w:lang w:bidi="ar"/>
        </w:rPr>
        <w:instrText xml:space="preserve">REF _Ref225503745 \r \h</w:instrText>
      </w:r>
      <w:r>
        <w:rPr>
          <w:vertAlign w:val="superscript"/>
          <w:lang w:bidi="ar"/>
        </w:rPr>
        <w:instrText xml:space="preserve">  \* MERGEFORMAT </w:instrText>
      </w:r>
      <w:r>
        <w:rPr>
          <w:vertAlign w:val="superscript"/>
          <w:lang w:bidi="ar"/>
        </w:rPr>
        <w:fldChar w:fldCharType="separate"/>
      </w:r>
      <w:r>
        <w:rPr>
          <w:vertAlign w:val="superscript"/>
          <w:lang w:bidi="ar"/>
        </w:rPr>
        <w:t>[15]</w:t>
      </w:r>
      <w:r>
        <w:rPr>
          <w:vertAlign w:val="superscript"/>
          <w:lang w:bidi="ar"/>
        </w:rPr>
        <w:fldChar w:fldCharType="end"/>
      </w:r>
      <w:r>
        <w:rPr>
          <w:rFonts w:hint="eastAsia"/>
          <w:lang w:bidi="ar"/>
        </w:rPr>
        <w:t>；作物保护（农药+生物防治）约700亿美元，2028年预计850亿美元（CAGR约5%）</w:t>
      </w:r>
      <w:r>
        <w:rPr>
          <w:vertAlign w:val="superscript"/>
          <w:lang w:bidi="ar"/>
        </w:rPr>
        <w:fldChar w:fldCharType="begin"/>
      </w:r>
      <w:r>
        <w:rPr>
          <w:vertAlign w:val="superscript"/>
          <w:lang w:bidi="ar"/>
        </w:rPr>
        <w:instrText xml:space="preserve"> </w:instrText>
      </w:r>
      <w:r>
        <w:rPr>
          <w:rFonts w:hint="eastAsia"/>
          <w:vertAlign w:val="superscript"/>
          <w:lang w:bidi="ar"/>
        </w:rPr>
        <w:instrText xml:space="preserve">REF _Ref225503757 \r \h</w:instrText>
      </w:r>
      <w:r>
        <w:rPr>
          <w:vertAlign w:val="superscript"/>
          <w:lang w:bidi="ar"/>
        </w:rPr>
        <w:instrText xml:space="preserve">  \* MERGEFORMAT </w:instrText>
      </w:r>
      <w:r>
        <w:rPr>
          <w:vertAlign w:val="superscript"/>
          <w:lang w:bidi="ar"/>
        </w:rPr>
        <w:fldChar w:fldCharType="separate"/>
      </w:r>
      <w:r>
        <w:rPr>
          <w:vertAlign w:val="superscript"/>
          <w:lang w:bidi="ar"/>
        </w:rPr>
        <w:t>[16]</w:t>
      </w:r>
      <w:r>
        <w:rPr>
          <w:vertAlign w:val="superscript"/>
          <w:lang w:bidi="ar"/>
        </w:rPr>
        <w:fldChar w:fldCharType="end"/>
      </w:r>
      <w:r>
        <w:rPr>
          <w:rFonts w:hint="eastAsia"/>
          <w:lang w:bidi="ar"/>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1"/>
        <w:gridCol w:w="2289"/>
        <w:gridCol w:w="1894"/>
        <w:gridCol w:w="1898"/>
      </w:tblGrid>
      <w:tr w14:paraId="34C41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1" w:type="dxa"/>
            <w:tcBorders>
              <w:top w:val="single" w:color="auto" w:sz="4" w:space="0"/>
              <w:left w:val="single" w:color="auto" w:sz="4" w:space="0"/>
              <w:bottom w:val="single" w:color="auto" w:sz="4" w:space="0"/>
              <w:right w:val="single" w:color="auto" w:sz="4" w:space="0"/>
            </w:tcBorders>
          </w:tcPr>
          <w:p w14:paraId="52452BC1">
            <w:pPr>
              <w:ind w:firstLine="0" w:firstLineChars="0"/>
              <w:jc w:val="center"/>
              <w:rPr>
                <w:rFonts w:hint="eastAsia" w:ascii="宋体" w:hAnsi="宋体"/>
                <w:lang w:bidi="ar"/>
              </w:rPr>
            </w:pPr>
            <w:r>
              <w:rPr>
                <w:rFonts w:hint="eastAsia" w:ascii="宋体" w:hAnsi="宋体"/>
                <w:lang w:bidi="ar"/>
              </w:rPr>
              <w:t>市场领域</w:t>
            </w:r>
          </w:p>
        </w:tc>
        <w:tc>
          <w:tcPr>
            <w:tcW w:w="2289" w:type="dxa"/>
            <w:tcBorders>
              <w:top w:val="single" w:color="auto" w:sz="4" w:space="0"/>
              <w:left w:val="single" w:color="auto" w:sz="4" w:space="0"/>
              <w:bottom w:val="single" w:color="auto" w:sz="4" w:space="0"/>
              <w:right w:val="single" w:color="auto" w:sz="4" w:space="0"/>
            </w:tcBorders>
          </w:tcPr>
          <w:p w14:paraId="42AC6F11">
            <w:pPr>
              <w:ind w:firstLine="0" w:firstLineChars="0"/>
              <w:jc w:val="center"/>
              <w:rPr>
                <w:rFonts w:hint="eastAsia" w:ascii="宋体" w:hAnsi="宋体"/>
                <w:lang w:bidi="ar"/>
              </w:rPr>
            </w:pPr>
            <w:r>
              <w:rPr>
                <w:rFonts w:hint="eastAsia" w:ascii="宋体" w:hAnsi="宋体"/>
                <w:lang w:bidi="ar"/>
              </w:rPr>
              <w:t>2024年全球规模（亿美元）</w:t>
            </w:r>
          </w:p>
        </w:tc>
        <w:tc>
          <w:tcPr>
            <w:tcW w:w="1894" w:type="dxa"/>
            <w:tcBorders>
              <w:top w:val="single" w:color="auto" w:sz="4" w:space="0"/>
              <w:left w:val="single" w:color="auto" w:sz="4" w:space="0"/>
              <w:bottom w:val="single" w:color="auto" w:sz="4" w:space="0"/>
              <w:right w:val="single" w:color="auto" w:sz="4" w:space="0"/>
            </w:tcBorders>
          </w:tcPr>
          <w:p w14:paraId="6C2DC4DA">
            <w:pPr>
              <w:ind w:firstLine="0" w:firstLineChars="0"/>
              <w:jc w:val="center"/>
              <w:rPr>
                <w:rFonts w:hint="eastAsia" w:ascii="宋体" w:hAnsi="宋体"/>
                <w:lang w:bidi="ar"/>
              </w:rPr>
            </w:pPr>
            <w:r>
              <w:rPr>
                <w:rFonts w:hint="eastAsia" w:ascii="宋体" w:hAnsi="宋体"/>
                <w:lang w:bidi="ar"/>
              </w:rPr>
              <w:t>2028年预测（亿美元）</w:t>
            </w:r>
          </w:p>
        </w:tc>
        <w:tc>
          <w:tcPr>
            <w:tcW w:w="1898" w:type="dxa"/>
            <w:tcBorders>
              <w:top w:val="single" w:color="auto" w:sz="4" w:space="0"/>
              <w:left w:val="single" w:color="auto" w:sz="4" w:space="0"/>
              <w:bottom w:val="single" w:color="auto" w:sz="4" w:space="0"/>
              <w:right w:val="single" w:color="auto" w:sz="4" w:space="0"/>
            </w:tcBorders>
          </w:tcPr>
          <w:p w14:paraId="32E5CBB1">
            <w:pPr>
              <w:ind w:firstLine="0" w:firstLineChars="0"/>
              <w:jc w:val="center"/>
              <w:rPr>
                <w:rFonts w:hint="eastAsia" w:ascii="宋体" w:hAnsi="宋体"/>
                <w:lang w:bidi="ar"/>
              </w:rPr>
            </w:pPr>
            <w:r>
              <w:rPr>
                <w:rFonts w:hint="eastAsia" w:ascii="宋体" w:hAnsi="宋体"/>
                <w:lang w:bidi="ar"/>
              </w:rPr>
              <w:t>年复合增长率（CAGR）</w:t>
            </w:r>
          </w:p>
        </w:tc>
      </w:tr>
      <w:tr w14:paraId="4F755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1" w:type="dxa"/>
            <w:tcBorders>
              <w:top w:val="single" w:color="auto" w:sz="4" w:space="0"/>
              <w:left w:val="single" w:color="auto" w:sz="4" w:space="0"/>
              <w:bottom w:val="single" w:color="auto" w:sz="4" w:space="0"/>
              <w:right w:val="single" w:color="auto" w:sz="4" w:space="0"/>
            </w:tcBorders>
          </w:tcPr>
          <w:p w14:paraId="630278B7">
            <w:pPr>
              <w:ind w:firstLine="0" w:firstLineChars="0"/>
              <w:jc w:val="center"/>
              <w:rPr>
                <w:rFonts w:hint="eastAsia" w:ascii="宋体" w:hAnsi="宋体"/>
                <w:lang w:bidi="ar"/>
              </w:rPr>
            </w:pPr>
            <w:r>
              <w:rPr>
                <w:rFonts w:hint="eastAsia" w:ascii="宋体" w:hAnsi="宋体"/>
                <w:lang w:bidi="ar"/>
              </w:rPr>
              <w:t>精准农业</w:t>
            </w:r>
          </w:p>
        </w:tc>
        <w:tc>
          <w:tcPr>
            <w:tcW w:w="2289" w:type="dxa"/>
            <w:tcBorders>
              <w:top w:val="single" w:color="auto" w:sz="4" w:space="0"/>
              <w:left w:val="single" w:color="auto" w:sz="4" w:space="0"/>
              <w:bottom w:val="single" w:color="auto" w:sz="4" w:space="0"/>
              <w:right w:val="single" w:color="auto" w:sz="4" w:space="0"/>
            </w:tcBorders>
          </w:tcPr>
          <w:p w14:paraId="70DDE343">
            <w:pPr>
              <w:ind w:firstLine="0" w:firstLineChars="0"/>
              <w:jc w:val="center"/>
              <w:rPr>
                <w:rFonts w:hint="eastAsia" w:ascii="宋体" w:hAnsi="宋体"/>
                <w:lang w:bidi="ar"/>
              </w:rPr>
            </w:pPr>
            <w:r>
              <w:rPr>
                <w:rFonts w:hint="eastAsia" w:ascii="宋体" w:hAnsi="宋体"/>
                <w:lang w:bidi="ar"/>
              </w:rPr>
              <w:t>~120</w:t>
            </w:r>
          </w:p>
        </w:tc>
        <w:tc>
          <w:tcPr>
            <w:tcW w:w="1894" w:type="dxa"/>
            <w:tcBorders>
              <w:top w:val="single" w:color="auto" w:sz="4" w:space="0"/>
              <w:left w:val="single" w:color="auto" w:sz="4" w:space="0"/>
              <w:bottom w:val="single" w:color="auto" w:sz="4" w:space="0"/>
              <w:right w:val="single" w:color="auto" w:sz="4" w:space="0"/>
            </w:tcBorders>
          </w:tcPr>
          <w:p w14:paraId="0B6478EE">
            <w:pPr>
              <w:ind w:firstLine="0" w:firstLineChars="0"/>
              <w:jc w:val="center"/>
              <w:rPr>
                <w:rFonts w:hint="eastAsia" w:ascii="宋体" w:hAnsi="宋体"/>
                <w:lang w:bidi="ar"/>
              </w:rPr>
            </w:pPr>
            <w:r>
              <w:rPr>
                <w:rFonts w:hint="eastAsia" w:ascii="宋体" w:hAnsi="宋体"/>
                <w:lang w:bidi="ar"/>
              </w:rPr>
              <w:t>~200</w:t>
            </w:r>
          </w:p>
        </w:tc>
        <w:tc>
          <w:tcPr>
            <w:tcW w:w="1898" w:type="dxa"/>
            <w:tcBorders>
              <w:top w:val="single" w:color="auto" w:sz="4" w:space="0"/>
              <w:left w:val="single" w:color="auto" w:sz="4" w:space="0"/>
              <w:bottom w:val="single" w:color="auto" w:sz="4" w:space="0"/>
              <w:right w:val="single" w:color="auto" w:sz="4" w:space="0"/>
            </w:tcBorders>
          </w:tcPr>
          <w:p w14:paraId="287FF20B">
            <w:pPr>
              <w:ind w:firstLine="0" w:firstLineChars="0"/>
              <w:jc w:val="center"/>
              <w:rPr>
                <w:rFonts w:hint="eastAsia" w:ascii="宋体" w:hAnsi="宋体"/>
                <w:lang w:bidi="ar"/>
              </w:rPr>
            </w:pPr>
            <w:r>
              <w:rPr>
                <w:rFonts w:hint="eastAsia" w:ascii="宋体" w:hAnsi="宋体"/>
                <w:lang w:bidi="ar"/>
              </w:rPr>
              <w:t>~13%</w:t>
            </w:r>
          </w:p>
        </w:tc>
      </w:tr>
      <w:tr w14:paraId="1D9E0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1" w:type="dxa"/>
            <w:tcBorders>
              <w:top w:val="single" w:color="auto" w:sz="4" w:space="0"/>
              <w:left w:val="single" w:color="auto" w:sz="4" w:space="0"/>
              <w:bottom w:val="single" w:color="auto" w:sz="4" w:space="0"/>
              <w:right w:val="single" w:color="auto" w:sz="4" w:space="0"/>
            </w:tcBorders>
          </w:tcPr>
          <w:p w14:paraId="62A153FF">
            <w:pPr>
              <w:ind w:firstLine="0" w:firstLineChars="0"/>
              <w:jc w:val="center"/>
              <w:rPr>
                <w:rFonts w:hint="eastAsia" w:ascii="宋体" w:hAnsi="宋体"/>
                <w:lang w:bidi="ar"/>
              </w:rPr>
            </w:pPr>
            <w:r>
              <w:rPr>
                <w:rFonts w:hint="eastAsia" w:ascii="宋体" w:hAnsi="宋体"/>
                <w:lang w:bidi="ar"/>
              </w:rPr>
              <w:t>农业无人机</w:t>
            </w:r>
          </w:p>
        </w:tc>
        <w:tc>
          <w:tcPr>
            <w:tcW w:w="2289" w:type="dxa"/>
            <w:tcBorders>
              <w:top w:val="single" w:color="auto" w:sz="4" w:space="0"/>
              <w:left w:val="single" w:color="auto" w:sz="4" w:space="0"/>
              <w:bottom w:val="single" w:color="auto" w:sz="4" w:space="0"/>
              <w:right w:val="single" w:color="auto" w:sz="4" w:space="0"/>
            </w:tcBorders>
          </w:tcPr>
          <w:p w14:paraId="62203EBE">
            <w:pPr>
              <w:ind w:firstLine="0" w:firstLineChars="0"/>
              <w:jc w:val="center"/>
              <w:rPr>
                <w:rFonts w:hint="eastAsia" w:ascii="宋体" w:hAnsi="宋体"/>
                <w:lang w:bidi="ar"/>
              </w:rPr>
            </w:pPr>
            <w:r>
              <w:rPr>
                <w:rFonts w:hint="eastAsia" w:ascii="宋体" w:hAnsi="宋体"/>
                <w:lang w:bidi="ar"/>
              </w:rPr>
              <w:t>~55</w:t>
            </w:r>
          </w:p>
        </w:tc>
        <w:tc>
          <w:tcPr>
            <w:tcW w:w="1894" w:type="dxa"/>
            <w:tcBorders>
              <w:top w:val="single" w:color="auto" w:sz="4" w:space="0"/>
              <w:left w:val="single" w:color="auto" w:sz="4" w:space="0"/>
              <w:bottom w:val="single" w:color="auto" w:sz="4" w:space="0"/>
              <w:right w:val="single" w:color="auto" w:sz="4" w:space="0"/>
            </w:tcBorders>
          </w:tcPr>
          <w:p w14:paraId="0A13E873">
            <w:pPr>
              <w:ind w:firstLine="0" w:firstLineChars="0"/>
              <w:jc w:val="center"/>
              <w:rPr>
                <w:rFonts w:hint="eastAsia" w:ascii="宋体" w:hAnsi="宋体"/>
                <w:lang w:bidi="ar"/>
              </w:rPr>
            </w:pPr>
            <w:r>
              <w:rPr>
                <w:rFonts w:hint="eastAsia" w:ascii="宋体" w:hAnsi="宋体"/>
                <w:lang w:bidi="ar"/>
              </w:rPr>
              <w:t>~129</w:t>
            </w:r>
          </w:p>
        </w:tc>
        <w:tc>
          <w:tcPr>
            <w:tcW w:w="1898" w:type="dxa"/>
            <w:tcBorders>
              <w:top w:val="single" w:color="auto" w:sz="4" w:space="0"/>
              <w:left w:val="single" w:color="auto" w:sz="4" w:space="0"/>
              <w:bottom w:val="single" w:color="auto" w:sz="4" w:space="0"/>
              <w:right w:val="single" w:color="auto" w:sz="4" w:space="0"/>
            </w:tcBorders>
          </w:tcPr>
          <w:p w14:paraId="38C94D0F">
            <w:pPr>
              <w:ind w:firstLine="0" w:firstLineChars="0"/>
              <w:jc w:val="center"/>
              <w:rPr>
                <w:rFonts w:hint="eastAsia" w:ascii="宋体" w:hAnsi="宋体"/>
                <w:lang w:bidi="ar"/>
              </w:rPr>
            </w:pPr>
            <w:r>
              <w:rPr>
                <w:rFonts w:hint="eastAsia" w:ascii="宋体" w:hAnsi="宋体"/>
                <w:lang w:bidi="ar"/>
              </w:rPr>
              <w:t>~20%</w:t>
            </w:r>
          </w:p>
        </w:tc>
      </w:tr>
      <w:tr w14:paraId="1DBF6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1" w:type="dxa"/>
            <w:tcBorders>
              <w:top w:val="single" w:color="auto" w:sz="4" w:space="0"/>
              <w:left w:val="single" w:color="auto" w:sz="4" w:space="0"/>
              <w:bottom w:val="single" w:color="auto" w:sz="4" w:space="0"/>
              <w:right w:val="single" w:color="auto" w:sz="4" w:space="0"/>
            </w:tcBorders>
          </w:tcPr>
          <w:p w14:paraId="52254A17">
            <w:pPr>
              <w:ind w:firstLine="0" w:firstLineChars="0"/>
              <w:jc w:val="center"/>
              <w:rPr>
                <w:rFonts w:hint="eastAsia" w:ascii="宋体" w:hAnsi="宋体"/>
                <w:lang w:bidi="ar"/>
              </w:rPr>
            </w:pPr>
            <w:r>
              <w:rPr>
                <w:rFonts w:hint="eastAsia" w:ascii="宋体" w:hAnsi="宋体"/>
                <w:lang w:bidi="ar"/>
              </w:rPr>
              <w:t>农业AI/机器视觉</w:t>
            </w:r>
          </w:p>
        </w:tc>
        <w:tc>
          <w:tcPr>
            <w:tcW w:w="2289" w:type="dxa"/>
            <w:tcBorders>
              <w:top w:val="single" w:color="auto" w:sz="4" w:space="0"/>
              <w:left w:val="single" w:color="auto" w:sz="4" w:space="0"/>
              <w:bottom w:val="single" w:color="auto" w:sz="4" w:space="0"/>
              <w:right w:val="single" w:color="auto" w:sz="4" w:space="0"/>
            </w:tcBorders>
          </w:tcPr>
          <w:p w14:paraId="7B9842DF">
            <w:pPr>
              <w:ind w:firstLine="0" w:firstLineChars="0"/>
              <w:jc w:val="center"/>
              <w:rPr>
                <w:rFonts w:hint="eastAsia" w:ascii="宋体" w:hAnsi="宋体"/>
                <w:lang w:bidi="ar"/>
              </w:rPr>
            </w:pPr>
            <w:r>
              <w:rPr>
                <w:rFonts w:hint="eastAsia" w:ascii="宋体" w:hAnsi="宋体"/>
                <w:lang w:bidi="ar"/>
              </w:rPr>
              <w:t>~25</w:t>
            </w:r>
          </w:p>
        </w:tc>
        <w:tc>
          <w:tcPr>
            <w:tcW w:w="1894" w:type="dxa"/>
            <w:tcBorders>
              <w:top w:val="single" w:color="auto" w:sz="4" w:space="0"/>
              <w:left w:val="single" w:color="auto" w:sz="4" w:space="0"/>
              <w:bottom w:val="single" w:color="auto" w:sz="4" w:space="0"/>
              <w:right w:val="single" w:color="auto" w:sz="4" w:space="0"/>
            </w:tcBorders>
          </w:tcPr>
          <w:p w14:paraId="1B4A6225">
            <w:pPr>
              <w:ind w:firstLine="0" w:firstLineChars="0"/>
              <w:jc w:val="center"/>
              <w:rPr>
                <w:rFonts w:hint="eastAsia" w:ascii="宋体" w:hAnsi="宋体"/>
                <w:lang w:bidi="ar"/>
              </w:rPr>
            </w:pPr>
            <w:r>
              <w:rPr>
                <w:rFonts w:hint="eastAsia" w:ascii="宋体" w:hAnsi="宋体"/>
                <w:lang w:bidi="ar"/>
              </w:rPr>
              <w:t>~60</w:t>
            </w:r>
          </w:p>
        </w:tc>
        <w:tc>
          <w:tcPr>
            <w:tcW w:w="1898" w:type="dxa"/>
            <w:tcBorders>
              <w:top w:val="single" w:color="auto" w:sz="4" w:space="0"/>
              <w:left w:val="single" w:color="auto" w:sz="4" w:space="0"/>
              <w:bottom w:val="single" w:color="auto" w:sz="4" w:space="0"/>
              <w:right w:val="single" w:color="auto" w:sz="4" w:space="0"/>
            </w:tcBorders>
          </w:tcPr>
          <w:p w14:paraId="0FA3E61C">
            <w:pPr>
              <w:ind w:firstLine="0" w:firstLineChars="0"/>
              <w:jc w:val="center"/>
              <w:rPr>
                <w:rFonts w:hint="eastAsia" w:ascii="宋体" w:hAnsi="宋体"/>
                <w:lang w:bidi="ar"/>
              </w:rPr>
            </w:pPr>
            <w:r>
              <w:rPr>
                <w:rFonts w:hint="eastAsia" w:ascii="宋体" w:hAnsi="宋体"/>
                <w:lang w:bidi="ar"/>
              </w:rPr>
              <w:t>~25%</w:t>
            </w:r>
          </w:p>
        </w:tc>
      </w:tr>
      <w:tr w14:paraId="676D4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1" w:type="dxa"/>
            <w:tcBorders>
              <w:top w:val="single" w:color="auto" w:sz="4" w:space="0"/>
              <w:left w:val="single" w:color="auto" w:sz="4" w:space="0"/>
              <w:bottom w:val="single" w:color="auto" w:sz="4" w:space="0"/>
              <w:right w:val="single" w:color="auto" w:sz="4" w:space="0"/>
            </w:tcBorders>
          </w:tcPr>
          <w:p w14:paraId="535D2924">
            <w:pPr>
              <w:ind w:firstLine="0" w:firstLineChars="0"/>
              <w:jc w:val="center"/>
              <w:rPr>
                <w:rFonts w:hint="eastAsia" w:ascii="宋体" w:hAnsi="宋体"/>
                <w:lang w:bidi="ar"/>
              </w:rPr>
            </w:pPr>
            <w:r>
              <w:rPr>
                <w:rFonts w:hint="eastAsia" w:ascii="宋体" w:hAnsi="宋体"/>
                <w:lang w:bidi="ar"/>
              </w:rPr>
              <w:t>作物保护（农药+生物防治）</w:t>
            </w:r>
          </w:p>
        </w:tc>
        <w:tc>
          <w:tcPr>
            <w:tcW w:w="2289" w:type="dxa"/>
            <w:tcBorders>
              <w:top w:val="single" w:color="auto" w:sz="4" w:space="0"/>
              <w:left w:val="single" w:color="auto" w:sz="4" w:space="0"/>
              <w:bottom w:val="single" w:color="auto" w:sz="4" w:space="0"/>
              <w:right w:val="single" w:color="auto" w:sz="4" w:space="0"/>
            </w:tcBorders>
          </w:tcPr>
          <w:p w14:paraId="380033E1">
            <w:pPr>
              <w:ind w:firstLine="0" w:firstLineChars="0"/>
              <w:jc w:val="center"/>
              <w:rPr>
                <w:rFonts w:hint="eastAsia" w:ascii="宋体" w:hAnsi="宋体"/>
                <w:lang w:bidi="ar"/>
              </w:rPr>
            </w:pPr>
            <w:r>
              <w:rPr>
                <w:rFonts w:hint="eastAsia" w:ascii="宋体" w:hAnsi="宋体"/>
                <w:lang w:bidi="ar"/>
              </w:rPr>
              <w:t>~700</w:t>
            </w:r>
          </w:p>
        </w:tc>
        <w:tc>
          <w:tcPr>
            <w:tcW w:w="1894" w:type="dxa"/>
            <w:tcBorders>
              <w:top w:val="single" w:color="auto" w:sz="4" w:space="0"/>
              <w:left w:val="single" w:color="auto" w:sz="4" w:space="0"/>
              <w:bottom w:val="single" w:color="auto" w:sz="4" w:space="0"/>
              <w:right w:val="single" w:color="auto" w:sz="4" w:space="0"/>
            </w:tcBorders>
          </w:tcPr>
          <w:p w14:paraId="7AD3047E">
            <w:pPr>
              <w:ind w:firstLine="0" w:firstLineChars="0"/>
              <w:jc w:val="center"/>
              <w:rPr>
                <w:rFonts w:hint="eastAsia" w:ascii="宋体" w:hAnsi="宋体"/>
                <w:lang w:bidi="ar"/>
              </w:rPr>
            </w:pPr>
            <w:r>
              <w:rPr>
                <w:rFonts w:hint="eastAsia" w:ascii="宋体" w:hAnsi="宋体"/>
                <w:lang w:bidi="ar"/>
              </w:rPr>
              <w:t>~850</w:t>
            </w:r>
          </w:p>
        </w:tc>
        <w:tc>
          <w:tcPr>
            <w:tcW w:w="1898" w:type="dxa"/>
            <w:tcBorders>
              <w:top w:val="single" w:color="auto" w:sz="4" w:space="0"/>
              <w:left w:val="single" w:color="auto" w:sz="4" w:space="0"/>
              <w:bottom w:val="single" w:color="auto" w:sz="4" w:space="0"/>
              <w:right w:val="single" w:color="auto" w:sz="4" w:space="0"/>
            </w:tcBorders>
          </w:tcPr>
          <w:p w14:paraId="0C605A1A">
            <w:pPr>
              <w:ind w:firstLine="0" w:firstLineChars="0"/>
              <w:jc w:val="center"/>
              <w:rPr>
                <w:rFonts w:hint="eastAsia" w:ascii="宋体" w:hAnsi="宋体"/>
                <w:lang w:bidi="ar"/>
              </w:rPr>
            </w:pPr>
            <w:r>
              <w:rPr>
                <w:rFonts w:hint="eastAsia" w:ascii="宋体" w:hAnsi="宋体"/>
                <w:lang w:bidi="ar"/>
              </w:rPr>
              <w:t>~5%</w:t>
            </w:r>
          </w:p>
        </w:tc>
      </w:tr>
    </w:tbl>
    <w:p w14:paraId="7C33DA5C">
      <w:pPr>
        <w:ind w:firstLine="0" w:firstLineChars="0"/>
        <w:jc w:val="center"/>
        <w:rPr>
          <w:rFonts w:hint="eastAsia" w:ascii="宋体" w:hAnsi="宋体"/>
          <w:sz w:val="18"/>
          <w:szCs w:val="18"/>
          <w:lang w:bidi="ar"/>
        </w:rPr>
      </w:pPr>
      <w:r>
        <w:rPr>
          <w:rFonts w:hint="eastAsia" w:ascii="宋体" w:hAnsi="宋体"/>
          <w:sz w:val="18"/>
          <w:szCs w:val="18"/>
          <w:lang w:bidi="ar"/>
        </w:rPr>
        <w:t>表6.2 全球精准农业与农业无人机市场发展情况</w:t>
      </w:r>
    </w:p>
    <w:p w14:paraId="659E1FE4">
      <w:pPr>
        <w:ind w:firstLine="480"/>
        <w:rPr>
          <w:lang w:bidi="ar"/>
        </w:rPr>
      </w:pPr>
      <w:r>
        <w:rPr>
          <w:lang w:bidi="ar"/>
        </w:rPr>
        <w:t>美国、欧洲、日本在精准农业领域技术领先，但主要聚焦玉米、大豆、小麦等大田作物，烟草等经济作物的专用解决方案仍属蓝海；巴西、印度等烟草大国农业智能化水平较低，存在巨大技术输出机会；同时全球“减药减肥”已成为共识，欧盟《绿色协议》要求2030年前化学农药使用量减少50%。这一趋势为烟叶专用智能化防控技术提供了广阔国际市场空间与政策红利。</w:t>
      </w:r>
    </w:p>
    <w:p w14:paraId="7E3A486A">
      <w:pPr>
        <w:ind w:firstLine="0" w:firstLineChars="0"/>
        <w:jc w:val="center"/>
        <w:rPr>
          <w:rFonts w:hint="eastAsia" w:ascii="宋体" w:hAnsi="宋体"/>
          <w:sz w:val="18"/>
          <w:szCs w:val="18"/>
          <w:lang w:bidi="ar"/>
        </w:rPr>
      </w:pPr>
      <w:r>
        <w:rPr>
          <w:lang w:bidi="ar"/>
        </w:rPr>
        <w:drawing>
          <wp:inline distT="0" distB="0" distL="0" distR="0">
            <wp:extent cx="5274310" cy="3408045"/>
            <wp:effectExtent l="0" t="0" r="2540" b="1905"/>
            <wp:docPr id="186725738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57383" name="图片 9"/>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a:xfrm>
                      <a:off x="0" y="0"/>
                      <a:ext cx="5274310" cy="3408045"/>
                    </a:xfrm>
                    <a:prstGeom prst="rect">
                      <a:avLst/>
                    </a:prstGeom>
                    <a:noFill/>
                    <a:ln>
                      <a:noFill/>
                    </a:ln>
                  </pic:spPr>
                </pic:pic>
              </a:graphicData>
            </a:graphic>
          </wp:inline>
        </w:drawing>
      </w:r>
      <w:r>
        <w:rPr>
          <w:lang w:bidi="ar"/>
        </w:rPr>
        <w:t xml:space="preserve"> </w:t>
      </w:r>
      <w:r>
        <w:rPr>
          <w:rFonts w:hint="eastAsia" w:ascii="宋体" w:hAnsi="宋体"/>
          <w:sz w:val="18"/>
          <w:szCs w:val="18"/>
          <w:lang w:bidi="ar"/>
        </w:rPr>
        <w:t>图6.3 2025-2029年精准农业市场规模预测</w:t>
      </w:r>
    </w:p>
    <w:p w14:paraId="16D5340C">
      <w:pPr>
        <w:pStyle w:val="4"/>
        <w:rPr>
          <w:rFonts w:hint="eastAsia" w:ascii="黑体" w:hAnsi="黑体"/>
          <w:lang w:bidi="ar"/>
        </w:rPr>
      </w:pPr>
      <w:bookmarkStart w:id="110" w:name="_Toc3053"/>
      <w:r>
        <w:rPr>
          <w:rFonts w:hint="eastAsia" w:ascii="黑体" w:hAnsi="黑体"/>
          <w:lang w:bidi="ar"/>
        </w:rPr>
        <w:t>6.4. 波特五力分析</w:t>
      </w:r>
      <w:bookmarkEnd w:id="110"/>
    </w:p>
    <w:p w14:paraId="0C3A5BF9">
      <w:pPr>
        <w:ind w:firstLine="480"/>
        <w:rPr>
          <w:lang w:bidi="ar"/>
        </w:rPr>
      </w:pPr>
      <w:r>
        <w:rPr>
          <w:rFonts w:hint="eastAsia"/>
          <w:lang w:bidi="ar"/>
        </w:rPr>
        <w:t>为评估本项目（烟草病虫害+缺素一体化智能防控系统）所处竞争环境，本节采用波特五力模型进行系统分析。总体而言，烟草行业专卖体制与专业知识壁垒形成较高进入门槛，细分赛道竞争强度较低，本项目凭借“检测—决策—执行”闭环一体化优势，具有显著先发优势与差异化竞争力。</w:t>
      </w:r>
    </w:p>
    <w:p w14:paraId="35E707FF">
      <w:pPr>
        <w:ind w:firstLine="0" w:firstLineChars="0"/>
        <w:jc w:val="center"/>
        <w:rPr>
          <w:lang w:bidi="ar"/>
        </w:rPr>
      </w:pPr>
      <w:r>
        <w:rPr>
          <w:lang w:bidi="ar"/>
        </w:rPr>
        <w:drawing>
          <wp:inline distT="0" distB="0" distL="0" distR="0">
            <wp:extent cx="4235450" cy="2266950"/>
            <wp:effectExtent l="0" t="0" r="0" b="0"/>
            <wp:docPr id="7244760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76023" name="图片 8"/>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a:xfrm>
                      <a:off x="0" y="0"/>
                      <a:ext cx="4235450" cy="2266950"/>
                    </a:xfrm>
                    <a:prstGeom prst="rect">
                      <a:avLst/>
                    </a:prstGeom>
                    <a:noFill/>
                    <a:ln>
                      <a:noFill/>
                    </a:ln>
                  </pic:spPr>
                </pic:pic>
              </a:graphicData>
            </a:graphic>
          </wp:inline>
        </w:drawing>
      </w:r>
    </w:p>
    <w:p w14:paraId="7B2A7F60">
      <w:pPr>
        <w:ind w:firstLine="0" w:firstLineChars="0"/>
        <w:jc w:val="center"/>
        <w:rPr>
          <w:rFonts w:hint="eastAsia" w:ascii="宋体" w:hAnsi="宋体"/>
          <w:sz w:val="18"/>
          <w:szCs w:val="18"/>
          <w:lang w:bidi="ar"/>
        </w:rPr>
      </w:pPr>
      <w:r>
        <w:rPr>
          <w:rFonts w:hint="eastAsia" w:ascii="宋体" w:hAnsi="宋体"/>
          <w:sz w:val="18"/>
          <w:szCs w:val="18"/>
          <w:lang w:bidi="ar"/>
        </w:rPr>
        <w:t>图6.4 波特五力分析模型示意</w:t>
      </w:r>
    </w:p>
    <w:p w14:paraId="2865797E">
      <w:pPr>
        <w:pStyle w:val="5"/>
        <w:rPr>
          <w:rFonts w:ascii="黑体" w:hAnsi="黑体"/>
          <w:lang w:bidi="ar"/>
        </w:rPr>
      </w:pPr>
      <w:bookmarkStart w:id="111" w:name="_Toc5892"/>
      <w:r>
        <w:rPr>
          <w:rFonts w:ascii="黑体" w:hAnsi="黑体"/>
          <w:lang w:bidi="ar"/>
        </w:rPr>
        <w:t>6.4.1.现有竞争者的威胁</w:t>
      </w:r>
      <w:bookmarkEnd w:id="111"/>
    </w:p>
    <w:p w14:paraId="57F294BD">
      <w:pPr>
        <w:ind w:firstLine="480"/>
        <w:rPr>
          <w:lang w:bidi="ar"/>
        </w:rPr>
      </w:pPr>
      <w:r>
        <w:rPr>
          <w:rFonts w:hint="eastAsia"/>
          <w:lang w:bidi="ar"/>
        </w:rPr>
        <w:t>目前国内尚未出现成熟商业化的烟草病虫害+缺素一体化智能检测系统。大疆农业、极飞科技等主流无人机企业仅提供通用植保方案，缺乏烟草专用AI识别与智能决策能力</w:t>
      </w:r>
      <w:r>
        <w:rPr>
          <w:vertAlign w:val="superscript"/>
          <w:lang w:bidi="ar"/>
        </w:rPr>
        <w:fldChar w:fldCharType="begin"/>
      </w:r>
      <w:r>
        <w:rPr>
          <w:vertAlign w:val="superscript"/>
          <w:lang w:bidi="ar"/>
        </w:rPr>
        <w:instrText xml:space="preserve"> </w:instrText>
      </w:r>
      <w:r>
        <w:rPr>
          <w:rFonts w:hint="eastAsia"/>
          <w:vertAlign w:val="superscript"/>
          <w:lang w:bidi="ar"/>
        </w:rPr>
        <w:instrText xml:space="preserve">REF _Ref225503775 \r \h</w:instrText>
      </w:r>
      <w:r>
        <w:rPr>
          <w:vertAlign w:val="superscript"/>
          <w:lang w:bidi="ar"/>
        </w:rPr>
        <w:instrText xml:space="preserve">  \* MERGEFORMAT </w:instrText>
      </w:r>
      <w:r>
        <w:rPr>
          <w:vertAlign w:val="superscript"/>
          <w:lang w:bidi="ar"/>
        </w:rPr>
        <w:fldChar w:fldCharType="separate"/>
      </w:r>
      <w:r>
        <w:rPr>
          <w:vertAlign w:val="superscript"/>
          <w:lang w:bidi="ar"/>
        </w:rPr>
        <w:t>[17]</w:t>
      </w:r>
      <w:r>
        <w:rPr>
          <w:vertAlign w:val="superscript"/>
          <w:lang w:bidi="ar"/>
        </w:rPr>
        <w:fldChar w:fldCharType="end"/>
      </w:r>
      <w:r>
        <w:rPr>
          <w:rFonts w:hint="eastAsia"/>
          <w:lang w:bidi="ar"/>
        </w:rPr>
        <w:t>；中国农科院、云南农业大学等科研院所虽有相关实验室成果，但多停留在原型阶段，未形成完整产品</w:t>
      </w:r>
      <w:r>
        <w:rPr>
          <w:vertAlign w:val="superscript"/>
          <w:lang w:bidi="ar"/>
        </w:rPr>
        <w:fldChar w:fldCharType="begin"/>
      </w:r>
      <w:r>
        <w:rPr>
          <w:vertAlign w:val="superscript"/>
          <w:lang w:bidi="ar"/>
        </w:rPr>
        <w:instrText xml:space="preserve"> </w:instrText>
      </w:r>
      <w:r>
        <w:rPr>
          <w:rFonts w:hint="eastAsia"/>
          <w:vertAlign w:val="superscript"/>
          <w:lang w:bidi="ar"/>
        </w:rPr>
        <w:instrText xml:space="preserve">REF _Ref225503819 \r \h</w:instrText>
      </w:r>
      <w:r>
        <w:rPr>
          <w:vertAlign w:val="superscript"/>
          <w:lang w:bidi="ar"/>
        </w:rPr>
        <w:instrText xml:space="preserve">  \* MERGEFORMAT </w:instrText>
      </w:r>
      <w:r>
        <w:rPr>
          <w:vertAlign w:val="superscript"/>
          <w:lang w:bidi="ar"/>
        </w:rPr>
        <w:fldChar w:fldCharType="separate"/>
      </w:r>
      <w:r>
        <w:rPr>
          <w:vertAlign w:val="superscript"/>
          <w:lang w:bidi="ar"/>
        </w:rPr>
        <w:t>[18]</w:t>
      </w:r>
      <w:r>
        <w:rPr>
          <w:vertAlign w:val="superscript"/>
          <w:lang w:bidi="ar"/>
        </w:rPr>
        <w:fldChar w:fldCharType="end"/>
      </w:r>
      <w:r>
        <w:rPr>
          <w:rFonts w:hint="eastAsia"/>
          <w:lang w:bidi="ar"/>
        </w:rPr>
        <w:t>。烟草行业的专卖垄断体制形成天然进入壁垒。</w:t>
      </w:r>
    </w:p>
    <w:p w14:paraId="1040F8D2">
      <w:pPr>
        <w:pStyle w:val="5"/>
        <w:rPr>
          <w:rFonts w:ascii="黑体" w:hAnsi="黑体"/>
          <w:lang w:bidi="ar"/>
        </w:rPr>
      </w:pPr>
      <w:bookmarkStart w:id="112" w:name="_Toc14124"/>
      <w:r>
        <w:rPr>
          <w:rFonts w:ascii="黑体" w:hAnsi="黑体"/>
          <w:lang w:bidi="ar"/>
        </w:rPr>
        <w:t>6.4.2.潜在进入者的威胁</w:t>
      </w:r>
      <w:bookmarkEnd w:id="112"/>
      <w:r>
        <w:rPr>
          <w:rFonts w:ascii="黑体" w:hAnsi="黑体"/>
          <w:lang w:bidi="ar"/>
        </w:rPr>
        <w:t xml:space="preserve"> </w:t>
      </w:r>
    </w:p>
    <w:p w14:paraId="279641D2">
      <w:pPr>
        <w:ind w:firstLine="480"/>
        <w:rPr>
          <w:lang w:bidi="ar"/>
        </w:rPr>
      </w:pPr>
      <w:r>
        <w:rPr>
          <w:rFonts w:hint="eastAsia"/>
          <w:lang w:bidi="ar"/>
        </w:rPr>
        <w:t>深度学习与无人机底层技术门槛持续降低，开源框架（PyTorch、YOLO系列）使AI开发难度大幅下降，大疆、极飞等巨头若切入烟草垂直领域，可凭借硬件与渠道优势快速进入。但烟草病虫害专业知识、行业关系网络及高质量数据集积累需要较长时间，形成重要护城河。</w:t>
      </w:r>
    </w:p>
    <w:p w14:paraId="4A67CB3D">
      <w:pPr>
        <w:pStyle w:val="5"/>
        <w:rPr>
          <w:rFonts w:ascii="黑体" w:hAnsi="黑体"/>
          <w:lang w:bidi="ar"/>
        </w:rPr>
      </w:pPr>
      <w:bookmarkStart w:id="113" w:name="_Toc1630"/>
      <w:r>
        <w:rPr>
          <w:rFonts w:ascii="黑体" w:hAnsi="黑体"/>
          <w:lang w:bidi="ar"/>
        </w:rPr>
        <w:t>6.4.3.替代品的威胁</w:t>
      </w:r>
      <w:bookmarkEnd w:id="113"/>
      <w:r>
        <w:rPr>
          <w:rFonts w:ascii="黑体" w:hAnsi="黑体"/>
          <w:lang w:bidi="ar"/>
        </w:rPr>
        <w:t xml:space="preserve">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3"/>
        <w:gridCol w:w="2322"/>
        <w:gridCol w:w="3857"/>
      </w:tblGrid>
      <w:tr w14:paraId="5611D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3" w:type="dxa"/>
            <w:tcBorders>
              <w:top w:val="single" w:color="auto" w:sz="4" w:space="0"/>
              <w:left w:val="single" w:color="auto" w:sz="4" w:space="0"/>
              <w:bottom w:val="single" w:color="auto" w:sz="4" w:space="0"/>
              <w:right w:val="single" w:color="auto" w:sz="4" w:space="0"/>
            </w:tcBorders>
          </w:tcPr>
          <w:p w14:paraId="0AECB49C">
            <w:pPr>
              <w:ind w:firstLine="0" w:firstLineChars="0"/>
              <w:jc w:val="center"/>
              <w:rPr>
                <w:lang w:bidi="ar"/>
              </w:rPr>
            </w:pPr>
            <w:r>
              <w:rPr>
                <w:rFonts w:hint="eastAsia"/>
                <w:lang w:bidi="ar"/>
              </w:rPr>
              <w:t>替代方案</w:t>
            </w:r>
          </w:p>
        </w:tc>
        <w:tc>
          <w:tcPr>
            <w:tcW w:w="2322" w:type="dxa"/>
            <w:tcBorders>
              <w:top w:val="single" w:color="auto" w:sz="4" w:space="0"/>
              <w:left w:val="single" w:color="auto" w:sz="4" w:space="0"/>
              <w:bottom w:val="single" w:color="auto" w:sz="4" w:space="0"/>
              <w:right w:val="single" w:color="auto" w:sz="4" w:space="0"/>
            </w:tcBorders>
          </w:tcPr>
          <w:p w14:paraId="35D98928">
            <w:pPr>
              <w:ind w:firstLine="0" w:firstLineChars="0"/>
              <w:jc w:val="center"/>
              <w:rPr>
                <w:lang w:bidi="ar"/>
              </w:rPr>
            </w:pPr>
            <w:r>
              <w:rPr>
                <w:rFonts w:hint="eastAsia"/>
                <w:lang w:bidi="ar"/>
              </w:rPr>
              <w:t>优势</w:t>
            </w:r>
          </w:p>
        </w:tc>
        <w:tc>
          <w:tcPr>
            <w:tcW w:w="3857" w:type="dxa"/>
            <w:tcBorders>
              <w:top w:val="single" w:color="auto" w:sz="4" w:space="0"/>
              <w:left w:val="single" w:color="auto" w:sz="4" w:space="0"/>
              <w:bottom w:val="single" w:color="auto" w:sz="4" w:space="0"/>
              <w:right w:val="single" w:color="auto" w:sz="4" w:space="0"/>
            </w:tcBorders>
          </w:tcPr>
          <w:p w14:paraId="756F9E1E">
            <w:pPr>
              <w:ind w:firstLine="0" w:firstLineChars="0"/>
              <w:jc w:val="center"/>
              <w:rPr>
                <w:lang w:bidi="ar"/>
              </w:rPr>
            </w:pPr>
            <w:r>
              <w:rPr>
                <w:rFonts w:hint="eastAsia"/>
                <w:lang w:bidi="ar"/>
              </w:rPr>
              <w:t>劣势</w:t>
            </w:r>
          </w:p>
        </w:tc>
      </w:tr>
      <w:tr w14:paraId="76D30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3" w:type="dxa"/>
            <w:tcBorders>
              <w:top w:val="single" w:color="auto" w:sz="4" w:space="0"/>
              <w:left w:val="single" w:color="auto" w:sz="4" w:space="0"/>
              <w:bottom w:val="single" w:color="auto" w:sz="4" w:space="0"/>
              <w:right w:val="single" w:color="auto" w:sz="4" w:space="0"/>
            </w:tcBorders>
          </w:tcPr>
          <w:p w14:paraId="05476260">
            <w:pPr>
              <w:ind w:firstLine="0" w:firstLineChars="0"/>
              <w:jc w:val="center"/>
              <w:rPr>
                <w:lang w:bidi="ar"/>
              </w:rPr>
            </w:pPr>
            <w:r>
              <w:rPr>
                <w:rFonts w:hint="eastAsia"/>
                <w:lang w:bidi="ar"/>
              </w:rPr>
              <w:t>传统人工巡检</w:t>
            </w:r>
          </w:p>
        </w:tc>
        <w:tc>
          <w:tcPr>
            <w:tcW w:w="2322" w:type="dxa"/>
            <w:tcBorders>
              <w:top w:val="single" w:color="auto" w:sz="4" w:space="0"/>
              <w:left w:val="single" w:color="auto" w:sz="4" w:space="0"/>
              <w:bottom w:val="single" w:color="auto" w:sz="4" w:space="0"/>
              <w:right w:val="single" w:color="auto" w:sz="4" w:space="0"/>
            </w:tcBorders>
          </w:tcPr>
          <w:p w14:paraId="1E95A87C">
            <w:pPr>
              <w:ind w:firstLine="0" w:firstLineChars="0"/>
              <w:jc w:val="center"/>
              <w:rPr>
                <w:lang w:bidi="ar"/>
              </w:rPr>
            </w:pPr>
            <w:r>
              <w:rPr>
                <w:rFonts w:hint="eastAsia"/>
                <w:lang w:bidi="ar"/>
              </w:rPr>
              <w:t>成本低、经验丰富</w:t>
            </w:r>
          </w:p>
        </w:tc>
        <w:tc>
          <w:tcPr>
            <w:tcW w:w="3857" w:type="dxa"/>
            <w:tcBorders>
              <w:top w:val="single" w:color="auto" w:sz="4" w:space="0"/>
              <w:left w:val="single" w:color="auto" w:sz="4" w:space="0"/>
              <w:bottom w:val="single" w:color="auto" w:sz="4" w:space="0"/>
              <w:right w:val="single" w:color="auto" w:sz="4" w:space="0"/>
            </w:tcBorders>
          </w:tcPr>
          <w:p w14:paraId="6E6D6BF2">
            <w:pPr>
              <w:ind w:firstLine="0" w:firstLineChars="0"/>
              <w:jc w:val="center"/>
              <w:rPr>
                <w:lang w:bidi="ar"/>
              </w:rPr>
            </w:pPr>
            <w:r>
              <w:rPr>
                <w:rFonts w:hint="eastAsia"/>
                <w:lang w:bidi="ar"/>
              </w:rPr>
              <w:t>效率低、主观性强、难以早期发现</w:t>
            </w:r>
          </w:p>
        </w:tc>
      </w:tr>
      <w:tr w14:paraId="113FF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3" w:type="dxa"/>
            <w:tcBorders>
              <w:top w:val="single" w:color="auto" w:sz="4" w:space="0"/>
              <w:left w:val="single" w:color="auto" w:sz="4" w:space="0"/>
              <w:bottom w:val="single" w:color="auto" w:sz="4" w:space="0"/>
              <w:right w:val="single" w:color="auto" w:sz="4" w:space="0"/>
            </w:tcBorders>
          </w:tcPr>
          <w:p w14:paraId="18C11812">
            <w:pPr>
              <w:ind w:firstLine="0" w:firstLineChars="0"/>
              <w:jc w:val="center"/>
              <w:rPr>
                <w:lang w:bidi="ar"/>
              </w:rPr>
            </w:pPr>
            <w:r>
              <w:rPr>
                <w:rFonts w:hint="eastAsia"/>
                <w:lang w:bidi="ar"/>
              </w:rPr>
              <w:t>卫星遥感检测</w:t>
            </w:r>
          </w:p>
        </w:tc>
        <w:tc>
          <w:tcPr>
            <w:tcW w:w="2322" w:type="dxa"/>
            <w:tcBorders>
              <w:top w:val="single" w:color="auto" w:sz="4" w:space="0"/>
              <w:left w:val="single" w:color="auto" w:sz="4" w:space="0"/>
              <w:bottom w:val="single" w:color="auto" w:sz="4" w:space="0"/>
              <w:right w:val="single" w:color="auto" w:sz="4" w:space="0"/>
            </w:tcBorders>
          </w:tcPr>
          <w:p w14:paraId="42C52881">
            <w:pPr>
              <w:ind w:firstLine="0" w:firstLineChars="0"/>
              <w:jc w:val="center"/>
              <w:rPr>
                <w:lang w:bidi="ar"/>
              </w:rPr>
            </w:pPr>
            <w:r>
              <w:rPr>
                <w:rFonts w:hint="eastAsia"/>
                <w:lang w:bidi="ar"/>
              </w:rPr>
              <w:t>覆盖面积大</w:t>
            </w:r>
          </w:p>
        </w:tc>
        <w:tc>
          <w:tcPr>
            <w:tcW w:w="3857" w:type="dxa"/>
            <w:tcBorders>
              <w:top w:val="single" w:color="auto" w:sz="4" w:space="0"/>
              <w:left w:val="single" w:color="auto" w:sz="4" w:space="0"/>
              <w:bottom w:val="single" w:color="auto" w:sz="4" w:space="0"/>
              <w:right w:val="single" w:color="auto" w:sz="4" w:space="0"/>
            </w:tcBorders>
          </w:tcPr>
          <w:p w14:paraId="20AFBF06">
            <w:pPr>
              <w:ind w:firstLine="0" w:firstLineChars="0"/>
              <w:jc w:val="center"/>
              <w:rPr>
                <w:lang w:bidi="ar"/>
              </w:rPr>
            </w:pPr>
            <w:r>
              <w:rPr>
                <w:rFonts w:hint="eastAsia"/>
                <w:lang w:bidi="ar"/>
              </w:rPr>
              <w:t>分辨率不足、时效性差、受云层影响</w:t>
            </w:r>
          </w:p>
        </w:tc>
      </w:tr>
      <w:tr w14:paraId="70E34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3" w:type="dxa"/>
            <w:tcBorders>
              <w:top w:val="single" w:color="auto" w:sz="4" w:space="0"/>
              <w:left w:val="single" w:color="auto" w:sz="4" w:space="0"/>
              <w:bottom w:val="single" w:color="auto" w:sz="4" w:space="0"/>
              <w:right w:val="single" w:color="auto" w:sz="4" w:space="0"/>
            </w:tcBorders>
          </w:tcPr>
          <w:p w14:paraId="5E81CE10">
            <w:pPr>
              <w:ind w:firstLine="0" w:firstLineChars="0"/>
              <w:jc w:val="center"/>
              <w:rPr>
                <w:lang w:bidi="ar"/>
              </w:rPr>
            </w:pPr>
            <w:r>
              <w:rPr>
                <w:rFonts w:hint="eastAsia"/>
                <w:lang w:bidi="ar"/>
              </w:rPr>
              <w:t>地面传感器网络（IOT）</w:t>
            </w:r>
          </w:p>
        </w:tc>
        <w:tc>
          <w:tcPr>
            <w:tcW w:w="2322" w:type="dxa"/>
            <w:tcBorders>
              <w:top w:val="single" w:color="auto" w:sz="4" w:space="0"/>
              <w:left w:val="single" w:color="auto" w:sz="4" w:space="0"/>
              <w:bottom w:val="single" w:color="auto" w:sz="4" w:space="0"/>
              <w:right w:val="single" w:color="auto" w:sz="4" w:space="0"/>
            </w:tcBorders>
          </w:tcPr>
          <w:p w14:paraId="34CB33A0">
            <w:pPr>
              <w:ind w:firstLine="0" w:firstLineChars="0"/>
              <w:jc w:val="center"/>
              <w:rPr>
                <w:lang w:bidi="ar"/>
              </w:rPr>
            </w:pPr>
            <w:r>
              <w:rPr>
                <w:rFonts w:hint="eastAsia"/>
                <w:lang w:bidi="ar"/>
              </w:rPr>
              <w:t>实时监测</w:t>
            </w:r>
          </w:p>
        </w:tc>
        <w:tc>
          <w:tcPr>
            <w:tcW w:w="3857" w:type="dxa"/>
            <w:tcBorders>
              <w:top w:val="single" w:color="auto" w:sz="4" w:space="0"/>
              <w:left w:val="single" w:color="auto" w:sz="4" w:space="0"/>
              <w:bottom w:val="single" w:color="auto" w:sz="4" w:space="0"/>
              <w:right w:val="single" w:color="auto" w:sz="4" w:space="0"/>
            </w:tcBorders>
          </w:tcPr>
          <w:p w14:paraId="7288459B">
            <w:pPr>
              <w:ind w:firstLine="0" w:firstLineChars="0"/>
              <w:jc w:val="center"/>
              <w:rPr>
                <w:lang w:bidi="ar"/>
              </w:rPr>
            </w:pPr>
            <w:r>
              <w:rPr>
                <w:rFonts w:hint="eastAsia"/>
                <w:lang w:bidi="ar"/>
              </w:rPr>
              <w:t>部署成本高、覆盖有限、无视觉识别</w:t>
            </w:r>
          </w:p>
        </w:tc>
      </w:tr>
      <w:tr w14:paraId="6B01C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3" w:type="dxa"/>
            <w:tcBorders>
              <w:top w:val="single" w:color="auto" w:sz="4" w:space="0"/>
              <w:left w:val="single" w:color="auto" w:sz="4" w:space="0"/>
              <w:bottom w:val="single" w:color="auto" w:sz="4" w:space="0"/>
              <w:right w:val="single" w:color="auto" w:sz="4" w:space="0"/>
            </w:tcBorders>
          </w:tcPr>
          <w:p w14:paraId="5AF1710B">
            <w:pPr>
              <w:ind w:firstLine="0" w:firstLineChars="0"/>
              <w:jc w:val="center"/>
              <w:rPr>
                <w:lang w:bidi="ar"/>
              </w:rPr>
            </w:pPr>
            <w:r>
              <w:rPr>
                <w:rFonts w:hint="eastAsia"/>
                <w:lang w:bidi="ar"/>
              </w:rPr>
              <w:t>通用植保无人机（无AI）</w:t>
            </w:r>
          </w:p>
        </w:tc>
        <w:tc>
          <w:tcPr>
            <w:tcW w:w="2322" w:type="dxa"/>
            <w:tcBorders>
              <w:top w:val="single" w:color="auto" w:sz="4" w:space="0"/>
              <w:left w:val="single" w:color="auto" w:sz="4" w:space="0"/>
              <w:bottom w:val="single" w:color="auto" w:sz="4" w:space="0"/>
              <w:right w:val="single" w:color="auto" w:sz="4" w:space="0"/>
            </w:tcBorders>
          </w:tcPr>
          <w:p w14:paraId="7B8A9094">
            <w:pPr>
              <w:ind w:firstLine="0" w:firstLineChars="0"/>
              <w:jc w:val="center"/>
              <w:rPr>
                <w:lang w:bidi="ar"/>
              </w:rPr>
            </w:pPr>
            <w:r>
              <w:rPr>
                <w:rFonts w:hint="eastAsia"/>
                <w:lang w:bidi="ar"/>
              </w:rPr>
              <w:t>硬件成熟</w:t>
            </w:r>
          </w:p>
        </w:tc>
        <w:tc>
          <w:tcPr>
            <w:tcW w:w="3857" w:type="dxa"/>
            <w:tcBorders>
              <w:top w:val="single" w:color="auto" w:sz="4" w:space="0"/>
              <w:left w:val="single" w:color="auto" w:sz="4" w:space="0"/>
              <w:bottom w:val="single" w:color="auto" w:sz="4" w:space="0"/>
              <w:right w:val="single" w:color="auto" w:sz="4" w:space="0"/>
            </w:tcBorders>
          </w:tcPr>
          <w:p w14:paraId="0DD978F3">
            <w:pPr>
              <w:ind w:firstLine="0" w:firstLineChars="0"/>
              <w:jc w:val="center"/>
              <w:rPr>
                <w:lang w:bidi="ar"/>
              </w:rPr>
            </w:pPr>
            <w:r>
              <w:rPr>
                <w:rFonts w:hint="eastAsia"/>
                <w:lang w:bidi="ar"/>
              </w:rPr>
              <w:t>无智能检测能力、仅能忙喷</w:t>
            </w:r>
          </w:p>
        </w:tc>
      </w:tr>
    </w:tbl>
    <w:p w14:paraId="49F9893D">
      <w:pPr>
        <w:ind w:firstLine="0" w:firstLineChars="0"/>
        <w:jc w:val="center"/>
        <w:rPr>
          <w:rFonts w:hint="eastAsia" w:ascii="宋体" w:hAnsi="宋体"/>
          <w:sz w:val="18"/>
          <w:szCs w:val="18"/>
          <w:lang w:bidi="ar"/>
        </w:rPr>
      </w:pPr>
      <w:r>
        <w:rPr>
          <w:rFonts w:hint="eastAsia" w:ascii="宋体" w:hAnsi="宋体"/>
          <w:sz w:val="18"/>
          <w:szCs w:val="18"/>
          <w:lang w:bidi="ar"/>
        </w:rPr>
        <w:t>表6.3 替代品优劣分析</w:t>
      </w:r>
    </w:p>
    <w:p w14:paraId="3F32D5EB">
      <w:pPr>
        <w:ind w:firstLine="480"/>
        <w:rPr>
          <w:lang w:bidi="ar"/>
        </w:rPr>
      </w:pPr>
      <w:r>
        <w:rPr>
          <w:rFonts w:hint="eastAsia"/>
          <w:lang w:bidi="ar"/>
        </w:rPr>
        <w:t>本项目的核心差异化在于“检测-决策-执行”全链条闭环，单一替代方案均难以全面覆盖。各替代方案存在明显局限，本项目一体化方案具备综合竞争优势。</w:t>
      </w:r>
    </w:p>
    <w:p w14:paraId="1C457403">
      <w:pPr>
        <w:pStyle w:val="5"/>
        <w:rPr>
          <w:rFonts w:ascii="黑体" w:hAnsi="黑体"/>
          <w:lang w:bidi="ar"/>
        </w:rPr>
      </w:pPr>
      <w:bookmarkStart w:id="114" w:name="_Toc28150"/>
      <w:r>
        <w:rPr>
          <w:rFonts w:ascii="黑体" w:hAnsi="黑体"/>
          <w:lang w:bidi="ar"/>
        </w:rPr>
        <w:t>6.4.4.供应商的议价能力</w:t>
      </w:r>
      <w:bookmarkEnd w:id="114"/>
      <w:r>
        <w:rPr>
          <w:rFonts w:ascii="黑体" w:hAnsi="黑体"/>
          <w:lang w:bidi="ar"/>
        </w:rPr>
        <w:t xml:space="preserve"> </w:t>
      </w:r>
    </w:p>
    <w:p w14:paraId="2F805030">
      <w:pPr>
        <w:ind w:firstLine="480"/>
        <w:rPr>
          <w:lang w:bidi="ar"/>
        </w:rPr>
      </w:pPr>
      <w:r>
        <w:rPr>
          <w:rFonts w:hint="eastAsia"/>
          <w:lang w:bidi="ar"/>
        </w:rPr>
        <w:t>无人机硬件（大疆等）市场集中度较高，议价能力较强；多光谱相机（MicaSense、大疆禅思）选择有限、价格较高；边缘计算芯片（NVIDIA Jetson系列）供应稳定但受半导体周期影响；云计算服务（阿里云、华为云）竞争充分，议价空间较大。通过多供应商策略与规模采购，可有效降低影响。</w:t>
      </w:r>
    </w:p>
    <w:p w14:paraId="689104A5">
      <w:pPr>
        <w:pStyle w:val="5"/>
        <w:rPr>
          <w:rFonts w:ascii="黑体" w:hAnsi="黑体"/>
          <w:lang w:bidi="ar"/>
        </w:rPr>
      </w:pPr>
      <w:bookmarkStart w:id="115" w:name="_Toc19219"/>
      <w:r>
        <w:rPr>
          <w:rFonts w:ascii="黑体" w:hAnsi="黑体"/>
          <w:lang w:bidi="ar"/>
        </w:rPr>
        <w:t>6.4.5.购买者的议价能力</w:t>
      </w:r>
      <w:bookmarkEnd w:id="115"/>
      <w:r>
        <w:rPr>
          <w:rFonts w:ascii="黑体" w:hAnsi="黑体"/>
          <w:lang w:bidi="ar"/>
        </w:rPr>
        <w:t xml:space="preserve"> </w:t>
      </w:r>
    </w:p>
    <w:p w14:paraId="1E6C2B86">
      <w:pPr>
        <w:ind w:firstLine="480"/>
        <w:rPr>
          <w:lang w:bidi="ar"/>
        </w:rPr>
      </w:pPr>
      <w:r>
        <w:rPr>
          <w:rFonts w:hint="eastAsia"/>
          <w:lang w:bidi="ar"/>
        </w:rPr>
        <w:t>烟草行业买方高度集中，各省烟草公司为主要客户，采购决策权集中且流程规范（通常需招投标）。客户对产品效果要求严格，需经试点验证后方大规模采购。但一旦进入供应商名录并建立信任，转换成本高，客户粘性较强。初期议价能力较强，长期合作可有效对冲。</w:t>
      </w:r>
    </w:p>
    <w:p w14:paraId="36CE77A4">
      <w:pPr>
        <w:pStyle w:val="4"/>
        <w:rPr>
          <w:rFonts w:hint="eastAsia" w:ascii="黑体" w:hAnsi="黑体"/>
          <w:lang w:bidi="ar"/>
        </w:rPr>
      </w:pPr>
      <w:bookmarkStart w:id="116" w:name="_Toc32189"/>
      <w:r>
        <w:rPr>
          <w:rFonts w:hint="eastAsia" w:ascii="黑体" w:hAnsi="黑体"/>
          <w:lang w:bidi="ar"/>
        </w:rPr>
        <w:t>6.5. SWOT竞争分析</w:t>
      </w:r>
      <w:bookmarkEnd w:id="116"/>
    </w:p>
    <w:p w14:paraId="29D09EC1">
      <w:pPr>
        <w:pStyle w:val="5"/>
        <w:rPr>
          <w:rFonts w:ascii="黑体" w:hAnsi="黑体"/>
          <w:lang w:bidi="ar"/>
        </w:rPr>
      </w:pPr>
      <w:bookmarkStart w:id="117" w:name="_Toc14000"/>
      <w:r>
        <w:rPr>
          <w:rFonts w:ascii="黑体" w:hAnsi="黑体"/>
          <w:lang w:bidi="ar"/>
        </w:rPr>
        <w:t>6.5.1.优势（Strength）</w:t>
      </w:r>
      <w:bookmarkEnd w:id="117"/>
    </w:p>
    <w:p w14:paraId="4367133A">
      <w:pPr>
        <w:pStyle w:val="6"/>
        <w:ind w:firstLine="482"/>
        <w:rPr>
          <w:lang w:bidi="ar"/>
        </w:rPr>
      </w:pPr>
      <w:r>
        <w:rPr>
          <w:lang w:bidi="ar"/>
        </w:rPr>
        <w:t>（1）技术融合与全链条闭环能力</w:t>
      </w:r>
    </w:p>
    <w:p w14:paraId="64596BFD">
      <w:pPr>
        <w:ind w:firstLine="480"/>
        <w:rPr>
          <w:lang w:bidi="ar"/>
        </w:rPr>
      </w:pPr>
      <w:r>
        <w:rPr>
          <w:rFonts w:hint="eastAsia"/>
          <w:lang w:bidi="ar"/>
        </w:rPr>
        <w:t>本项目将多光谱成像、RGB视觉与AI机器视觉算法深度融合，实现“检测-决策-执行”一体化智能防控，显著提升病虫害与缺素早期识别精度。例如，采用YOLOv8系列结合注意力机制，可实时对烟草花叶病、白星病、烟青虫及缺氮/缺钾症状进行多任务联合检测；同时集成A*+DWA/ORCA路径规划与RTK厘米级定位，实现精准喷洒闭环，远超大疆农业、极飞科技等通用植保方案仅“盲喷”的局限性。</w:t>
      </w:r>
    </w:p>
    <w:p w14:paraId="5590B388">
      <w:pPr>
        <w:pStyle w:val="6"/>
        <w:ind w:firstLine="482"/>
        <w:rPr>
          <w:lang w:bidi="ar"/>
        </w:rPr>
      </w:pPr>
      <w:r>
        <w:rPr>
          <w:lang w:bidi="ar"/>
        </w:rPr>
        <w:t>（2）行业数据专属性与场景适配优势</w:t>
      </w:r>
    </w:p>
    <w:p w14:paraId="2B445474">
      <w:pPr>
        <w:ind w:firstLine="480"/>
        <w:rPr>
          <w:lang w:bidi="ar"/>
        </w:rPr>
      </w:pPr>
      <w:r>
        <w:rPr>
          <w:rFonts w:hint="eastAsia"/>
          <w:lang w:bidi="ar"/>
        </w:rPr>
        <w:t>项目已针对K326、云烟87、红花大金元等主流烟草品种，在云南、贵州、四川等多产区采集了四种主要病虫害+多种缺素症状的专用数据集，构建了烟草垂直领域的高质量训练样本。相比通用数据集（如PlantVillage完全不含烟草数据），本系统跨品种、跨区域泛化能力更强，可直接适配规模化基地、专业合作社及散户全生长周期（育苗期至成熟期）。</w:t>
      </w:r>
    </w:p>
    <w:p w14:paraId="7768BD21">
      <w:pPr>
        <w:pStyle w:val="6"/>
        <w:ind w:firstLine="482"/>
        <w:rPr>
          <w:lang w:bidi="ar"/>
        </w:rPr>
      </w:pPr>
      <w:r>
        <w:rPr>
          <w:lang w:bidi="ar"/>
        </w:rPr>
        <w:t>（3）政策高度契合与绿色防控优势</w:t>
      </w:r>
    </w:p>
    <w:p w14:paraId="082C96C6">
      <w:pPr>
        <w:ind w:firstLine="480"/>
        <w:rPr>
          <w:lang w:bidi="ar"/>
        </w:rPr>
      </w:pPr>
      <w:r>
        <w:rPr>
          <w:rFonts w:hint="eastAsia"/>
          <w:lang w:bidi="ar"/>
        </w:rPr>
        <w:t>系统完全符合中国烟草总公司“绿色防控”体系（化学农药使用量减少30%以上）和农业农村部《到2025年化肥减量化行动方案》《到2025年化学农药减量化行动方案》，通过精准施肥施药可实现化肥使用量降低10%-20%、农药浪费减少20%以上，为烟区提供标准化、可复制的解决方案，易获得烟草专卖系统内部政策支持与资金补贴。</w:t>
      </w:r>
    </w:p>
    <w:p w14:paraId="31A0E01B">
      <w:pPr>
        <w:pStyle w:val="6"/>
        <w:ind w:firstLine="482"/>
        <w:rPr>
          <w:lang w:bidi="ar"/>
        </w:rPr>
      </w:pPr>
      <w:r>
        <w:rPr>
          <w:lang w:bidi="ar"/>
        </w:rPr>
        <w:t>（4）数据驱动的智能决策支持</w:t>
      </w:r>
    </w:p>
    <w:p w14:paraId="03C22BCD">
      <w:pPr>
        <w:ind w:firstLine="480"/>
        <w:rPr>
          <w:lang w:bidi="ar"/>
        </w:rPr>
      </w:pPr>
      <w:r>
        <w:rPr>
          <w:rFonts w:hint="eastAsia"/>
          <w:lang w:bidi="ar"/>
        </w:rPr>
        <w:t>结合天气数据、地块历史施肥记录，生成智能化追肥/施药方案与AI咨询功能，帮助烟农实现从“经验种植”向“智慧种植”转变，同时为烟草公司提供田间管理大数据报告，提升整体产业决策效率。</w:t>
      </w:r>
    </w:p>
    <w:p w14:paraId="4B170F98">
      <w:pPr>
        <w:pStyle w:val="5"/>
        <w:rPr>
          <w:rFonts w:ascii="黑体" w:hAnsi="黑体"/>
          <w:lang w:bidi="ar"/>
        </w:rPr>
      </w:pPr>
      <w:bookmarkStart w:id="118" w:name="_Toc19502"/>
      <w:r>
        <w:rPr>
          <w:rFonts w:ascii="黑体" w:hAnsi="黑体"/>
          <w:lang w:bidi="ar"/>
        </w:rPr>
        <w:t>6.5.2.劣势（Weakness）</w:t>
      </w:r>
      <w:bookmarkEnd w:id="118"/>
    </w:p>
    <w:p w14:paraId="4EBE15EE">
      <w:pPr>
        <w:pStyle w:val="6"/>
        <w:ind w:firstLine="482"/>
        <w:rPr>
          <w:lang w:bidi="ar"/>
        </w:rPr>
      </w:pPr>
      <w:r>
        <w:rPr>
          <w:lang w:bidi="ar"/>
        </w:rPr>
        <w:t>（1）技术成熟度与泛化准确性问题</w:t>
      </w:r>
    </w:p>
    <w:p w14:paraId="6D5C31E3">
      <w:pPr>
        <w:ind w:firstLine="480"/>
        <w:rPr>
          <w:lang w:bidi="ar"/>
        </w:rPr>
      </w:pPr>
      <w:r>
        <w:rPr>
          <w:rFonts w:hint="eastAsia"/>
          <w:lang w:bidi="ar"/>
        </w:rPr>
        <w:t>轻量化模型（如YOLOv8-nano）在边缘设备（Jetson Nano/Xavier）上仍存在精度与速度的权衡，多光谱图像处理计算量大，田间复杂光照、遮挡、多病并发场景下可能出现漏检或误判；当前数据集覆盖品种和产区有限，对小众烟草品种的检测准确率仍有提升空间。</w:t>
      </w:r>
    </w:p>
    <w:p w14:paraId="04F2B6EC">
      <w:pPr>
        <w:pStyle w:val="6"/>
        <w:ind w:firstLine="482"/>
        <w:rPr>
          <w:lang w:bidi="ar"/>
        </w:rPr>
      </w:pPr>
      <w:r>
        <w:rPr>
          <w:lang w:bidi="ar"/>
        </w:rPr>
        <w:t>（2）硬件成本与操作门槛较高</w:t>
      </w:r>
    </w:p>
    <w:p w14:paraId="6E602D1C">
      <w:pPr>
        <w:ind w:firstLine="480"/>
        <w:rPr>
          <w:lang w:bidi="ar"/>
        </w:rPr>
      </w:pPr>
      <w:r>
        <w:rPr>
          <w:rFonts w:hint="eastAsia"/>
          <w:lang w:bidi="ar"/>
        </w:rPr>
        <w:t>单套设备（无人机+多光谱相机+边缘计算模块）成本约5-15万元，对中小烟农和合作社初期投入压力较大；烟农平均年龄偏大（多为50岁以上），对智能化系统的接受度与操作能力有限，需额外培训才能熟练使用。</w:t>
      </w:r>
    </w:p>
    <w:p w14:paraId="7AAF7FE8">
      <w:pPr>
        <w:pStyle w:val="6"/>
        <w:ind w:firstLine="482"/>
        <w:rPr>
          <w:lang w:bidi="ar"/>
        </w:rPr>
      </w:pPr>
      <w:r>
        <w:rPr>
          <w:lang w:bidi="ar"/>
        </w:rPr>
        <w:t>（3）系统集成与数据融合难度</w:t>
      </w:r>
    </w:p>
    <w:p w14:paraId="39CAE77C">
      <w:pPr>
        <w:ind w:firstLine="480"/>
        <w:rPr>
          <w:lang w:bidi="ar"/>
        </w:rPr>
      </w:pPr>
      <w:r>
        <w:rPr>
          <w:rFonts w:hint="eastAsia"/>
          <w:lang w:bidi="ar"/>
        </w:rPr>
        <w:t>天气数据、施肥记录、地块信息等多源异构数据标准化融合存在技术挑战，与各省烟草公司现有生产管理系统对接标准尚不明确，短期内难以实现无缝集成。</w:t>
      </w:r>
    </w:p>
    <w:p w14:paraId="381F51CB">
      <w:pPr>
        <w:pStyle w:val="5"/>
        <w:rPr>
          <w:rFonts w:ascii="黑体" w:hAnsi="黑体"/>
          <w:lang w:bidi="ar"/>
        </w:rPr>
      </w:pPr>
      <w:bookmarkStart w:id="119" w:name="_Toc28960"/>
      <w:r>
        <w:rPr>
          <w:rFonts w:ascii="黑体" w:hAnsi="黑体"/>
          <w:lang w:bidi="ar"/>
        </w:rPr>
        <w:t>6.5.3.机遇（Opportunity）</w:t>
      </w:r>
      <w:bookmarkEnd w:id="119"/>
    </w:p>
    <w:p w14:paraId="2491B91B">
      <w:pPr>
        <w:pStyle w:val="6"/>
        <w:ind w:firstLine="482"/>
        <w:rPr>
          <w:lang w:bidi="ar"/>
        </w:rPr>
      </w:pPr>
      <w:r>
        <w:rPr>
          <w:lang w:bidi="ar"/>
        </w:rPr>
        <w:t>（1）政策支持力度大</w:t>
      </w:r>
    </w:p>
    <w:p w14:paraId="05770AEB">
      <w:pPr>
        <w:ind w:firstLine="480"/>
        <w:rPr>
          <w:lang w:bidi="ar"/>
        </w:rPr>
      </w:pPr>
      <w:r>
        <w:rPr>
          <w:rFonts w:hint="eastAsia"/>
          <w:lang w:bidi="ar"/>
        </w:rPr>
        <w:t>国家高度重视乡村振兴与农业绿色转型，2024年中央一号文件明确提出“强化农业科技支撑”“发展智慧农业”；烟草行业“十四五”规划大力推进数字化、智能化转型；中国烟草总公司推行“绿色烟叶”生产，要求化学农药减少30%以上。本项目作为烟草专用智能化防控方案，高度契合政策导向，有望获得专项资金扶持、项目审批绿色通道及税收优惠，加速研发与推广进程。</w:t>
      </w:r>
    </w:p>
    <w:p w14:paraId="42EA7F23">
      <w:pPr>
        <w:pStyle w:val="6"/>
        <w:ind w:firstLine="482"/>
        <w:rPr>
          <w:lang w:bidi="ar"/>
        </w:rPr>
      </w:pPr>
      <w:r>
        <w:rPr>
          <w:lang w:bidi="ar"/>
        </w:rPr>
        <w:t>（2）市场需求增长显著</w:t>
      </w:r>
    </w:p>
    <w:p w14:paraId="391C2A2C">
      <w:pPr>
        <w:ind w:firstLine="480"/>
        <w:rPr>
          <w:lang w:bidi="ar"/>
        </w:rPr>
      </w:pPr>
      <w:r>
        <w:rPr>
          <w:rFonts w:hint="eastAsia"/>
          <w:lang w:bidi="ar"/>
        </w:rPr>
        <w:t>烟草病虫害年均造成经济损失占总产值10%-15%（严重年份超20%），传统人工巡检效率低、早期发现难，烟区对智能化防控需求迫切。据行业测算，2024年国内烟草病虫害智能检测市场规模约8亿元，2028年预计达25亿元，渗透率将从5%提升至15%，为本项目提供了广阔的市场空间。</w:t>
      </w:r>
    </w:p>
    <w:p w14:paraId="088AA644">
      <w:pPr>
        <w:pStyle w:val="6"/>
        <w:ind w:firstLine="482"/>
        <w:rPr>
          <w:lang w:bidi="ar"/>
        </w:rPr>
      </w:pPr>
      <w:r>
        <w:rPr>
          <w:lang w:bidi="ar"/>
        </w:rPr>
        <w:t>（3）技术发展提供助力</w:t>
      </w:r>
    </w:p>
    <w:p w14:paraId="4A192EBB">
      <w:pPr>
        <w:ind w:firstLine="480"/>
        <w:rPr>
          <w:lang w:bidi="ar"/>
        </w:rPr>
      </w:pPr>
      <w:r>
        <w:rPr>
          <w:rFonts w:hint="eastAsia"/>
          <w:lang w:bidi="ar"/>
        </w:rPr>
        <w:t>人工智能、无人机、RTK高精度定位及边缘计算等技术快速迭代，为系统优化升级提供了有力支撑。更先进的算法（如知识蒸馏、模型量化）可进一步压缩模型体积；新型多光谱传感器与SaaS模式能降低硬件成本；大数据与联邦学习技术有助于持续优化模型，提升检测精度与跨场景泛化能力，为大规模推广奠定基础。</w:t>
      </w:r>
    </w:p>
    <w:p w14:paraId="4322A655">
      <w:pPr>
        <w:pStyle w:val="5"/>
        <w:rPr>
          <w:rFonts w:ascii="黑体" w:hAnsi="黑体"/>
          <w:lang w:bidi="ar"/>
        </w:rPr>
      </w:pPr>
      <w:bookmarkStart w:id="120" w:name="_Toc7863"/>
      <w:r>
        <w:rPr>
          <w:rFonts w:ascii="黑体" w:hAnsi="黑体"/>
          <w:lang w:bidi="ar"/>
        </w:rPr>
        <w:t>6.5.4.威胁（Threat）</w:t>
      </w:r>
      <w:bookmarkEnd w:id="120"/>
    </w:p>
    <w:p w14:paraId="2353E206">
      <w:pPr>
        <w:pStyle w:val="6"/>
        <w:ind w:firstLine="482"/>
        <w:rPr>
          <w:lang w:bidi="ar"/>
        </w:rPr>
      </w:pPr>
      <w:r>
        <w:rPr>
          <w:lang w:bidi="ar"/>
        </w:rPr>
        <w:t>（1）市场竞争激烈</w:t>
      </w:r>
    </w:p>
    <w:p w14:paraId="6412BD2B">
      <w:pPr>
        <w:ind w:firstLine="480"/>
        <w:rPr>
          <w:lang w:bidi="ar"/>
        </w:rPr>
      </w:pPr>
      <w:r>
        <w:rPr>
          <w:rFonts w:hint="eastAsia"/>
          <w:lang w:bidi="ar"/>
        </w:rPr>
        <w:t>烟草病虫害智能防控市场前景广阔，吸引大疆农业、极飞科技等无人机巨头及科研院所进入。若巨头依托硬件与渠道优势快速切入烟草垂直领域，将凭借成熟的通用植保平台给本项目带来较大竞争压力。若不能持续创新、提升专用AI识别精度与全链条闭环能力，可能导致市场份额被挤占。</w:t>
      </w:r>
    </w:p>
    <w:p w14:paraId="3DF01547">
      <w:pPr>
        <w:pStyle w:val="6"/>
        <w:ind w:firstLine="482"/>
        <w:rPr>
          <w:lang w:bidi="ar"/>
        </w:rPr>
      </w:pPr>
      <w:r>
        <w:rPr>
          <w:lang w:bidi="ar"/>
        </w:rPr>
        <w:t>（2）数据安全与隐私风险</w:t>
      </w:r>
    </w:p>
    <w:p w14:paraId="3E6D2BE5">
      <w:pPr>
        <w:ind w:firstLine="480"/>
        <w:rPr>
          <w:lang w:bidi="ar"/>
        </w:rPr>
      </w:pPr>
      <w:r>
        <w:rPr>
          <w:rFonts w:hint="eastAsia"/>
          <w:lang w:bidi="ar"/>
        </w:rPr>
        <w:t>系统运行中会采集烟田地理位置、种植数据等敏感信息，一旦发生数据泄露或滥用，不仅损害烟农权益，还会引发信任危机。《数据安全法》和《个人信息保护法》对农业数据合规要求日益严格，若未能严格加密传输与脱敏处理，可能面临法律风险和巨额罚款。</w:t>
      </w:r>
    </w:p>
    <w:p w14:paraId="7D39C7A1">
      <w:pPr>
        <w:pStyle w:val="6"/>
        <w:ind w:firstLine="482"/>
        <w:rPr>
          <w:lang w:bidi="ar"/>
        </w:rPr>
      </w:pPr>
      <w:r>
        <w:rPr>
          <w:lang w:bidi="ar"/>
        </w:rPr>
        <w:t>（3）用户接受度与行业壁垒挑战</w:t>
      </w:r>
    </w:p>
    <w:p w14:paraId="2CAC6AB8">
      <w:pPr>
        <w:ind w:firstLine="480"/>
        <w:rPr>
          <w:lang w:bidi="ar"/>
        </w:rPr>
      </w:pPr>
      <w:r>
        <w:rPr>
          <w:rFonts w:hint="eastAsia"/>
          <w:lang w:bidi="ar"/>
        </w:rPr>
        <w:t>烟农对新技术存在疑虑，担心操作复杂或影响正常种植习惯；烟草行业专卖垄断体制导致进入供应商名录流程繁琐、试点验证周期长。若不能通过“一键巡检”傻瓜式APP和线下培训有效提升易用性，并快速建立与烟草公司的信任关系，项目推广速度和市场接受度将受到显著影响。</w:t>
      </w:r>
    </w:p>
    <w:p w14:paraId="6D86D8CD">
      <w:pPr>
        <w:ind w:firstLine="0" w:firstLineChars="0"/>
        <w:rPr>
          <w:lang w:bidi="ar"/>
        </w:rPr>
      </w:pPr>
      <w:r>
        <w:rPr>
          <w:lang w:bidi="ar"/>
        </w:rPr>
        <w:drawing>
          <wp:inline distT="0" distB="0" distL="0" distR="0">
            <wp:extent cx="5257800" cy="2197100"/>
            <wp:effectExtent l="0" t="0" r="0" b="0"/>
            <wp:docPr id="173924228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42286" name="图片 7"/>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a:xfrm>
                      <a:off x="0" y="0"/>
                      <a:ext cx="5257800" cy="2197100"/>
                    </a:xfrm>
                    <a:prstGeom prst="rect">
                      <a:avLst/>
                    </a:prstGeom>
                    <a:noFill/>
                    <a:ln>
                      <a:noFill/>
                    </a:ln>
                  </pic:spPr>
                </pic:pic>
              </a:graphicData>
            </a:graphic>
          </wp:inline>
        </w:drawing>
      </w:r>
      <w:r>
        <w:rPr>
          <w:lang w:bidi="ar"/>
        </w:rPr>
        <w:t xml:space="preserve"> </w:t>
      </w:r>
    </w:p>
    <w:p w14:paraId="69382702">
      <w:pPr>
        <w:ind w:firstLine="0" w:firstLineChars="0"/>
        <w:jc w:val="center"/>
        <w:rPr>
          <w:rFonts w:hint="eastAsia" w:ascii="宋体" w:hAnsi="宋体"/>
          <w:sz w:val="18"/>
          <w:szCs w:val="18"/>
          <w:lang w:bidi="ar"/>
        </w:rPr>
      </w:pPr>
      <w:r>
        <w:rPr>
          <w:rFonts w:hint="eastAsia" w:ascii="宋体" w:hAnsi="宋体"/>
          <w:sz w:val="18"/>
          <w:szCs w:val="18"/>
          <w:lang w:bidi="ar"/>
        </w:rPr>
        <w:t>图6.5 SWOT分析导图</w:t>
      </w:r>
    </w:p>
    <w:p w14:paraId="2A3D5F5B">
      <w:pPr>
        <w:pStyle w:val="2"/>
        <w:rPr>
          <w:rFonts w:hint="eastAsia"/>
          <w:lang w:bidi="ar"/>
        </w:rPr>
      </w:pPr>
      <w:bookmarkStart w:id="121" w:name="_Toc6810"/>
      <w:r>
        <w:rPr>
          <w:rFonts w:hint="eastAsia" w:ascii="黑体" w:hAnsi="黑体"/>
          <w:lang w:bidi="ar"/>
        </w:rPr>
        <w:t>7.</w:t>
      </w:r>
      <w:r>
        <w:rPr>
          <w:rFonts w:hint="eastAsia"/>
          <w:lang w:bidi="ar"/>
        </w:rPr>
        <w:t xml:space="preserve"> 项目应用前景及社会价值</w:t>
      </w:r>
      <w:bookmarkEnd w:id="121"/>
    </w:p>
    <w:p w14:paraId="37FCC09B">
      <w:pPr>
        <w:pStyle w:val="4"/>
        <w:rPr>
          <w:rFonts w:hint="eastAsia"/>
          <w:lang w:bidi="ar"/>
        </w:rPr>
      </w:pPr>
      <w:bookmarkStart w:id="122" w:name="_Toc19244"/>
      <w:r>
        <w:rPr>
          <w:rFonts w:hint="eastAsia" w:ascii="黑体" w:hAnsi="黑体"/>
          <w:lang w:bidi="ar"/>
        </w:rPr>
        <w:t>7.1.</w:t>
      </w:r>
      <w:r>
        <w:rPr>
          <w:rFonts w:hint="eastAsia"/>
          <w:lang w:bidi="ar"/>
        </w:rPr>
        <w:t xml:space="preserve"> 政策驱动</w:t>
      </w:r>
      <w:bookmarkEnd w:id="122"/>
    </w:p>
    <w:p w14:paraId="7675C0BD">
      <w:pPr>
        <w:ind w:firstLine="480"/>
        <w:rPr>
          <w:lang w:bidi="ar"/>
        </w:rPr>
      </w:pPr>
      <w:r>
        <w:rPr>
          <w:rFonts w:hint="eastAsia"/>
          <w:lang w:bidi="ar"/>
        </w:rPr>
        <w:t>本项目紧密契合国家乡村振兴与农业绿色转型战略。2024年中央一号文件明确提出“强化农业科技支撑”“发展智慧农业”，为精准农业技术推广提供顶层政策保障；农业农村部《到2025年化肥减量化行动方案》和《到2025年化学农药减量化行动方案》要求化肥农药使用量零增长</w:t>
      </w:r>
      <w:r>
        <w:rPr>
          <w:vertAlign w:val="superscript"/>
          <w:lang w:bidi="ar"/>
        </w:rPr>
        <w:fldChar w:fldCharType="begin"/>
      </w:r>
      <w:r>
        <w:rPr>
          <w:vertAlign w:val="superscript"/>
          <w:lang w:bidi="ar"/>
        </w:rPr>
        <w:instrText xml:space="preserve"> </w:instrText>
      </w:r>
      <w:r>
        <w:rPr>
          <w:rFonts w:hint="eastAsia"/>
          <w:vertAlign w:val="superscript"/>
          <w:lang w:bidi="ar"/>
        </w:rPr>
        <w:instrText xml:space="preserve">REF _Ref225503846 \r \h</w:instrText>
      </w:r>
      <w:r>
        <w:rPr>
          <w:vertAlign w:val="superscript"/>
          <w:lang w:bidi="ar"/>
        </w:rPr>
        <w:instrText xml:space="preserve">  \* MERGEFORMAT </w:instrText>
      </w:r>
      <w:r>
        <w:rPr>
          <w:vertAlign w:val="superscript"/>
          <w:lang w:bidi="ar"/>
        </w:rPr>
        <w:fldChar w:fldCharType="separate"/>
      </w:r>
      <w:r>
        <w:rPr>
          <w:vertAlign w:val="superscript"/>
          <w:lang w:bidi="ar"/>
        </w:rPr>
        <w:t>[19]</w:t>
      </w:r>
      <w:r>
        <w:rPr>
          <w:vertAlign w:val="superscript"/>
          <w:lang w:bidi="ar"/>
        </w:rPr>
        <w:fldChar w:fldCharType="end"/>
      </w:r>
      <w:r>
        <w:rPr>
          <w:rFonts w:hint="eastAsia"/>
          <w:lang w:bidi="ar"/>
        </w:rPr>
        <w:t>，本项目通过AI检测+智能决策实现精准施肥施药，直接支撑减量增效目标；中国烟草总公司大力推行“绿色防控”体系，要求化学农药使用量减少30%以上，本项目的精准喷洒与生物防治方案可有效助力绿色烟叶生产；同时，项目采用数据加密传输与脱敏技术，完全符合《数据安全法》和《个人信息保护法》要求，具备合规优势。</w:t>
      </w:r>
    </w:p>
    <w:p w14:paraId="1E7008F9">
      <w:pPr>
        <w:pStyle w:val="4"/>
        <w:rPr>
          <w:rFonts w:hint="eastAsia" w:ascii="黑体" w:hAnsi="黑体"/>
          <w:lang w:bidi="ar"/>
        </w:rPr>
      </w:pPr>
      <w:bookmarkStart w:id="123" w:name="_Toc30260"/>
      <w:r>
        <w:rPr>
          <w:rFonts w:hint="eastAsia" w:ascii="黑体" w:hAnsi="黑体"/>
          <w:lang w:bidi="ar"/>
        </w:rPr>
        <w:t>7.2. 技术应用前景</w:t>
      </w:r>
      <w:bookmarkEnd w:id="123"/>
    </w:p>
    <w:p w14:paraId="4B150B1A">
      <w:pPr>
        <w:ind w:firstLine="480"/>
        <w:rPr>
          <w:lang w:bidi="ar"/>
        </w:rPr>
      </w:pPr>
      <w:r>
        <w:rPr>
          <w:rFonts w:hint="eastAsia"/>
          <w:lang w:bidi="ar"/>
        </w:rPr>
        <w:t>主要功能模块应用价值及预期效果</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2"/>
        <w:gridCol w:w="3111"/>
        <w:gridCol w:w="3519"/>
      </w:tblGrid>
      <w:tr w14:paraId="7A141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tcBorders>
              <w:top w:val="single" w:color="auto" w:sz="4" w:space="0"/>
              <w:left w:val="single" w:color="auto" w:sz="4" w:space="0"/>
              <w:bottom w:val="single" w:color="auto" w:sz="4" w:space="0"/>
              <w:right w:val="single" w:color="auto" w:sz="4" w:space="0"/>
            </w:tcBorders>
            <w:vAlign w:val="center"/>
          </w:tcPr>
          <w:p w14:paraId="0157CBB3">
            <w:pPr>
              <w:ind w:firstLine="0" w:firstLineChars="0"/>
              <w:rPr>
                <w:lang w:bidi="ar"/>
              </w:rPr>
            </w:pPr>
            <w:r>
              <w:rPr>
                <w:rFonts w:hint="eastAsia"/>
                <w:b/>
                <w:bCs/>
                <w:lang w:bidi="ar"/>
              </w:rPr>
              <w:t>功能模块</w:t>
            </w:r>
          </w:p>
        </w:tc>
        <w:tc>
          <w:tcPr>
            <w:tcW w:w="3111" w:type="dxa"/>
            <w:tcBorders>
              <w:top w:val="single" w:color="auto" w:sz="4" w:space="0"/>
              <w:left w:val="single" w:color="auto" w:sz="4" w:space="0"/>
              <w:bottom w:val="single" w:color="auto" w:sz="4" w:space="0"/>
              <w:right w:val="single" w:color="auto" w:sz="4" w:space="0"/>
            </w:tcBorders>
            <w:vAlign w:val="center"/>
          </w:tcPr>
          <w:p w14:paraId="202E510B">
            <w:pPr>
              <w:ind w:firstLine="0" w:firstLineChars="0"/>
              <w:rPr>
                <w:lang w:bidi="ar"/>
              </w:rPr>
            </w:pPr>
            <w:r>
              <w:rPr>
                <w:rFonts w:hint="eastAsia"/>
                <w:b/>
                <w:bCs/>
                <w:lang w:bidi="ar"/>
              </w:rPr>
              <w:t>应用价值</w:t>
            </w:r>
          </w:p>
        </w:tc>
        <w:tc>
          <w:tcPr>
            <w:tcW w:w="3519" w:type="dxa"/>
            <w:tcBorders>
              <w:top w:val="single" w:color="auto" w:sz="4" w:space="0"/>
              <w:left w:val="single" w:color="auto" w:sz="4" w:space="0"/>
              <w:bottom w:val="single" w:color="auto" w:sz="4" w:space="0"/>
              <w:right w:val="single" w:color="auto" w:sz="4" w:space="0"/>
            </w:tcBorders>
            <w:vAlign w:val="center"/>
          </w:tcPr>
          <w:p w14:paraId="2BE7E39F">
            <w:pPr>
              <w:ind w:firstLine="0" w:firstLineChars="0"/>
              <w:rPr>
                <w:lang w:bidi="ar"/>
              </w:rPr>
            </w:pPr>
            <w:r>
              <w:rPr>
                <w:rFonts w:hint="eastAsia"/>
                <w:b/>
                <w:bCs/>
                <w:lang w:bidi="ar"/>
              </w:rPr>
              <w:t>预期效果</w:t>
            </w:r>
          </w:p>
        </w:tc>
      </w:tr>
      <w:tr w14:paraId="0BE87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tcBorders>
              <w:top w:val="single" w:color="auto" w:sz="4" w:space="0"/>
              <w:left w:val="single" w:color="auto" w:sz="4" w:space="0"/>
              <w:bottom w:val="single" w:color="auto" w:sz="4" w:space="0"/>
              <w:right w:val="single" w:color="auto" w:sz="4" w:space="0"/>
            </w:tcBorders>
            <w:vAlign w:val="center"/>
          </w:tcPr>
          <w:p w14:paraId="7055DA7E">
            <w:pPr>
              <w:ind w:firstLine="0" w:firstLineChars="0"/>
              <w:rPr>
                <w:lang w:bidi="ar"/>
              </w:rPr>
            </w:pPr>
            <w:r>
              <w:rPr>
                <w:rFonts w:hint="eastAsia"/>
                <w:lang w:bidi="ar"/>
              </w:rPr>
              <w:t>缺素识别</w:t>
            </w:r>
          </w:p>
        </w:tc>
        <w:tc>
          <w:tcPr>
            <w:tcW w:w="3111" w:type="dxa"/>
            <w:tcBorders>
              <w:top w:val="single" w:color="auto" w:sz="4" w:space="0"/>
              <w:left w:val="single" w:color="auto" w:sz="4" w:space="0"/>
              <w:bottom w:val="single" w:color="auto" w:sz="4" w:space="0"/>
              <w:right w:val="single" w:color="auto" w:sz="4" w:space="0"/>
            </w:tcBorders>
            <w:vAlign w:val="center"/>
          </w:tcPr>
          <w:p w14:paraId="28AC0118">
            <w:pPr>
              <w:ind w:firstLine="0" w:firstLineChars="0"/>
              <w:rPr>
                <w:lang w:bidi="ar"/>
              </w:rPr>
            </w:pPr>
            <w:r>
              <w:rPr>
                <w:rFonts w:hint="eastAsia"/>
                <w:lang w:bidi="ar"/>
              </w:rPr>
              <w:t>替代人工巡检，早期发现缺素症状</w:t>
            </w:r>
          </w:p>
        </w:tc>
        <w:tc>
          <w:tcPr>
            <w:tcW w:w="3519" w:type="dxa"/>
            <w:tcBorders>
              <w:top w:val="single" w:color="auto" w:sz="4" w:space="0"/>
              <w:left w:val="single" w:color="auto" w:sz="4" w:space="0"/>
              <w:bottom w:val="single" w:color="auto" w:sz="4" w:space="0"/>
              <w:right w:val="single" w:color="auto" w:sz="4" w:space="0"/>
            </w:tcBorders>
            <w:vAlign w:val="center"/>
          </w:tcPr>
          <w:p w14:paraId="69B2D028">
            <w:pPr>
              <w:ind w:firstLine="0" w:firstLineChars="0"/>
              <w:rPr>
                <w:lang w:bidi="ar"/>
              </w:rPr>
            </w:pPr>
            <w:r>
              <w:rPr>
                <w:rFonts w:hint="eastAsia"/>
                <w:lang w:bidi="ar"/>
              </w:rPr>
              <w:t>检测效率提升10-15倍，识别准确率≥90%</w:t>
            </w:r>
          </w:p>
        </w:tc>
      </w:tr>
      <w:tr w14:paraId="2DB73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tcBorders>
              <w:top w:val="single" w:color="auto" w:sz="4" w:space="0"/>
              <w:left w:val="single" w:color="auto" w:sz="4" w:space="0"/>
              <w:bottom w:val="single" w:color="auto" w:sz="4" w:space="0"/>
              <w:right w:val="single" w:color="auto" w:sz="4" w:space="0"/>
            </w:tcBorders>
            <w:vAlign w:val="center"/>
          </w:tcPr>
          <w:p w14:paraId="6F5A6646">
            <w:pPr>
              <w:ind w:firstLine="0" w:firstLineChars="0"/>
              <w:rPr>
                <w:lang w:bidi="ar"/>
              </w:rPr>
            </w:pPr>
            <w:r>
              <w:rPr>
                <w:rFonts w:hint="eastAsia"/>
                <w:lang w:bidi="ar"/>
              </w:rPr>
              <w:t>病虫害检测</w:t>
            </w:r>
          </w:p>
        </w:tc>
        <w:tc>
          <w:tcPr>
            <w:tcW w:w="3111" w:type="dxa"/>
            <w:tcBorders>
              <w:top w:val="single" w:color="auto" w:sz="4" w:space="0"/>
              <w:left w:val="single" w:color="auto" w:sz="4" w:space="0"/>
              <w:bottom w:val="single" w:color="auto" w:sz="4" w:space="0"/>
              <w:right w:val="single" w:color="auto" w:sz="4" w:space="0"/>
            </w:tcBorders>
            <w:vAlign w:val="center"/>
          </w:tcPr>
          <w:p w14:paraId="7A128303">
            <w:pPr>
              <w:ind w:firstLine="0" w:firstLineChars="0"/>
              <w:rPr>
                <w:lang w:bidi="ar"/>
              </w:rPr>
            </w:pPr>
            <w:r>
              <w:rPr>
                <w:rFonts w:hint="eastAsia"/>
                <w:lang w:bidi="ar"/>
              </w:rPr>
              <w:t>四种主要病虫害自动识别与预警</w:t>
            </w:r>
          </w:p>
        </w:tc>
        <w:tc>
          <w:tcPr>
            <w:tcW w:w="3519" w:type="dxa"/>
            <w:tcBorders>
              <w:top w:val="single" w:color="auto" w:sz="4" w:space="0"/>
              <w:left w:val="single" w:color="auto" w:sz="4" w:space="0"/>
              <w:bottom w:val="single" w:color="auto" w:sz="4" w:space="0"/>
              <w:right w:val="single" w:color="auto" w:sz="4" w:space="0"/>
            </w:tcBorders>
            <w:vAlign w:val="center"/>
          </w:tcPr>
          <w:p w14:paraId="33390666">
            <w:pPr>
              <w:ind w:firstLine="0" w:firstLineChars="0"/>
              <w:rPr>
                <w:lang w:bidi="ar"/>
              </w:rPr>
            </w:pPr>
            <w:r>
              <w:rPr>
                <w:rFonts w:hint="eastAsia"/>
                <w:lang w:bidi="ar"/>
              </w:rPr>
              <w:t>减少病害损失15%-30%</w:t>
            </w:r>
          </w:p>
        </w:tc>
      </w:tr>
      <w:tr w14:paraId="088ED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tcBorders>
              <w:top w:val="single" w:color="auto" w:sz="4" w:space="0"/>
              <w:left w:val="single" w:color="auto" w:sz="4" w:space="0"/>
              <w:bottom w:val="single" w:color="auto" w:sz="4" w:space="0"/>
              <w:right w:val="single" w:color="auto" w:sz="4" w:space="0"/>
            </w:tcBorders>
            <w:vAlign w:val="center"/>
          </w:tcPr>
          <w:p w14:paraId="68E15E51">
            <w:pPr>
              <w:ind w:firstLine="0" w:firstLineChars="0"/>
              <w:rPr>
                <w:lang w:bidi="ar"/>
              </w:rPr>
            </w:pPr>
            <w:r>
              <w:rPr>
                <w:rFonts w:hint="eastAsia"/>
                <w:lang w:bidi="ar"/>
              </w:rPr>
              <w:t>智能追肥方案</w:t>
            </w:r>
          </w:p>
        </w:tc>
        <w:tc>
          <w:tcPr>
            <w:tcW w:w="3111" w:type="dxa"/>
            <w:tcBorders>
              <w:top w:val="single" w:color="auto" w:sz="4" w:space="0"/>
              <w:left w:val="single" w:color="auto" w:sz="4" w:space="0"/>
              <w:bottom w:val="single" w:color="auto" w:sz="4" w:space="0"/>
              <w:right w:val="single" w:color="auto" w:sz="4" w:space="0"/>
            </w:tcBorders>
            <w:vAlign w:val="center"/>
          </w:tcPr>
          <w:p w14:paraId="28EC266A">
            <w:pPr>
              <w:ind w:firstLine="0" w:firstLineChars="0"/>
              <w:rPr>
                <w:lang w:bidi="ar"/>
              </w:rPr>
            </w:pPr>
            <w:r>
              <w:rPr>
                <w:rFonts w:hint="eastAsia"/>
                <w:lang w:bidi="ar"/>
              </w:rPr>
              <w:t>结合天气、地块、施肥记录综合决策</w:t>
            </w:r>
          </w:p>
        </w:tc>
        <w:tc>
          <w:tcPr>
            <w:tcW w:w="3519" w:type="dxa"/>
            <w:tcBorders>
              <w:top w:val="single" w:color="auto" w:sz="4" w:space="0"/>
              <w:left w:val="single" w:color="auto" w:sz="4" w:space="0"/>
              <w:bottom w:val="single" w:color="auto" w:sz="4" w:space="0"/>
              <w:right w:val="single" w:color="auto" w:sz="4" w:space="0"/>
            </w:tcBorders>
            <w:vAlign w:val="center"/>
          </w:tcPr>
          <w:p w14:paraId="068A73F2">
            <w:pPr>
              <w:ind w:firstLine="0" w:firstLineChars="0"/>
              <w:rPr>
                <w:lang w:bidi="ar"/>
              </w:rPr>
            </w:pPr>
            <w:r>
              <w:rPr>
                <w:rFonts w:hint="eastAsia"/>
                <w:lang w:bidi="ar"/>
              </w:rPr>
              <w:t>减少化肥使用量10%-20%，提升烟叶品质</w:t>
            </w:r>
          </w:p>
        </w:tc>
      </w:tr>
      <w:tr w14:paraId="3B454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tcBorders>
              <w:top w:val="single" w:color="auto" w:sz="4" w:space="0"/>
              <w:left w:val="single" w:color="auto" w:sz="4" w:space="0"/>
              <w:bottom w:val="single" w:color="auto" w:sz="4" w:space="0"/>
              <w:right w:val="single" w:color="auto" w:sz="4" w:space="0"/>
            </w:tcBorders>
            <w:vAlign w:val="center"/>
          </w:tcPr>
          <w:p w14:paraId="69E83471">
            <w:pPr>
              <w:ind w:firstLine="0" w:firstLineChars="0"/>
              <w:rPr>
                <w:lang w:bidi="ar"/>
              </w:rPr>
            </w:pPr>
            <w:r>
              <w:rPr>
                <w:rFonts w:hint="eastAsia"/>
                <w:lang w:bidi="ar"/>
              </w:rPr>
              <w:t>精准喷洒路径规划</w:t>
            </w:r>
          </w:p>
        </w:tc>
        <w:tc>
          <w:tcPr>
            <w:tcW w:w="3111" w:type="dxa"/>
            <w:tcBorders>
              <w:top w:val="single" w:color="auto" w:sz="4" w:space="0"/>
              <w:left w:val="single" w:color="auto" w:sz="4" w:space="0"/>
              <w:bottom w:val="single" w:color="auto" w:sz="4" w:space="0"/>
              <w:right w:val="single" w:color="auto" w:sz="4" w:space="0"/>
            </w:tcBorders>
            <w:vAlign w:val="center"/>
          </w:tcPr>
          <w:p w14:paraId="0C30CAB7">
            <w:pPr>
              <w:ind w:firstLine="0" w:firstLineChars="0"/>
              <w:rPr>
                <w:lang w:bidi="ar"/>
              </w:rPr>
            </w:pPr>
            <w:r>
              <w:rPr>
                <w:rFonts w:hint="eastAsia"/>
                <w:lang w:bidi="ar"/>
              </w:rPr>
              <w:t>A*+ORCA算法适应复杂地形</w:t>
            </w:r>
          </w:p>
        </w:tc>
        <w:tc>
          <w:tcPr>
            <w:tcW w:w="3519" w:type="dxa"/>
            <w:tcBorders>
              <w:top w:val="single" w:color="auto" w:sz="4" w:space="0"/>
              <w:left w:val="single" w:color="auto" w:sz="4" w:space="0"/>
              <w:bottom w:val="single" w:color="auto" w:sz="4" w:space="0"/>
              <w:right w:val="single" w:color="auto" w:sz="4" w:space="0"/>
            </w:tcBorders>
            <w:vAlign w:val="center"/>
          </w:tcPr>
          <w:p w14:paraId="46DD8507">
            <w:pPr>
              <w:ind w:firstLine="0" w:firstLineChars="0"/>
              <w:rPr>
                <w:lang w:bidi="ar"/>
              </w:rPr>
            </w:pPr>
            <w:r>
              <w:rPr>
                <w:rFonts w:hint="eastAsia"/>
                <w:lang w:bidi="ar"/>
              </w:rPr>
              <w:t>喷洒覆盖率≥95%，减少农药浪费20%+</w:t>
            </w:r>
          </w:p>
        </w:tc>
      </w:tr>
      <w:tr w14:paraId="25EB0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tcBorders>
              <w:top w:val="single" w:color="auto" w:sz="4" w:space="0"/>
              <w:left w:val="single" w:color="auto" w:sz="4" w:space="0"/>
              <w:bottom w:val="single" w:color="auto" w:sz="4" w:space="0"/>
              <w:right w:val="single" w:color="auto" w:sz="4" w:space="0"/>
            </w:tcBorders>
            <w:vAlign w:val="center"/>
          </w:tcPr>
          <w:p w14:paraId="07A78F82">
            <w:pPr>
              <w:ind w:firstLine="0" w:firstLineChars="0"/>
              <w:rPr>
                <w:lang w:bidi="ar"/>
              </w:rPr>
            </w:pPr>
            <w:r>
              <w:rPr>
                <w:rFonts w:hint="eastAsia"/>
                <w:lang w:bidi="ar"/>
              </w:rPr>
              <w:t>AI咨询</w:t>
            </w:r>
          </w:p>
        </w:tc>
        <w:tc>
          <w:tcPr>
            <w:tcW w:w="3111" w:type="dxa"/>
            <w:tcBorders>
              <w:top w:val="single" w:color="auto" w:sz="4" w:space="0"/>
              <w:left w:val="single" w:color="auto" w:sz="4" w:space="0"/>
              <w:bottom w:val="single" w:color="auto" w:sz="4" w:space="0"/>
              <w:right w:val="single" w:color="auto" w:sz="4" w:space="0"/>
            </w:tcBorders>
            <w:vAlign w:val="center"/>
          </w:tcPr>
          <w:p w14:paraId="4239235A">
            <w:pPr>
              <w:ind w:firstLine="0" w:firstLineChars="0"/>
              <w:rPr>
                <w:lang w:bidi="ar"/>
              </w:rPr>
            </w:pPr>
            <w:r>
              <w:rPr>
                <w:rFonts w:hint="eastAsia"/>
                <w:lang w:bidi="ar"/>
              </w:rPr>
              <w:t>智能问答辅助种植管理</w:t>
            </w:r>
          </w:p>
        </w:tc>
        <w:tc>
          <w:tcPr>
            <w:tcW w:w="3519" w:type="dxa"/>
            <w:tcBorders>
              <w:top w:val="single" w:color="auto" w:sz="4" w:space="0"/>
              <w:left w:val="single" w:color="auto" w:sz="4" w:space="0"/>
              <w:bottom w:val="single" w:color="auto" w:sz="4" w:space="0"/>
              <w:right w:val="single" w:color="auto" w:sz="4" w:space="0"/>
            </w:tcBorders>
            <w:vAlign w:val="center"/>
          </w:tcPr>
          <w:p w14:paraId="250E0538">
            <w:pPr>
              <w:ind w:firstLine="0" w:firstLineChars="0"/>
              <w:rPr>
                <w:lang w:bidi="ar"/>
              </w:rPr>
            </w:pPr>
            <w:r>
              <w:rPr>
                <w:rFonts w:hint="eastAsia"/>
                <w:lang w:bidi="ar"/>
              </w:rPr>
              <w:t>降低技术门槛，惠及基层烟农</w:t>
            </w:r>
          </w:p>
        </w:tc>
      </w:tr>
    </w:tbl>
    <w:p w14:paraId="438A6894">
      <w:pPr>
        <w:ind w:firstLine="0" w:firstLineChars="0"/>
        <w:jc w:val="center"/>
        <w:rPr>
          <w:rFonts w:hint="eastAsia" w:ascii="宋体" w:hAnsi="宋体"/>
          <w:sz w:val="18"/>
          <w:szCs w:val="18"/>
          <w:lang w:bidi="ar"/>
        </w:rPr>
      </w:pPr>
      <w:r>
        <w:rPr>
          <w:rFonts w:hint="eastAsia"/>
          <w:lang w:bidi="ar"/>
        </w:rPr>
        <w:t xml:space="preserve"> </w:t>
      </w:r>
      <w:r>
        <w:rPr>
          <w:rFonts w:hint="eastAsia" w:ascii="宋体" w:hAnsi="宋体"/>
          <w:sz w:val="18"/>
          <w:szCs w:val="18"/>
          <w:lang w:bidi="ar"/>
        </w:rPr>
        <w:t>表6.4 应用价值及预期效果</w:t>
      </w:r>
    </w:p>
    <w:p w14:paraId="2FDAC0C5">
      <w:pPr>
        <w:pStyle w:val="4"/>
        <w:rPr>
          <w:rFonts w:hint="eastAsia"/>
          <w:lang w:bidi="ar"/>
        </w:rPr>
      </w:pPr>
      <w:bookmarkStart w:id="124" w:name="_Toc661"/>
      <w:r>
        <w:rPr>
          <w:rFonts w:hint="eastAsia" w:ascii="黑体" w:hAnsi="黑体"/>
          <w:lang w:bidi="ar"/>
        </w:rPr>
        <w:t>7.3.</w:t>
      </w:r>
      <w:r>
        <w:rPr>
          <w:rFonts w:hint="eastAsia"/>
          <w:lang w:bidi="ar"/>
        </w:rPr>
        <w:t xml:space="preserve"> 社会价值</w:t>
      </w:r>
      <w:bookmarkEnd w:id="124"/>
    </w:p>
    <w:p w14:paraId="76221895">
      <w:pPr>
        <w:pStyle w:val="5"/>
        <w:rPr>
          <w:lang w:bidi="ar"/>
        </w:rPr>
      </w:pPr>
      <w:bookmarkStart w:id="125" w:name="_Toc10743"/>
      <w:r>
        <w:rPr>
          <w:rFonts w:ascii="黑体" w:hAnsi="黑体"/>
          <w:lang w:bidi="ar"/>
        </w:rPr>
        <w:t>7.3.1.</w:t>
      </w:r>
      <w:r>
        <w:rPr>
          <w:lang w:bidi="ar"/>
        </w:rPr>
        <w:t>农业现代化领域</w:t>
      </w:r>
      <w:bookmarkEnd w:id="125"/>
    </w:p>
    <w:p w14:paraId="1516163A">
      <w:pPr>
        <w:ind w:firstLine="480"/>
        <w:rPr>
          <w:lang w:bidi="ar"/>
        </w:rPr>
      </w:pPr>
      <w:r>
        <w:rPr>
          <w:lang w:bidi="ar"/>
        </w:rPr>
        <w:t>本项目通过AI驱动的缺素识别、病虫害检测与智能决策系统，推动烟草种植从传统人工巡检向精准化、智能化全面升级，不仅显著提升烟草产业的经济效益和生产稳定性，还能大幅提高单产与烟叶品质，为全国烟叶主产区提供一套标准化、可复制的精准农业技术解决方案。项目所形成的“检测</w:t>
      </w:r>
      <w:r>
        <w:rPr>
          <w:rFonts w:hint="eastAsia"/>
          <w:lang w:bidi="ar"/>
        </w:rPr>
        <w:t>—</w:t>
      </w:r>
      <w:r>
        <w:rPr>
          <w:lang w:bidi="ar"/>
        </w:rPr>
        <w:t>决策</w:t>
      </w:r>
      <w:r>
        <w:rPr>
          <w:rFonts w:hint="eastAsia"/>
          <w:lang w:bidi="ar"/>
        </w:rPr>
        <w:t>—</w:t>
      </w:r>
      <w:r>
        <w:rPr>
          <w:lang w:bidi="ar"/>
        </w:rPr>
        <w:t>执行”全链条闭环模式，可直接服务于规模化基地、专业合作社及散户等不同种植主体，填补当前经济作物领域智能化应用空白，助力我国农业现代化进程加速，为其他经济作物（如茶叶、果蔬）提供成熟的技术借鉴范例。</w:t>
      </w:r>
    </w:p>
    <w:p w14:paraId="0B5F598F">
      <w:pPr>
        <w:pStyle w:val="5"/>
        <w:rPr>
          <w:rFonts w:ascii="黑体" w:hAnsi="黑体"/>
          <w:lang w:bidi="ar"/>
        </w:rPr>
      </w:pPr>
      <w:bookmarkStart w:id="126" w:name="_Toc12141"/>
      <w:r>
        <w:rPr>
          <w:rFonts w:ascii="黑体" w:hAnsi="黑体"/>
          <w:lang w:bidi="ar"/>
        </w:rPr>
        <w:t>7.3.2.生态环境保护领域</w:t>
      </w:r>
      <w:bookmarkEnd w:id="126"/>
    </w:p>
    <w:p w14:paraId="63FB760C">
      <w:pPr>
        <w:ind w:firstLine="480"/>
        <w:rPr>
          <w:lang w:bidi="ar"/>
        </w:rPr>
      </w:pPr>
      <w:r>
        <w:rPr>
          <w:lang w:bidi="ar"/>
        </w:rPr>
        <w:t>项目通过精准识别缺素症状与病虫害，实现化肥农药的按需施用，可有效减少过量使用带来的土壤板结、水体富营养化等农业面源污染问题，同时降低田间碳排放与温室气体释放，实现农业生产的绿色低碳转型。该方案直接契合国家“双碳”目标与生态文明建设要求，通过“减药减肥”技术路径，预计在推广区域内可将化学农药使用量降低20%以上，保护烟区生态环境，保障土壤健康与生物多样性，为构建可持续农业生态系统提供有力支撑。</w:t>
      </w:r>
    </w:p>
    <w:p w14:paraId="40ECA5EB">
      <w:pPr>
        <w:pStyle w:val="5"/>
        <w:rPr>
          <w:lang w:bidi="ar"/>
        </w:rPr>
      </w:pPr>
      <w:bookmarkStart w:id="127" w:name="_Toc18598"/>
      <w:r>
        <w:rPr>
          <w:rFonts w:ascii="黑体" w:hAnsi="黑体"/>
          <w:lang w:bidi="ar"/>
        </w:rPr>
        <w:t>7.3.3.</w:t>
      </w:r>
      <w:r>
        <w:rPr>
          <w:lang w:bidi="ar"/>
        </w:rPr>
        <w:t>乡村振兴领域</w:t>
      </w:r>
      <w:bookmarkEnd w:id="127"/>
    </w:p>
    <w:p w14:paraId="51A5F000">
      <w:pPr>
        <w:ind w:firstLine="480"/>
        <w:rPr>
          <w:lang w:bidi="ar"/>
        </w:rPr>
      </w:pPr>
      <w:r>
        <w:rPr>
          <w:lang w:bidi="ar"/>
        </w:rPr>
        <w:t>本项目大幅降低烟草种植的劳动强度，将传统繁重的巡检、决策工作转化为“一键巡检”和AI辅助操作，有效缓解烟农（尤其是50岁以上群体）的体力负担，提升种植效率与收入水平，从而吸引更多青壮年劳动力回流农村，缓解农村劳动力外流问题。通过增加种植户年均收入，项目将直接促进烟区农村经济发展，增强乡村产业活力，为乡村振兴战略实施提供科技赋能路径，同时助力烟农实现从“经验种植”向“智慧种植”的转变，提升农村整体生活质量。</w:t>
      </w:r>
    </w:p>
    <w:p w14:paraId="65F522B7">
      <w:pPr>
        <w:pStyle w:val="5"/>
        <w:rPr>
          <w:rFonts w:ascii="黑体" w:hAnsi="黑体"/>
          <w:lang w:bidi="ar"/>
        </w:rPr>
      </w:pPr>
      <w:bookmarkStart w:id="128" w:name="_Toc27354"/>
      <w:r>
        <w:rPr>
          <w:rFonts w:ascii="黑体" w:hAnsi="黑体"/>
          <w:lang w:bidi="ar"/>
        </w:rPr>
        <w:t>7.3.4.烟草产业标准化领域</w:t>
      </w:r>
      <w:bookmarkEnd w:id="128"/>
    </w:p>
    <w:p w14:paraId="0841A3D8">
      <w:pPr>
        <w:ind w:firstLine="480"/>
        <w:rPr>
          <w:lang w:bidi="ar"/>
        </w:rPr>
      </w:pPr>
      <w:r>
        <w:rPr>
          <w:lang w:bidi="ar"/>
        </w:rPr>
        <w:t>项目构建</w:t>
      </w:r>
      <w:r>
        <w:rPr>
          <w:rFonts w:hint="eastAsia"/>
          <w:lang w:bidi="ar"/>
        </w:rPr>
        <w:t>的</w:t>
      </w:r>
      <w:r>
        <w:rPr>
          <w:lang w:bidi="ar"/>
        </w:rPr>
        <w:t>智能决策模型与标准化喷洒方案，可为烟草种植提供统一、可量化的检测与施肥标准，推动全国烟叶生产从分散经验管理转向规范化、数据化管理模式，有效提升烟叶原料品质的稳定性和一致性。该标准化成果不仅能满足中国烟草总公司“绿色烟叶”生产要求，还可形成行业技术规范，为烟草产业高质量发展奠定基础，最终保障烟草产业链上下游（种植</w:t>
      </w:r>
      <w:r>
        <w:rPr>
          <w:rFonts w:hint="eastAsia"/>
          <w:lang w:bidi="ar"/>
        </w:rPr>
        <w:t>—</w:t>
      </w:r>
      <w:r>
        <w:rPr>
          <w:lang w:bidi="ar"/>
        </w:rPr>
        <w:t>加工</w:t>
      </w:r>
      <w:r>
        <w:rPr>
          <w:rFonts w:hint="eastAsia"/>
          <w:lang w:bidi="ar"/>
        </w:rPr>
        <w:t>—</w:t>
      </w:r>
      <w:r>
        <w:rPr>
          <w:lang w:bidi="ar"/>
        </w:rPr>
        <w:t>制品）的健康协同发展，提升我国烟草产业在全球市场的竞争力与可持续发展能力。</w:t>
      </w:r>
    </w:p>
    <w:p w14:paraId="59375562">
      <w:pPr>
        <w:pStyle w:val="2"/>
        <w:rPr>
          <w:rFonts w:hint="eastAsia"/>
          <w:lang w:bidi="ar"/>
        </w:rPr>
      </w:pPr>
      <w:bookmarkStart w:id="129" w:name="_Toc14993"/>
      <w:r>
        <w:rPr>
          <w:rFonts w:hint="eastAsia" w:ascii="黑体" w:hAnsi="黑体"/>
          <w:lang w:bidi="ar"/>
        </w:rPr>
        <w:t>8.</w:t>
      </w:r>
      <w:r>
        <w:rPr>
          <w:rFonts w:hint="eastAsia"/>
          <w:lang w:bidi="ar"/>
        </w:rPr>
        <w:t xml:space="preserve"> 项目存在的问题及改进方向</w:t>
      </w:r>
      <w:bookmarkEnd w:id="129"/>
    </w:p>
    <w:p w14:paraId="3AD3681E">
      <w:pPr>
        <w:pStyle w:val="4"/>
        <w:rPr>
          <w:rFonts w:hint="eastAsia"/>
          <w:lang w:bidi="ar"/>
        </w:rPr>
      </w:pPr>
      <w:bookmarkStart w:id="130" w:name="_Toc26791"/>
      <w:r>
        <w:rPr>
          <w:rFonts w:hint="eastAsia" w:ascii="黑体" w:hAnsi="黑体"/>
          <w:lang w:bidi="ar"/>
        </w:rPr>
        <w:t>8.1.</w:t>
      </w:r>
      <w:r>
        <w:rPr>
          <w:rFonts w:hint="eastAsia"/>
          <w:lang w:bidi="ar"/>
        </w:rPr>
        <w:t xml:space="preserve"> 跨场景泛化数据不足</w:t>
      </w:r>
      <w:bookmarkEnd w:id="130"/>
    </w:p>
    <w:p w14:paraId="5B4E26BB">
      <w:pPr>
        <w:ind w:firstLine="480"/>
        <w:rPr>
          <w:lang w:bidi="ar"/>
        </w:rPr>
      </w:pPr>
      <w:r>
        <w:rPr>
          <w:lang w:bidi="ar"/>
        </w:rPr>
        <w:t>现有公开数据集（如PlantVillage）基本不包含烟草专项数据，本项目已采集的四种主要病虫害和多种缺素症状样本受季节、地域和品种限制，覆盖的烟草品种（如K326、云烟87、红花大金元等）及不同产区环境条件仍较有限，导致模型在新场景下的泛化能力不足，田间复杂光照、遮挡、多病并发时易出现漏检或误检。</w:t>
      </w:r>
    </w:p>
    <w:p w14:paraId="6030B9FC">
      <w:pPr>
        <w:ind w:firstLine="480"/>
        <w:rPr>
          <w:lang w:bidi="ar"/>
        </w:rPr>
      </w:pPr>
      <w:r>
        <w:rPr>
          <w:lang w:bidi="ar"/>
        </w:rPr>
        <w:t>改进方向：与云南省烟草科学研究院、中国烟草总公司郑州烟草研究院等单位合作，开展多产区、多品种、多季节的实地数据采集，建立烟草专用病虫害与缺素症状数据集；同时引入旋转、裁剪、色彩变换等数据增强技术和GAN合成数据扩充样本量，并采用迁移学习、联邦学习机制，利用实际部署后的反馈数据持续优化模型，提升跨场景泛化能力。</w:t>
      </w:r>
    </w:p>
    <w:p w14:paraId="485BE185">
      <w:pPr>
        <w:pStyle w:val="4"/>
        <w:rPr>
          <w:rFonts w:hint="eastAsia"/>
          <w:lang w:bidi="ar"/>
        </w:rPr>
      </w:pPr>
      <w:bookmarkStart w:id="131" w:name="_Toc1577"/>
      <w:r>
        <w:rPr>
          <w:rFonts w:hint="eastAsia" w:ascii="黑体" w:hAnsi="黑体"/>
          <w:lang w:bidi="ar"/>
        </w:rPr>
        <w:t>8.2.</w:t>
      </w:r>
      <w:r>
        <w:rPr>
          <w:rFonts w:hint="eastAsia"/>
          <w:lang w:bidi="ar"/>
        </w:rPr>
        <w:t xml:space="preserve"> 实时干预算法待优化</w:t>
      </w:r>
      <w:bookmarkEnd w:id="131"/>
    </w:p>
    <w:p w14:paraId="07E79784">
      <w:pPr>
        <w:ind w:firstLine="480"/>
        <w:rPr>
          <w:lang w:bidi="ar"/>
        </w:rPr>
      </w:pPr>
      <w:r>
        <w:rPr>
          <w:lang w:bidi="ar"/>
        </w:rPr>
        <w:t>轻量化模型（如YOLOv8-nano、</w:t>
      </w:r>
      <w:r>
        <w:rPr>
          <w:rFonts w:hint="eastAsia"/>
          <w:lang w:bidi="ar"/>
        </w:rPr>
        <w:t>ResNet</w:t>
      </w:r>
      <w:r>
        <w:rPr>
          <w:lang w:bidi="ar"/>
        </w:rPr>
        <w:t>）在Jetson Nano/Xavier等边缘设备上运行时，精度与推理速度仍存在明显权衡，无人机载荷限制（电池续航、计算模块重量）以及多光谱图像处理计算量大，进一步影响了“检测</w:t>
      </w:r>
      <w:r>
        <w:rPr>
          <w:rFonts w:hint="eastAsia"/>
          <w:lang w:bidi="ar"/>
        </w:rPr>
        <w:t>—</w:t>
      </w:r>
      <w:r>
        <w:rPr>
          <w:lang w:bidi="ar"/>
        </w:rPr>
        <w:t>决策</w:t>
      </w:r>
      <w:r>
        <w:rPr>
          <w:rFonts w:hint="eastAsia"/>
          <w:lang w:bidi="ar"/>
        </w:rPr>
        <w:t>—</w:t>
      </w:r>
      <w:r>
        <w:rPr>
          <w:lang w:bidi="ar"/>
        </w:rPr>
        <w:t>执行”全链条的实时性，在高并发、大面积地块作业场景下决策效率有待提升。</w:t>
      </w:r>
    </w:p>
    <w:p w14:paraId="5AAC6184">
      <w:pPr>
        <w:ind w:firstLine="480"/>
        <w:rPr>
          <w:lang w:bidi="ar"/>
        </w:rPr>
      </w:pPr>
      <w:r>
        <w:rPr>
          <w:lang w:bidi="ar"/>
        </w:rPr>
        <w:t>改进方向：采用知识蒸馏、模型剪枝和量化压缩技术，进一步减小模型体积；集成TensorRT或ONNX Runtime等高效推理引擎，同时优化数据传输协议，减少延迟；探索分布式计算架构，将部分复杂任务分配至边缘节点或云端协同处理，提升系统整体并发能力和实时干预效率。</w:t>
      </w:r>
    </w:p>
    <w:p w14:paraId="2225F87F">
      <w:pPr>
        <w:pStyle w:val="4"/>
        <w:rPr>
          <w:rFonts w:hint="eastAsia" w:ascii="黑体" w:hAnsi="黑体"/>
          <w:lang w:bidi="ar"/>
        </w:rPr>
      </w:pPr>
      <w:bookmarkStart w:id="132" w:name="_Toc30723"/>
      <w:r>
        <w:rPr>
          <w:rFonts w:hint="eastAsia" w:ascii="黑体" w:hAnsi="黑体"/>
          <w:lang w:bidi="ar"/>
        </w:rPr>
        <w:t>8.3. 路径规划实际适用性不足</w:t>
      </w:r>
      <w:bookmarkEnd w:id="132"/>
    </w:p>
    <w:p w14:paraId="25BAD710">
      <w:pPr>
        <w:ind w:firstLine="480"/>
        <w:rPr>
          <w:lang w:bidi="ar"/>
        </w:rPr>
      </w:pPr>
      <w:r>
        <w:rPr>
          <w:lang w:bidi="ar"/>
        </w:rPr>
        <w:t>全局A</w:t>
      </w:r>
      <w:r>
        <w:rPr>
          <w:rFonts w:hint="eastAsia"/>
          <w:lang w:bidi="ar"/>
        </w:rPr>
        <w:t>*</w:t>
      </w:r>
      <w:r>
        <w:rPr>
          <w:lang w:bidi="ar"/>
        </w:rPr>
        <w:t>算法在大面积（百亩级）烟田中计算效率易成瓶颈，ORCA局部避障算法在烟田实际障碍物（灌溉设施、电线杆、田埂、相邻无人机）场景下的参数需大量实地调优，且民用GPS定位精度（1-3米）难以满足行间精准喷洒要求，整体路径规划的实用性仍需加强。</w:t>
      </w:r>
    </w:p>
    <w:p w14:paraId="0BD939C3">
      <w:pPr>
        <w:ind w:firstLine="480"/>
        <w:rPr>
          <w:lang w:bidi="ar"/>
        </w:rPr>
      </w:pPr>
      <w:r>
        <w:rPr>
          <w:lang w:bidi="ar"/>
        </w:rPr>
        <w:t>改进方向：引入分层规划策略，全局层面采用改进A或RRT算法进行区域划分，局部层面使用DWA实时避障；集成RTK差分定位技术，将定位精度提升至厘米级；同时研究多机协同作业调度算法，实现多无人机协同覆盖，提升大规模地块的作业效率和路径规划的实际适用性。</w:t>
      </w:r>
    </w:p>
    <w:p w14:paraId="2789A31E">
      <w:pPr>
        <w:pStyle w:val="4"/>
        <w:rPr>
          <w:rFonts w:hint="eastAsia" w:ascii="黑体" w:hAnsi="黑体"/>
          <w:lang w:bidi="ar"/>
        </w:rPr>
      </w:pPr>
      <w:bookmarkStart w:id="133" w:name="_Toc15937"/>
      <w:r>
        <w:rPr>
          <w:rFonts w:hint="eastAsia" w:ascii="黑体" w:hAnsi="黑体"/>
          <w:lang w:bidi="ar"/>
        </w:rPr>
        <w:t>8.4. 服务网络与硬件成本优化不足</w:t>
      </w:r>
      <w:bookmarkEnd w:id="133"/>
    </w:p>
    <w:p w14:paraId="2EE73C25">
      <w:pPr>
        <w:ind w:firstLine="480"/>
        <w:rPr>
          <w:lang w:bidi="ar"/>
        </w:rPr>
      </w:pPr>
      <w:r>
        <w:rPr>
          <w:lang w:bidi="ar"/>
        </w:rPr>
        <w:t>烟农平均年龄偏大（多为50岁以上），对智能化系统操作门槛较高；烟草行业管理体系封闭，前期硬件投入（无人机+多光谱相机+边缘计算设备）单套成本约5-15万元，且部分老旧无人机兼容性不足，初期服务网络和推广渠道有限，影响项目大规模推广。</w:t>
      </w:r>
    </w:p>
    <w:p w14:paraId="78B56675">
      <w:pPr>
        <w:ind w:firstLine="480"/>
        <w:rPr>
          <w:lang w:bidi="ar"/>
        </w:rPr>
      </w:pPr>
      <w:r>
        <w:rPr>
          <w:lang w:bidi="ar"/>
        </w:rPr>
        <w:t>改进方向：开发支持语音交互、方言识别和“一键巡检”傻瓜式移动端APP，降低烟农操作门槛；与烟草技术推广部门、农业社会化服务机构合作，建立覆盖全国的技术支持与售后服务网络；优化硬件配置方案，选择性价比更高的传感器平台并开发通用硬件接口，同时探索SaaS按亩/按次收费模式，显著降低用户初期投入成本。</w:t>
      </w:r>
    </w:p>
    <w:p w14:paraId="31F02349">
      <w:pPr>
        <w:pStyle w:val="2"/>
        <w:rPr>
          <w:rFonts w:hint="eastAsia"/>
        </w:rPr>
      </w:pPr>
      <w:bookmarkStart w:id="134" w:name="_Toc17656"/>
      <w:bookmarkStart w:id="135" w:name="_Toc146625991"/>
      <w:bookmarkStart w:id="136" w:name="_Toc26457"/>
      <w:r>
        <w:rPr>
          <w:rFonts w:hint="eastAsia"/>
        </w:rPr>
        <w:t>参考</w:t>
      </w:r>
      <w:bookmarkEnd w:id="134"/>
      <w:bookmarkEnd w:id="135"/>
      <w:r>
        <w:rPr>
          <w:rFonts w:hint="eastAsia"/>
        </w:rPr>
        <w:t>资料</w:t>
      </w:r>
      <w:bookmarkEnd w:id="136"/>
    </w:p>
    <w:p w14:paraId="37506A5E">
      <w:pPr>
        <w:pStyle w:val="33"/>
        <w:widowControl/>
        <w:numPr>
          <w:ilvl w:val="0"/>
          <w:numId w:val="1"/>
        </w:numPr>
        <w:ind w:firstLineChars="0"/>
        <w:jc w:val="left"/>
        <w:rPr>
          <w:rFonts w:ascii="Times New Roman" w:hAnsi="Times New Roman" w:cs="Times New Roman" w:eastAsiaTheme="minorEastAsia"/>
        </w:rPr>
      </w:pPr>
      <w:bookmarkStart w:id="137" w:name="_Ref225504033"/>
      <w:r>
        <w:rPr>
          <w:rFonts w:ascii="Times New Roman" w:hAnsi="Times New Roman" w:cs="Times New Roman"/>
        </w:rPr>
        <w:t>IETF. RFC 8446: The Transport Layer Security (TLS) Protocol Version 1.3[EB/OL]. 2018.</w:t>
      </w:r>
      <w:bookmarkEnd w:id="137"/>
    </w:p>
    <w:p w14:paraId="36AE067C">
      <w:pPr>
        <w:pStyle w:val="33"/>
        <w:widowControl/>
        <w:numPr>
          <w:ilvl w:val="0"/>
          <w:numId w:val="1"/>
        </w:numPr>
        <w:ind w:firstLineChars="0"/>
        <w:jc w:val="left"/>
        <w:rPr>
          <w:rFonts w:ascii="Times New Roman" w:hAnsi="Times New Roman" w:cs="Times New Roman"/>
        </w:rPr>
      </w:pPr>
      <w:bookmarkStart w:id="138" w:name="_Ref225504062"/>
      <w:r>
        <w:rPr>
          <w:rFonts w:ascii="Times New Roman" w:hAnsi="Times New Roman" w:cs="Times New Roman" w:eastAsiaTheme="minorEastAsia"/>
        </w:rPr>
        <w:t>Lin T. Y., Goyal P., Girshick R., He K., Dollár P. Focal Loss for Dense Object Detection. ICCV 2017.</w:t>
      </w:r>
      <w:bookmarkEnd w:id="138"/>
    </w:p>
    <w:p w14:paraId="1C555FC1">
      <w:pPr>
        <w:pStyle w:val="33"/>
        <w:widowControl/>
        <w:numPr>
          <w:ilvl w:val="0"/>
          <w:numId w:val="1"/>
        </w:numPr>
        <w:ind w:firstLineChars="0"/>
        <w:jc w:val="left"/>
        <w:rPr>
          <w:rFonts w:ascii="Times New Roman" w:hAnsi="Times New Roman" w:cs="Times New Roman"/>
        </w:rPr>
      </w:pPr>
      <w:bookmarkStart w:id="139" w:name="_Ref225504087"/>
      <w:r>
        <w:rPr>
          <w:rFonts w:ascii="Times New Roman" w:hAnsi="Times New Roman" w:cs="Times New Roman"/>
        </w:rPr>
        <w:t>Szegedy C., Vanhoucke V., Ioffe S., Shlens J., Wojna Z. Rethinking the Inception Architecture for Computer Vision. CVPR 2016.</w:t>
      </w:r>
      <w:bookmarkEnd w:id="139"/>
    </w:p>
    <w:p w14:paraId="4D5F386B">
      <w:pPr>
        <w:pStyle w:val="33"/>
        <w:widowControl/>
        <w:numPr>
          <w:ilvl w:val="0"/>
          <w:numId w:val="1"/>
        </w:numPr>
        <w:ind w:firstLineChars="0"/>
        <w:jc w:val="left"/>
        <w:rPr>
          <w:rFonts w:ascii="Times New Roman" w:hAnsi="Times New Roman" w:cs="Times New Roman"/>
        </w:rPr>
      </w:pPr>
      <w:bookmarkStart w:id="140" w:name="_Ref225504112"/>
      <w:r>
        <w:rPr>
          <w:rFonts w:hint="eastAsia" w:ascii="宋体" w:hAnsi="宋体"/>
        </w:rPr>
        <w:t>陈伟强. 基于GIS的烟草施肥决策支持系统研究[J]. 测绘科学技术学报，</w:t>
      </w:r>
      <w:r>
        <w:rPr>
          <w:rFonts w:ascii="Times New Roman" w:hAnsi="Times New Roman" w:cs="Times New Roman"/>
        </w:rPr>
        <w:t>2008, 06, v.25 455-458.</w:t>
      </w:r>
      <w:bookmarkEnd w:id="140"/>
    </w:p>
    <w:p w14:paraId="6DCF780C">
      <w:pPr>
        <w:pStyle w:val="33"/>
        <w:widowControl/>
        <w:numPr>
          <w:ilvl w:val="0"/>
          <w:numId w:val="1"/>
        </w:numPr>
        <w:ind w:firstLineChars="0"/>
        <w:jc w:val="left"/>
        <w:rPr>
          <w:rFonts w:ascii="Times New Roman" w:hAnsi="Times New Roman" w:cs="Times New Roman"/>
        </w:rPr>
      </w:pPr>
      <w:bookmarkStart w:id="141" w:name="_Ref225504136"/>
      <w:r>
        <w:rPr>
          <w:rFonts w:hint="eastAsia" w:ascii="宋体" w:hAnsi="宋体"/>
        </w:rPr>
        <w:t>李茂，肖洋轶，宗望远，等.基于改进YOLOv8模型的轻量化板栗果实识别方法[J].农业工程学报，</w:t>
      </w:r>
      <w:r>
        <w:rPr>
          <w:rFonts w:ascii="Times New Roman" w:hAnsi="Times New Roman" w:cs="Times New Roman"/>
        </w:rPr>
        <w:t>2024，40(1)：201-209.</w:t>
      </w:r>
      <w:bookmarkEnd w:id="141"/>
    </w:p>
    <w:p w14:paraId="089B4937">
      <w:pPr>
        <w:pStyle w:val="33"/>
        <w:widowControl/>
        <w:numPr>
          <w:ilvl w:val="0"/>
          <w:numId w:val="1"/>
        </w:numPr>
        <w:ind w:firstLineChars="0"/>
        <w:jc w:val="left"/>
        <w:rPr>
          <w:rFonts w:ascii="Times New Roman" w:hAnsi="Times New Roman" w:cs="Times New Roman"/>
        </w:rPr>
      </w:pPr>
      <w:bookmarkStart w:id="142" w:name="_Ref225504175"/>
      <w:r>
        <w:rPr>
          <w:rFonts w:ascii="Times New Roman" w:hAnsi="Times New Roman" w:cs="Times New Roman"/>
        </w:rPr>
        <w:t>He K., Zhang X., Ren S., Sun J. Deep Residual Learning for Image Recognition. CVPR 2016.</w:t>
      </w:r>
      <w:bookmarkEnd w:id="142"/>
    </w:p>
    <w:p w14:paraId="22223948">
      <w:pPr>
        <w:pStyle w:val="33"/>
        <w:widowControl/>
        <w:numPr>
          <w:ilvl w:val="0"/>
          <w:numId w:val="1"/>
        </w:numPr>
        <w:ind w:firstLineChars="0"/>
        <w:jc w:val="left"/>
        <w:rPr>
          <w:rFonts w:ascii="Times New Roman" w:hAnsi="Times New Roman" w:cs="Times New Roman"/>
        </w:rPr>
      </w:pPr>
      <w:bookmarkStart w:id="143" w:name="_Ref225504201"/>
      <w:r>
        <w:rPr>
          <w:rFonts w:ascii="Times New Roman" w:hAnsi="Times New Roman" w:cs="Times New Roman"/>
        </w:rPr>
        <w:t>Rumelhart D. E., Hinton G. E., Williams R. J. Learning representations by back-propagating errors. Nature, 1986, 323(6088): 533–536.</w:t>
      </w:r>
      <w:bookmarkEnd w:id="143"/>
    </w:p>
    <w:p w14:paraId="214EAA12">
      <w:pPr>
        <w:pStyle w:val="33"/>
        <w:widowControl/>
        <w:numPr>
          <w:ilvl w:val="0"/>
          <w:numId w:val="1"/>
        </w:numPr>
        <w:ind w:firstLineChars="0"/>
        <w:jc w:val="left"/>
        <w:rPr>
          <w:rFonts w:ascii="Times New Roman" w:hAnsi="Times New Roman" w:cs="Times New Roman"/>
        </w:rPr>
      </w:pPr>
      <w:bookmarkStart w:id="144" w:name="_Ref225504293"/>
      <w:r>
        <w:rPr>
          <w:rFonts w:hint="eastAsia" w:ascii="宋体" w:hAnsi="宋体"/>
        </w:rPr>
        <w:t>杨泽，郑立华，李民赞，等. 基于 R 树空间索引的植保无人机与植保作业匹配算法[J]. 农业工程学报，</w:t>
      </w:r>
      <w:r>
        <w:rPr>
          <w:rFonts w:ascii="Times New Roman" w:hAnsi="Times New Roman" w:cs="Times New Roman"/>
        </w:rPr>
        <w:t>2017，33（S1）：92-98.</w:t>
      </w:r>
      <w:bookmarkEnd w:id="144"/>
    </w:p>
    <w:p w14:paraId="77FFA1B2">
      <w:pPr>
        <w:pStyle w:val="33"/>
        <w:widowControl/>
        <w:numPr>
          <w:ilvl w:val="0"/>
          <w:numId w:val="1"/>
        </w:numPr>
        <w:ind w:firstLineChars="0"/>
        <w:jc w:val="left"/>
        <w:rPr>
          <w:rFonts w:ascii="Times New Roman" w:hAnsi="Times New Roman" w:cs="Times New Roman"/>
        </w:rPr>
      </w:pPr>
      <w:bookmarkStart w:id="145" w:name="_Ref225504322"/>
      <w:r>
        <w:rPr>
          <w:rFonts w:hint="eastAsia" w:ascii="宋体" w:hAnsi="宋体"/>
        </w:rPr>
        <w:t>老明瑞，李正，丁兆云，等. 面向轻量级模型鲁棒性的对抗排序蒸馏方法[J].计算机研究与发展，</w:t>
      </w:r>
      <w:r>
        <w:rPr>
          <w:rFonts w:ascii="Times New Roman" w:hAnsi="Times New Roman" w:cs="Times New Roman"/>
        </w:rPr>
        <w:t>2025，TP18;TP391.41.</w:t>
      </w:r>
      <w:bookmarkEnd w:id="145"/>
    </w:p>
    <w:p w14:paraId="1F978687">
      <w:pPr>
        <w:pStyle w:val="33"/>
        <w:numPr>
          <w:ilvl w:val="0"/>
          <w:numId w:val="1"/>
        </w:numPr>
        <w:ind w:firstLineChars="0"/>
        <w:jc w:val="left"/>
        <w:rPr>
          <w:rFonts w:ascii="Times New Roman" w:hAnsi="Times New Roman" w:cs="Times New Roman"/>
          <w:lang w:bidi="ar"/>
        </w:rPr>
      </w:pPr>
      <w:bookmarkStart w:id="146" w:name="_Ref225503610"/>
      <w:r>
        <w:rPr>
          <w:rFonts w:ascii="Times New Roman" w:hAnsi="Times New Roman" w:cs="Times New Roman"/>
          <w:lang w:bidi="ar"/>
        </w:rPr>
        <w:t xml:space="preserve">FAO. FAOSTAT Database: Production – Crops and livestock products (Item: Tobacco, unmanufactured / 代码826). </w:t>
      </w:r>
      <w:r>
        <w:fldChar w:fldCharType="begin"/>
      </w:r>
      <w:r>
        <w:instrText xml:space="preserve"> HYPERLINK "https://www.fao.org/faostat/en/" \l "data/QCL" </w:instrText>
      </w:r>
      <w:r>
        <w:fldChar w:fldCharType="separate"/>
      </w:r>
      <w:r>
        <w:rPr>
          <w:rStyle w:val="27"/>
          <w:rFonts w:ascii="Times New Roman" w:hAnsi="Times New Roman" w:cs="Times New Roman"/>
          <w:color w:val="auto"/>
          <w:u w:val="none"/>
          <w:lang w:bidi="ar"/>
        </w:rPr>
        <w:t>https://www.fao.org/faostat/en/#data/QCL</w:t>
      </w:r>
      <w:r>
        <w:rPr>
          <w:rStyle w:val="27"/>
          <w:rFonts w:ascii="Times New Roman" w:hAnsi="Times New Roman" w:cs="Times New Roman"/>
          <w:color w:val="auto"/>
          <w:u w:val="none"/>
          <w:lang w:bidi="ar"/>
        </w:rPr>
        <w:fldChar w:fldCharType="end"/>
      </w:r>
      <w:bookmarkEnd w:id="146"/>
    </w:p>
    <w:p w14:paraId="131099D3">
      <w:pPr>
        <w:pStyle w:val="33"/>
        <w:numPr>
          <w:ilvl w:val="0"/>
          <w:numId w:val="1"/>
        </w:numPr>
        <w:ind w:firstLineChars="0"/>
        <w:jc w:val="left"/>
        <w:rPr>
          <w:rFonts w:ascii="Times New Roman" w:hAnsi="Times New Roman" w:cs="Times New Roman"/>
          <w:lang w:bidi="ar"/>
        </w:rPr>
      </w:pPr>
      <w:bookmarkStart w:id="147" w:name="_Ref225503638"/>
      <w:r>
        <w:rPr>
          <w:rFonts w:ascii="Times New Roman" w:hAnsi="Times New Roman" w:cs="Times New Roman"/>
          <w:lang w:bidi="ar"/>
        </w:rPr>
        <w:t>World Health Organization (WHO). (2023). World No Tobacco Day 2023: Grow food, not tobacco – Top 50 tobacco growing countries (基于FAOSTAT 2021数据)。https://www.who.int/campaigns/world-no-tobacco-day/2023/top-50-tobacco-growing-countries</w:t>
      </w:r>
      <w:bookmarkEnd w:id="147"/>
    </w:p>
    <w:p w14:paraId="7EE9F0A4">
      <w:pPr>
        <w:pStyle w:val="33"/>
        <w:numPr>
          <w:ilvl w:val="0"/>
          <w:numId w:val="1"/>
        </w:numPr>
        <w:ind w:firstLineChars="0"/>
        <w:jc w:val="left"/>
        <w:rPr>
          <w:rFonts w:ascii="Times New Roman" w:hAnsi="Times New Roman" w:cs="Times New Roman"/>
          <w:lang w:bidi="ar"/>
        </w:rPr>
      </w:pPr>
      <w:r>
        <w:rPr>
          <w:rFonts w:hint="eastAsia" w:ascii="宋体" w:hAnsi="宋体"/>
          <w:lang w:bidi="ar"/>
        </w:rPr>
        <w:t>戴小河.</w:t>
      </w:r>
      <w:r>
        <w:rPr>
          <w:rFonts w:ascii="Times New Roman" w:hAnsi="Times New Roman" w:cs="Times New Roman"/>
          <w:lang w:bidi="ar"/>
        </w:rPr>
        <w:t>2025</w:t>
      </w:r>
      <w:r>
        <w:rPr>
          <w:rFonts w:hint="eastAsia" w:ascii="宋体" w:hAnsi="宋体"/>
          <w:lang w:bidi="ar"/>
        </w:rPr>
        <w:t>年烟草行业实现工商税利总额</w:t>
      </w:r>
      <w:r>
        <w:rPr>
          <w:rFonts w:ascii="Times New Roman" w:hAnsi="Times New Roman" w:cs="Times New Roman"/>
          <w:lang w:bidi="ar"/>
        </w:rPr>
        <w:t>16570</w:t>
      </w:r>
      <w:r>
        <w:rPr>
          <w:rFonts w:hint="eastAsia" w:ascii="宋体" w:hAnsi="宋体"/>
          <w:lang w:bidi="ar"/>
        </w:rPr>
        <w:t>亿元</w:t>
      </w:r>
      <w:r>
        <w:rPr>
          <w:rFonts w:ascii="Times New Roman" w:hAnsi="Times New Roman" w:cs="Times New Roman"/>
          <w:lang w:bidi="ar"/>
        </w:rPr>
        <w:t>[EB/OL]</w:t>
      </w:r>
      <w:r>
        <w:rPr>
          <w:rFonts w:hint="eastAsia" w:ascii="宋体" w:hAnsi="宋体"/>
          <w:lang w:bidi="ar"/>
        </w:rPr>
        <w:t xml:space="preserve">.新华社， </w:t>
      </w:r>
      <w:r>
        <w:rPr>
          <w:rFonts w:ascii="Times New Roman" w:hAnsi="Times New Roman" w:cs="Times New Roman"/>
          <w:lang w:bidi="ar"/>
        </w:rPr>
        <w:t>(2026-01-22)[2026-03-29]. https://www.news.cn/20260122/e01afe19964049e8b0da1df3d0956df2/c.html.</w:t>
      </w:r>
    </w:p>
    <w:p w14:paraId="6FC1BE3C">
      <w:pPr>
        <w:pStyle w:val="33"/>
        <w:numPr>
          <w:ilvl w:val="0"/>
          <w:numId w:val="1"/>
        </w:numPr>
        <w:ind w:firstLineChars="0"/>
        <w:jc w:val="left"/>
        <w:rPr>
          <w:lang w:bidi="ar"/>
        </w:rPr>
      </w:pPr>
      <w:bookmarkStart w:id="148" w:name="_Ref225503718"/>
      <w:r>
        <w:rPr>
          <w:rFonts w:hint="eastAsia"/>
          <w:lang w:bidi="ar"/>
        </w:rPr>
        <w:t>“十四五”期间烟草行业推动烟草农业现代化述评</w:t>
      </w:r>
      <w:bookmarkEnd w:id="148"/>
    </w:p>
    <w:p w14:paraId="76ABEAF8">
      <w:pPr>
        <w:ind w:firstLine="480"/>
        <w:jc w:val="left"/>
        <w:rPr>
          <w:rFonts w:ascii="Times New Roman" w:hAnsi="Times New Roman" w:cs="Times New Roman"/>
          <w:lang w:bidi="ar"/>
        </w:rPr>
      </w:pPr>
      <w:r>
        <w:fldChar w:fldCharType="begin"/>
      </w:r>
      <w:r>
        <w:instrText xml:space="preserve"> HYPERLINK "http://www.etmoc.com/Look/Looklist?Id=47949" </w:instrText>
      </w:r>
      <w:r>
        <w:fldChar w:fldCharType="separate"/>
      </w:r>
      <w:r>
        <w:rPr>
          <w:rStyle w:val="27"/>
          <w:rFonts w:ascii="Times New Roman" w:hAnsi="Times New Roman" w:cs="Times New Roman"/>
          <w:color w:val="auto"/>
          <w:u w:val="none"/>
          <w:lang w:bidi="ar"/>
        </w:rPr>
        <w:t>http://www.etmoc.com/Look/Looklist?Id=47949</w:t>
      </w:r>
      <w:r>
        <w:rPr>
          <w:rStyle w:val="27"/>
          <w:rFonts w:ascii="Times New Roman" w:hAnsi="Times New Roman" w:cs="Times New Roman"/>
          <w:color w:val="auto"/>
          <w:u w:val="none"/>
          <w:lang w:bidi="ar"/>
        </w:rPr>
        <w:fldChar w:fldCharType="end"/>
      </w:r>
    </w:p>
    <w:p w14:paraId="3C6230F1">
      <w:pPr>
        <w:pStyle w:val="33"/>
        <w:numPr>
          <w:ilvl w:val="0"/>
          <w:numId w:val="1"/>
        </w:numPr>
        <w:ind w:firstLineChars="0"/>
        <w:jc w:val="left"/>
        <w:rPr>
          <w:rFonts w:ascii="Times New Roman" w:hAnsi="Times New Roman" w:cs="Times New Roman"/>
          <w:lang w:bidi="ar"/>
        </w:rPr>
      </w:pPr>
      <w:bookmarkStart w:id="149" w:name="_Ref225503735"/>
      <w:r>
        <w:rPr>
          <w:rFonts w:ascii="Times New Roman" w:hAnsi="Times New Roman" w:cs="Times New Roman"/>
          <w:lang w:bidi="ar"/>
        </w:rPr>
        <w:t xml:space="preserve">Fortune Business Insights. (2025). Agriculture Drones Market Size, Share &amp; Industry Analysis, 2032. Retrieved March 18, 2026, from </w:t>
      </w:r>
      <w:r>
        <w:fldChar w:fldCharType="begin"/>
      </w:r>
      <w:r>
        <w:instrText xml:space="preserve"> HYPERLINK "https://www.fortunebusinessinsights.com/agriculture-drones-market-102589" </w:instrText>
      </w:r>
      <w:r>
        <w:fldChar w:fldCharType="separate"/>
      </w:r>
      <w:r>
        <w:rPr>
          <w:rStyle w:val="27"/>
          <w:rFonts w:ascii="Times New Roman" w:hAnsi="Times New Roman" w:cs="Times New Roman"/>
          <w:color w:val="auto"/>
          <w:u w:val="none"/>
          <w:lang w:bidi="ar"/>
        </w:rPr>
        <w:t>https://www.fortunebusinessinsights.com/agriculture-drones-market-102589</w:t>
      </w:r>
      <w:r>
        <w:rPr>
          <w:rStyle w:val="27"/>
          <w:rFonts w:ascii="Times New Roman" w:hAnsi="Times New Roman" w:cs="Times New Roman"/>
          <w:color w:val="auto"/>
          <w:u w:val="none"/>
          <w:lang w:bidi="ar"/>
        </w:rPr>
        <w:fldChar w:fldCharType="end"/>
      </w:r>
      <w:bookmarkEnd w:id="149"/>
    </w:p>
    <w:p w14:paraId="1DFC6957">
      <w:pPr>
        <w:pStyle w:val="33"/>
        <w:numPr>
          <w:ilvl w:val="0"/>
          <w:numId w:val="1"/>
        </w:numPr>
        <w:ind w:firstLineChars="0"/>
        <w:jc w:val="left"/>
        <w:rPr>
          <w:rFonts w:ascii="Times New Roman" w:hAnsi="Times New Roman" w:cs="Times New Roman"/>
          <w:lang w:bidi="ar"/>
        </w:rPr>
      </w:pPr>
      <w:bookmarkStart w:id="150" w:name="_Ref225503745"/>
      <w:r>
        <w:rPr>
          <w:rFonts w:ascii="Times New Roman" w:hAnsi="Times New Roman" w:cs="Times New Roman"/>
          <w:lang w:bidi="ar"/>
        </w:rPr>
        <w:t xml:space="preserve">MarketsandMarkets. (2023/2025 update). Artificial Intelligence in Agriculture Market by Technology (Machine Learning, Computer Vision...) - Global Forecast to 2028. Retrieved March 18, 2026, from </w:t>
      </w:r>
      <w:r>
        <w:fldChar w:fldCharType="begin"/>
      </w:r>
      <w:r>
        <w:instrText xml:space="preserve"> HYPERLINK "https://www.marketsandmarkets.com/PressReleases/ai-in-agriculture.asp" </w:instrText>
      </w:r>
      <w:r>
        <w:fldChar w:fldCharType="separate"/>
      </w:r>
      <w:r>
        <w:rPr>
          <w:rStyle w:val="27"/>
          <w:rFonts w:ascii="Times New Roman" w:hAnsi="Times New Roman" w:cs="Times New Roman"/>
          <w:color w:val="auto"/>
          <w:u w:val="none"/>
          <w:lang w:bidi="ar"/>
        </w:rPr>
        <w:t>https://www.marketsandmarkets.com/PressReleases/ai-in-agriculture.asp</w:t>
      </w:r>
      <w:r>
        <w:rPr>
          <w:rStyle w:val="27"/>
          <w:rFonts w:ascii="Times New Roman" w:hAnsi="Times New Roman" w:cs="Times New Roman"/>
          <w:color w:val="auto"/>
          <w:u w:val="none"/>
          <w:lang w:bidi="ar"/>
        </w:rPr>
        <w:fldChar w:fldCharType="end"/>
      </w:r>
      <w:bookmarkEnd w:id="150"/>
    </w:p>
    <w:p w14:paraId="7761F5A2">
      <w:pPr>
        <w:pStyle w:val="33"/>
        <w:numPr>
          <w:ilvl w:val="0"/>
          <w:numId w:val="1"/>
        </w:numPr>
        <w:ind w:firstLineChars="0"/>
        <w:jc w:val="left"/>
        <w:rPr>
          <w:rFonts w:ascii="Times New Roman" w:hAnsi="Times New Roman" w:cs="Times New Roman"/>
          <w:lang w:bidi="ar"/>
        </w:rPr>
      </w:pPr>
      <w:bookmarkStart w:id="151" w:name="_Ref225503757"/>
      <w:r>
        <w:rPr>
          <w:rFonts w:ascii="Times New Roman" w:hAnsi="Times New Roman" w:cs="Times New Roman"/>
          <w:lang w:bidi="ar"/>
        </w:rPr>
        <w:t xml:space="preserve">Technavio. (2024). Crop Protection Chemicals Market Size 2024-2028. Retrieved March 18, 2026, from </w:t>
      </w:r>
      <w:r>
        <w:fldChar w:fldCharType="begin"/>
      </w:r>
      <w:r>
        <w:instrText xml:space="preserve"> HYPERLINK "https://www.technavio.com/report/crop-protection-chemicals-market-analysis" </w:instrText>
      </w:r>
      <w:r>
        <w:fldChar w:fldCharType="separate"/>
      </w:r>
      <w:r>
        <w:rPr>
          <w:rStyle w:val="27"/>
          <w:rFonts w:ascii="Times New Roman" w:hAnsi="Times New Roman" w:cs="Times New Roman"/>
          <w:color w:val="auto"/>
          <w:u w:val="none"/>
          <w:lang w:bidi="ar"/>
        </w:rPr>
        <w:t>https://www.technavio.com/report/crop-protection-chemicals-market-analysis</w:t>
      </w:r>
      <w:r>
        <w:rPr>
          <w:rStyle w:val="27"/>
          <w:rFonts w:ascii="Times New Roman" w:hAnsi="Times New Roman" w:cs="Times New Roman"/>
          <w:color w:val="auto"/>
          <w:u w:val="none"/>
          <w:lang w:bidi="ar"/>
        </w:rPr>
        <w:fldChar w:fldCharType="end"/>
      </w:r>
      <w:bookmarkEnd w:id="151"/>
    </w:p>
    <w:p w14:paraId="04194F8D">
      <w:pPr>
        <w:pStyle w:val="33"/>
        <w:numPr>
          <w:ilvl w:val="0"/>
          <w:numId w:val="1"/>
        </w:numPr>
        <w:ind w:firstLineChars="0"/>
        <w:jc w:val="left"/>
        <w:rPr>
          <w:rFonts w:ascii="Times New Roman" w:hAnsi="Times New Roman" w:cs="Times New Roman"/>
          <w:lang w:bidi="ar"/>
        </w:rPr>
      </w:pPr>
      <w:bookmarkStart w:id="152" w:name="_Ref225503775"/>
      <w:r>
        <w:rPr>
          <w:rFonts w:ascii="Times New Roman" w:hAnsi="Times New Roman" w:cs="Times New Roman"/>
          <w:lang w:bidi="ar"/>
        </w:rPr>
        <w:t>SkyQuest Technology. Agricultural Drones Market Size, Share, and Growth Analysis[R]. 2025.</w:t>
      </w:r>
      <w:bookmarkEnd w:id="152"/>
    </w:p>
    <w:p w14:paraId="5A0D85E6">
      <w:pPr>
        <w:pStyle w:val="33"/>
        <w:numPr>
          <w:ilvl w:val="0"/>
          <w:numId w:val="1"/>
        </w:numPr>
        <w:ind w:firstLineChars="0"/>
        <w:jc w:val="left"/>
        <w:rPr>
          <w:rFonts w:ascii="Times New Roman" w:hAnsi="Times New Roman" w:cs="Times New Roman"/>
          <w:lang w:bidi="ar"/>
        </w:rPr>
      </w:pPr>
      <w:bookmarkStart w:id="153" w:name="_Ref225503819"/>
      <w:r>
        <w:rPr>
          <w:rFonts w:hint="eastAsia" w:ascii="宋体" w:hAnsi="宋体"/>
          <w:lang w:bidi="ar"/>
        </w:rPr>
        <w:t>徐嫱, 等. 我国烟叶智慧生产研究现状与发展趋势[J]. 中国烟草科学</w:t>
      </w:r>
      <w:r>
        <w:rPr>
          <w:rFonts w:hint="eastAsia"/>
          <w:lang w:bidi="ar"/>
        </w:rPr>
        <w:t xml:space="preserve">, </w:t>
      </w:r>
      <w:r>
        <w:rPr>
          <w:rFonts w:ascii="Times New Roman" w:hAnsi="Times New Roman" w:cs="Times New Roman"/>
          <w:lang w:bidi="ar"/>
        </w:rPr>
        <w:t>2025, 46(3). DOI:10.13496/j.issn.1007-5119.2025.03.015.</w:t>
      </w:r>
      <w:bookmarkEnd w:id="153"/>
    </w:p>
    <w:p w14:paraId="53D6B2CD">
      <w:pPr>
        <w:pStyle w:val="33"/>
        <w:numPr>
          <w:ilvl w:val="0"/>
          <w:numId w:val="1"/>
        </w:numPr>
        <w:ind w:firstLineChars="0"/>
        <w:jc w:val="left"/>
        <w:rPr>
          <w:rFonts w:ascii="Times New Roman" w:hAnsi="Times New Roman" w:cs="Times New Roman"/>
          <w:lang w:bidi="ar"/>
        </w:rPr>
      </w:pPr>
      <w:bookmarkStart w:id="154" w:name="_Ref225503846"/>
      <w:r>
        <w:rPr>
          <w:rFonts w:hint="eastAsia" w:ascii="宋体" w:hAnsi="宋体"/>
          <w:lang w:bidi="ar"/>
        </w:rPr>
        <w:t>农业农村部. 关于印发《到2025年化肥减量化行动方案》和《到2025年化学农药减量化行动方案》的通知</w:t>
      </w:r>
      <w:r>
        <w:rPr>
          <w:rFonts w:ascii="Times New Roman" w:hAnsi="Times New Roman" w:cs="Times New Roman"/>
          <w:lang w:bidi="ar"/>
        </w:rPr>
        <w:t xml:space="preserve">[Z/OL]. 2022-11-16[2026-03-19]. </w:t>
      </w:r>
      <w:r>
        <w:fldChar w:fldCharType="begin"/>
      </w:r>
      <w:r>
        <w:instrText xml:space="preserve"> HYPERLINK "https://www.moa.gov.cn/nybgb/2022/202212/202301/t20230104_6418252.htm." </w:instrText>
      </w:r>
      <w:r>
        <w:fldChar w:fldCharType="separate"/>
      </w:r>
      <w:r>
        <w:rPr>
          <w:rStyle w:val="27"/>
          <w:rFonts w:ascii="Times New Roman" w:hAnsi="Times New Roman" w:cs="Times New Roman"/>
          <w:color w:val="auto"/>
          <w:u w:val="none"/>
          <w:lang w:bidi="ar"/>
        </w:rPr>
        <w:t>https://www.moa.gov.cn/nybgb/2022/202212/202301/t20230104_6418252.htm.</w:t>
      </w:r>
      <w:r>
        <w:rPr>
          <w:rStyle w:val="27"/>
          <w:rFonts w:ascii="Times New Roman" w:hAnsi="Times New Roman" w:cs="Times New Roman"/>
          <w:color w:val="auto"/>
          <w:u w:val="none"/>
          <w:lang w:bidi="ar"/>
        </w:rPr>
        <w:fldChar w:fldCharType="end"/>
      </w:r>
      <w:bookmarkEnd w:id="154"/>
    </w:p>
    <w:p w14:paraId="6E96520A">
      <w:pPr>
        <w:pStyle w:val="33"/>
        <w:numPr>
          <w:ilvl w:val="0"/>
          <w:numId w:val="1"/>
        </w:numPr>
        <w:ind w:firstLineChars="0"/>
        <w:jc w:val="left"/>
        <w:rPr>
          <w:rFonts w:ascii="Times New Roman" w:hAnsi="Times New Roman" w:cs="Times New Roman"/>
          <w:lang w:bidi="ar"/>
        </w:rPr>
      </w:pPr>
      <w:r>
        <w:rPr>
          <w:rFonts w:hint="eastAsia" w:ascii="宋体" w:hAnsi="宋体"/>
          <w:lang w:bidi="ar"/>
        </w:rPr>
        <w:t>中国烟草学会. 我国烟草病虫害发生现状与防控对策研究报告[J]. 中国烟草科学,</w:t>
      </w:r>
      <w:r>
        <w:rPr>
          <w:rFonts w:ascii="Times New Roman" w:hAnsi="Times New Roman" w:cs="Times New Roman"/>
          <w:lang w:bidi="ar"/>
        </w:rPr>
        <w:t xml:space="preserve"> 2023, 44(5): 1-12.</w:t>
      </w:r>
    </w:p>
    <w:p w14:paraId="766519B1">
      <w:pPr>
        <w:widowControl/>
        <w:ind w:firstLine="0" w:firstLineChars="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宋">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FE19C">
    <w:pPr>
      <w:pStyle w:val="13"/>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E13644">
                          <w:pPr>
                            <w:pStyle w:val="1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7AE13644">
                    <w:pPr>
                      <w:pStyle w:val="1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B5F8C">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EA000">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1705B">
    <w:pPr>
      <w:pStyle w:val="14"/>
      <w:ind w:firstLine="0" w:firstLineChars="0"/>
      <w:rPr>
        <w:rFonts w:hint="eastAsia" w:ascii="仿宋" w:hAnsi="仿宋" w:eastAsia="仿宋" w:cs="仿宋"/>
      </w:rPr>
    </w:pPr>
    <w:r>
      <w:rPr>
        <w:rFonts w:hint="eastAsia" w:ascii="仿宋" w:hAnsi="仿宋" w:eastAsia="仿宋" w:cs="仿宋"/>
      </w:rPr>
      <w:t>叶擎慧航--基于无人机多源影像与双模型驱动的烟草诊断与精准施策系统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E77C4">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B1BB">
    <w:pPr>
      <w:pStyle w:val="1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9F6868"/>
    <w:multiLevelType w:val="multilevel"/>
    <w:tmpl w:val="139F6868"/>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265A"/>
    <w:rsid w:val="00001DD1"/>
    <w:rsid w:val="00046895"/>
    <w:rsid w:val="000C29DB"/>
    <w:rsid w:val="001A4918"/>
    <w:rsid w:val="001C41A7"/>
    <w:rsid w:val="001C5CEE"/>
    <w:rsid w:val="00281548"/>
    <w:rsid w:val="00297A16"/>
    <w:rsid w:val="002C229D"/>
    <w:rsid w:val="002E183E"/>
    <w:rsid w:val="002E265A"/>
    <w:rsid w:val="002F6D7E"/>
    <w:rsid w:val="00376C68"/>
    <w:rsid w:val="0038732F"/>
    <w:rsid w:val="003A282D"/>
    <w:rsid w:val="003B3ABC"/>
    <w:rsid w:val="00537F61"/>
    <w:rsid w:val="00546426"/>
    <w:rsid w:val="00561A0C"/>
    <w:rsid w:val="00572862"/>
    <w:rsid w:val="005B59ED"/>
    <w:rsid w:val="005E12DE"/>
    <w:rsid w:val="0061055F"/>
    <w:rsid w:val="00773850"/>
    <w:rsid w:val="007A3E95"/>
    <w:rsid w:val="008300D0"/>
    <w:rsid w:val="008322FF"/>
    <w:rsid w:val="0083287F"/>
    <w:rsid w:val="008A12F7"/>
    <w:rsid w:val="008C4D6F"/>
    <w:rsid w:val="00916735"/>
    <w:rsid w:val="009176B6"/>
    <w:rsid w:val="00AE4EBE"/>
    <w:rsid w:val="00B351FD"/>
    <w:rsid w:val="00B43C65"/>
    <w:rsid w:val="00B9190B"/>
    <w:rsid w:val="00C63CD6"/>
    <w:rsid w:val="00CB4C2E"/>
    <w:rsid w:val="00D23904"/>
    <w:rsid w:val="00E5459A"/>
    <w:rsid w:val="00EA3B49"/>
    <w:rsid w:val="00EC2AD9"/>
    <w:rsid w:val="00F6464C"/>
    <w:rsid w:val="01DC4CC3"/>
    <w:rsid w:val="03F11303"/>
    <w:rsid w:val="06537C81"/>
    <w:rsid w:val="0BFC5617"/>
    <w:rsid w:val="107C3DD2"/>
    <w:rsid w:val="10EC1E15"/>
    <w:rsid w:val="11043EB0"/>
    <w:rsid w:val="11536DDD"/>
    <w:rsid w:val="12A83D08"/>
    <w:rsid w:val="140F44CF"/>
    <w:rsid w:val="18F72ED8"/>
    <w:rsid w:val="1A2D32B4"/>
    <w:rsid w:val="1BF20469"/>
    <w:rsid w:val="202F0A2A"/>
    <w:rsid w:val="23DD6DF5"/>
    <w:rsid w:val="263975B1"/>
    <w:rsid w:val="29464EF2"/>
    <w:rsid w:val="2B2524CC"/>
    <w:rsid w:val="2BB01E01"/>
    <w:rsid w:val="30BC0F82"/>
    <w:rsid w:val="3407164B"/>
    <w:rsid w:val="34B00AD7"/>
    <w:rsid w:val="391705F0"/>
    <w:rsid w:val="3E222794"/>
    <w:rsid w:val="419D0727"/>
    <w:rsid w:val="41D960A8"/>
    <w:rsid w:val="42272BDE"/>
    <w:rsid w:val="468012B9"/>
    <w:rsid w:val="49166EF2"/>
    <w:rsid w:val="4B257098"/>
    <w:rsid w:val="4B92277B"/>
    <w:rsid w:val="4DF541AC"/>
    <w:rsid w:val="527B178F"/>
    <w:rsid w:val="52BD4F28"/>
    <w:rsid w:val="55EA6779"/>
    <w:rsid w:val="565848DA"/>
    <w:rsid w:val="57D97EAF"/>
    <w:rsid w:val="5D89475B"/>
    <w:rsid w:val="5EC6733B"/>
    <w:rsid w:val="5F1D0A18"/>
    <w:rsid w:val="65202598"/>
    <w:rsid w:val="656314DF"/>
    <w:rsid w:val="6817628E"/>
    <w:rsid w:val="6A0E500E"/>
    <w:rsid w:val="70F4516B"/>
    <w:rsid w:val="73E42B70"/>
    <w:rsid w:val="75E71E80"/>
    <w:rsid w:val="75ED6880"/>
    <w:rsid w:val="7AB65956"/>
    <w:rsid w:val="7C497A4F"/>
    <w:rsid w:val="7E791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3" w:firstLineChars="200"/>
      <w:jc w:val="both"/>
    </w:pPr>
    <w:rPr>
      <w:rFonts w:eastAsia="宋体" w:asciiTheme="minorHAnsi" w:hAnsiTheme="minorHAnsi" w:cstheme="minorBidi"/>
      <w:kern w:val="2"/>
      <w:sz w:val="24"/>
      <w:szCs w:val="24"/>
      <w:lang w:val="en-US" w:eastAsia="zh-CN" w:bidi="ar-SA"/>
    </w:rPr>
  </w:style>
  <w:style w:type="paragraph" w:styleId="2">
    <w:name w:val="heading 1"/>
    <w:basedOn w:val="1"/>
    <w:next w:val="3"/>
    <w:qFormat/>
    <w:uiPriority w:val="0"/>
    <w:pPr>
      <w:tabs>
        <w:tab w:val="left" w:pos="420"/>
      </w:tabs>
      <w:spacing w:before="240" w:after="240" w:line="300" w:lineRule="auto"/>
      <w:ind w:firstLine="0" w:firstLineChars="0"/>
      <w:jc w:val="left"/>
      <w:outlineLvl w:val="0"/>
    </w:pPr>
    <w:rPr>
      <w:rFonts w:ascii="宋体" w:hAnsi="宋体" w:eastAsia="黑体" w:cs="Times New Roman"/>
      <w:b/>
      <w:bCs/>
      <w:kern w:val="44"/>
      <w:sz w:val="32"/>
      <w:szCs w:val="48"/>
    </w:rPr>
  </w:style>
  <w:style w:type="paragraph" w:styleId="4">
    <w:name w:val="heading 2"/>
    <w:basedOn w:val="1"/>
    <w:next w:val="1"/>
    <w:unhideWhenUsed/>
    <w:qFormat/>
    <w:uiPriority w:val="0"/>
    <w:pPr>
      <w:tabs>
        <w:tab w:val="left" w:pos="420"/>
      </w:tabs>
      <w:spacing w:before="240" w:after="240"/>
      <w:ind w:firstLine="0" w:firstLineChars="0"/>
      <w:jc w:val="left"/>
      <w:outlineLvl w:val="1"/>
    </w:pPr>
    <w:rPr>
      <w:rFonts w:ascii="宋体" w:hAnsi="宋体" w:eastAsia="黑体" w:cs="Times New Roman"/>
      <w:b/>
      <w:bCs/>
      <w:kern w:val="0"/>
      <w:sz w:val="30"/>
      <w:szCs w:val="36"/>
    </w:rPr>
  </w:style>
  <w:style w:type="paragraph" w:styleId="5">
    <w:name w:val="heading 3"/>
    <w:basedOn w:val="1"/>
    <w:next w:val="1"/>
    <w:unhideWhenUsed/>
    <w:qFormat/>
    <w:uiPriority w:val="0"/>
    <w:pPr>
      <w:tabs>
        <w:tab w:val="left" w:pos="420"/>
      </w:tabs>
      <w:spacing w:before="240" w:after="240"/>
      <w:ind w:firstLine="0" w:firstLineChars="0"/>
      <w:jc w:val="left"/>
      <w:outlineLvl w:val="2"/>
    </w:pPr>
    <w:rPr>
      <w:rFonts w:hint="eastAsia" w:ascii="宋体" w:hAnsi="宋体" w:eastAsia="黑体" w:cs="Times New Roman"/>
      <w:b/>
      <w:bCs/>
      <w:kern w:val="0"/>
      <w:sz w:val="28"/>
      <w:szCs w:val="27"/>
    </w:rPr>
  </w:style>
  <w:style w:type="paragraph" w:styleId="6">
    <w:name w:val="heading 4"/>
    <w:basedOn w:val="1"/>
    <w:next w:val="1"/>
    <w:unhideWhenUsed/>
    <w:qFormat/>
    <w:uiPriority w:val="0"/>
    <w:pPr>
      <w:tabs>
        <w:tab w:val="left" w:pos="420"/>
      </w:tabs>
      <w:spacing w:before="140" w:after="140"/>
      <w:ind w:firstLine="200"/>
      <w:jc w:val="left"/>
      <w:outlineLvl w:val="3"/>
    </w:pPr>
    <w:rPr>
      <w:rFonts w:hint="eastAsia" w:ascii="宋体" w:hAnsi="宋体" w:cs="Times New Roman"/>
      <w:b/>
      <w:bCs/>
      <w:kern w:val="0"/>
    </w:rPr>
  </w:style>
  <w:style w:type="paragraph" w:styleId="7">
    <w:name w:val="heading 5"/>
    <w:basedOn w:val="1"/>
    <w:next w:val="1"/>
    <w:semiHidden/>
    <w:unhideWhenUsed/>
    <w:qFormat/>
    <w:uiPriority w:val="0"/>
    <w:pPr>
      <w:spacing w:beforeAutospacing="1" w:afterAutospacing="1"/>
      <w:jc w:val="left"/>
      <w:outlineLvl w:val="4"/>
    </w:pPr>
    <w:rPr>
      <w:rFonts w:hint="eastAsia" w:ascii="宋体" w:hAnsi="宋体" w:cs="Times New Roman"/>
      <w:b/>
      <w:bCs/>
      <w:kern w:val="0"/>
      <w:sz w:val="20"/>
      <w:szCs w:val="20"/>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autoRedefine/>
    <w:qFormat/>
    <w:uiPriority w:val="0"/>
    <w:pPr>
      <w:spacing w:line="300" w:lineRule="auto"/>
      <w:ind w:firstLine="200"/>
    </w:pPr>
  </w:style>
  <w:style w:type="paragraph" w:styleId="8">
    <w:name w:val="toc 7"/>
    <w:basedOn w:val="1"/>
    <w:next w:val="1"/>
    <w:autoRedefine/>
    <w:unhideWhenUsed/>
    <w:qFormat/>
    <w:uiPriority w:val="39"/>
    <w:pPr>
      <w:spacing w:after="160" w:line="278" w:lineRule="auto"/>
      <w:ind w:left="2520" w:leftChars="1200" w:firstLine="0" w:firstLineChars="0"/>
      <w:jc w:val="left"/>
    </w:pPr>
    <w:rPr>
      <w:rFonts w:eastAsiaTheme="minorEastAsia"/>
      <w:sz w:val="22"/>
      <w14:ligatures w14:val="standardContextual"/>
    </w:rPr>
  </w:style>
  <w:style w:type="paragraph" w:styleId="9">
    <w:name w:val="annotation text"/>
    <w:basedOn w:val="1"/>
    <w:link w:val="30"/>
    <w:qFormat/>
    <w:uiPriority w:val="0"/>
    <w:pPr>
      <w:jc w:val="left"/>
    </w:pPr>
  </w:style>
  <w:style w:type="paragraph" w:styleId="10">
    <w:name w:val="toc 5"/>
    <w:basedOn w:val="1"/>
    <w:next w:val="1"/>
    <w:autoRedefine/>
    <w:unhideWhenUsed/>
    <w:qFormat/>
    <w:uiPriority w:val="39"/>
    <w:pPr>
      <w:spacing w:after="160" w:line="278" w:lineRule="auto"/>
      <w:ind w:left="1680" w:leftChars="800" w:firstLine="0" w:firstLineChars="0"/>
      <w:jc w:val="left"/>
    </w:pPr>
    <w:rPr>
      <w:rFonts w:eastAsiaTheme="minorEastAsia"/>
      <w:sz w:val="22"/>
      <w14:ligatures w14:val="standardContextual"/>
    </w:rPr>
  </w:style>
  <w:style w:type="paragraph" w:styleId="11">
    <w:name w:val="toc 3"/>
    <w:basedOn w:val="1"/>
    <w:next w:val="1"/>
    <w:autoRedefine/>
    <w:qFormat/>
    <w:uiPriority w:val="39"/>
    <w:pPr>
      <w:ind w:left="840" w:leftChars="400"/>
    </w:pPr>
  </w:style>
  <w:style w:type="paragraph" w:styleId="12">
    <w:name w:val="toc 8"/>
    <w:basedOn w:val="1"/>
    <w:next w:val="1"/>
    <w:autoRedefine/>
    <w:unhideWhenUsed/>
    <w:qFormat/>
    <w:uiPriority w:val="39"/>
    <w:pPr>
      <w:spacing w:after="160" w:line="278" w:lineRule="auto"/>
      <w:ind w:left="2940" w:leftChars="1400" w:firstLine="0" w:firstLineChars="0"/>
      <w:jc w:val="left"/>
    </w:pPr>
    <w:rPr>
      <w:rFonts w:eastAsiaTheme="minorEastAsia"/>
      <w:sz w:val="22"/>
      <w14:ligatures w14:val="standardContextual"/>
    </w:r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5">
    <w:name w:val="toc 1"/>
    <w:basedOn w:val="1"/>
    <w:next w:val="1"/>
    <w:autoRedefine/>
    <w:qFormat/>
    <w:uiPriority w:val="39"/>
  </w:style>
  <w:style w:type="paragraph" w:styleId="16">
    <w:name w:val="toc 4"/>
    <w:basedOn w:val="1"/>
    <w:next w:val="1"/>
    <w:autoRedefine/>
    <w:unhideWhenUsed/>
    <w:qFormat/>
    <w:uiPriority w:val="39"/>
    <w:pPr>
      <w:spacing w:after="160" w:line="278" w:lineRule="auto"/>
      <w:ind w:left="1260" w:leftChars="600" w:firstLine="0" w:firstLineChars="0"/>
      <w:jc w:val="left"/>
    </w:pPr>
    <w:rPr>
      <w:rFonts w:eastAsiaTheme="minorEastAsia"/>
      <w:sz w:val="22"/>
      <w14:ligatures w14:val="standardContextual"/>
    </w:rPr>
  </w:style>
  <w:style w:type="paragraph" w:styleId="17">
    <w:name w:val="toc 6"/>
    <w:basedOn w:val="1"/>
    <w:next w:val="1"/>
    <w:autoRedefine/>
    <w:unhideWhenUsed/>
    <w:qFormat/>
    <w:uiPriority w:val="39"/>
    <w:pPr>
      <w:spacing w:after="160" w:line="278" w:lineRule="auto"/>
      <w:ind w:left="2100" w:leftChars="1000" w:firstLine="0" w:firstLineChars="0"/>
      <w:jc w:val="left"/>
    </w:pPr>
    <w:rPr>
      <w:rFonts w:eastAsiaTheme="minorEastAsia"/>
      <w:sz w:val="22"/>
      <w14:ligatures w14:val="standardContextual"/>
    </w:rPr>
  </w:style>
  <w:style w:type="paragraph" w:styleId="18">
    <w:name w:val="toc 2"/>
    <w:basedOn w:val="1"/>
    <w:next w:val="1"/>
    <w:autoRedefine/>
    <w:qFormat/>
    <w:uiPriority w:val="39"/>
    <w:pPr>
      <w:ind w:left="420" w:leftChars="200"/>
    </w:pPr>
  </w:style>
  <w:style w:type="paragraph" w:styleId="19">
    <w:name w:val="toc 9"/>
    <w:basedOn w:val="1"/>
    <w:next w:val="1"/>
    <w:autoRedefine/>
    <w:unhideWhenUsed/>
    <w:qFormat/>
    <w:uiPriority w:val="39"/>
    <w:pPr>
      <w:spacing w:after="160" w:line="278" w:lineRule="auto"/>
      <w:ind w:left="3360" w:leftChars="1600" w:firstLine="0" w:firstLineChars="0"/>
      <w:jc w:val="left"/>
    </w:pPr>
    <w:rPr>
      <w:rFonts w:eastAsiaTheme="minorEastAsia"/>
      <w:sz w:val="22"/>
      <w14:ligatures w14:val="standardContextual"/>
    </w:rPr>
  </w:style>
  <w:style w:type="paragraph" w:styleId="20">
    <w:name w:val="Normal (Web)"/>
    <w:basedOn w:val="1"/>
    <w:qFormat/>
    <w:uiPriority w:val="0"/>
    <w:pPr>
      <w:spacing w:beforeAutospacing="1" w:afterAutospacing="1"/>
      <w:jc w:val="left"/>
    </w:pPr>
    <w:rPr>
      <w:rFonts w:cs="Times New Roman"/>
      <w:kern w:val="0"/>
    </w:rPr>
  </w:style>
  <w:style w:type="paragraph" w:styleId="21">
    <w:name w:val="annotation subject"/>
    <w:basedOn w:val="9"/>
    <w:next w:val="9"/>
    <w:link w:val="31"/>
    <w:qFormat/>
    <w:uiPriority w:val="0"/>
    <w:rPr>
      <w:b/>
      <w:bCs/>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rPr>
  </w:style>
  <w:style w:type="character" w:styleId="26">
    <w:name w:val="Emphasis"/>
    <w:basedOn w:val="24"/>
    <w:qFormat/>
    <w:uiPriority w:val="0"/>
    <w:rPr>
      <w:i/>
    </w:rPr>
  </w:style>
  <w:style w:type="character" w:styleId="27">
    <w:name w:val="Hyperlink"/>
    <w:basedOn w:val="24"/>
    <w:qFormat/>
    <w:uiPriority w:val="99"/>
    <w:rPr>
      <w:color w:val="0000FF"/>
      <w:u w:val="single"/>
    </w:rPr>
  </w:style>
  <w:style w:type="character" w:styleId="28">
    <w:name w:val="HTML Code"/>
    <w:basedOn w:val="24"/>
    <w:qFormat/>
    <w:uiPriority w:val="0"/>
    <w:rPr>
      <w:rFonts w:ascii="Courier New" w:hAnsi="Courier New"/>
      <w:sz w:val="20"/>
    </w:rPr>
  </w:style>
  <w:style w:type="character" w:styleId="29">
    <w:name w:val="annotation reference"/>
    <w:basedOn w:val="24"/>
    <w:qFormat/>
    <w:uiPriority w:val="0"/>
    <w:rPr>
      <w:sz w:val="21"/>
      <w:szCs w:val="21"/>
    </w:rPr>
  </w:style>
  <w:style w:type="character" w:customStyle="1" w:styleId="30">
    <w:name w:val="批注文字 字符"/>
    <w:basedOn w:val="24"/>
    <w:link w:val="9"/>
    <w:qFormat/>
    <w:uiPriority w:val="0"/>
    <w:rPr>
      <w:rFonts w:asciiTheme="minorHAnsi" w:hAnsiTheme="minorHAnsi" w:cstheme="minorBidi"/>
      <w:kern w:val="2"/>
      <w:sz w:val="24"/>
      <w:szCs w:val="24"/>
    </w:rPr>
  </w:style>
  <w:style w:type="character" w:customStyle="1" w:styleId="31">
    <w:name w:val="批注主题 字符"/>
    <w:basedOn w:val="30"/>
    <w:link w:val="21"/>
    <w:qFormat/>
    <w:uiPriority w:val="0"/>
    <w:rPr>
      <w:rFonts w:asciiTheme="minorHAnsi" w:hAnsiTheme="minorHAnsi" w:cstheme="minorBidi"/>
      <w:b/>
      <w:bCs/>
      <w:kern w:val="2"/>
      <w:sz w:val="24"/>
      <w:szCs w:val="24"/>
    </w:rPr>
  </w:style>
  <w:style w:type="character" w:customStyle="1" w:styleId="32">
    <w:name w:val="未处理的提及1"/>
    <w:basedOn w:val="24"/>
    <w:semiHidden/>
    <w:unhideWhenUsed/>
    <w:qFormat/>
    <w:uiPriority w:val="99"/>
    <w:rPr>
      <w:color w:val="605E5C"/>
      <w:shd w:val="clear" w:color="auto" w:fill="E1DFDD"/>
    </w:rPr>
  </w:style>
  <w:style w:type="paragraph" w:styleId="33">
    <w:name w:val="List Paragraph"/>
    <w:basedOn w:val="1"/>
    <w:unhideWhenUsed/>
    <w:qFormat/>
    <w:uiPriority w:val="99"/>
    <w:pPr>
      <w:ind w:firstLine="420"/>
    </w:pPr>
  </w:style>
  <w:style w:type="character" w:customStyle="1" w:styleId="34">
    <w:name w:val="未处理的提及2"/>
    <w:basedOn w:val="24"/>
    <w:semiHidden/>
    <w:unhideWhenUsed/>
    <w:qFormat/>
    <w:uiPriority w:val="99"/>
    <w:rPr>
      <w:color w:val="605E5C"/>
      <w:shd w:val="clear" w:color="auto" w:fill="E1DFDD"/>
    </w:rPr>
  </w:style>
  <w:style w:type="paragraph" w:customStyle="1" w:styleId="35">
    <w:name w:val="TOC 标题1"/>
    <w:basedOn w:val="2"/>
    <w:next w:val="1"/>
    <w:unhideWhenUsed/>
    <w:qFormat/>
    <w:uiPriority w:val="39"/>
    <w:pPr>
      <w:keepNext/>
      <w:keepLines/>
      <w:widowControl/>
      <w:tabs>
        <w:tab w:val="clear" w:pos="420"/>
      </w:tabs>
      <w:spacing w:after="0" w:line="259" w:lineRule="auto"/>
      <w:outlineLvl w:val="9"/>
    </w:pPr>
    <w:rPr>
      <w:rFonts w:asciiTheme="majorHAnsi" w:hAnsiTheme="majorHAnsi" w:eastAsiaTheme="majorEastAsia" w:cstheme="majorBidi"/>
      <w:b w:val="0"/>
      <w:bCs w:val="0"/>
      <w:color w:val="2E54A1" w:themeColor="accent1" w:themeShade="BF"/>
      <w:kern w:val="0"/>
      <w:szCs w:val="3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7.bin"/><Relationship Id="rId98" Type="http://schemas.openxmlformats.org/officeDocument/2006/relationships/image" Target="media/image61.wmf"/><Relationship Id="rId97" Type="http://schemas.openxmlformats.org/officeDocument/2006/relationships/oleObject" Target="embeddings/oleObject26.bin"/><Relationship Id="rId96" Type="http://schemas.openxmlformats.org/officeDocument/2006/relationships/image" Target="media/image60.wmf"/><Relationship Id="rId95" Type="http://schemas.openxmlformats.org/officeDocument/2006/relationships/oleObject" Target="embeddings/oleObject25.bin"/><Relationship Id="rId94" Type="http://schemas.openxmlformats.org/officeDocument/2006/relationships/image" Target="media/image59.wmf"/><Relationship Id="rId93" Type="http://schemas.openxmlformats.org/officeDocument/2006/relationships/oleObject" Target="embeddings/oleObject24.bin"/><Relationship Id="rId92" Type="http://schemas.openxmlformats.org/officeDocument/2006/relationships/image" Target="media/image58.wmf"/><Relationship Id="rId91" Type="http://schemas.openxmlformats.org/officeDocument/2006/relationships/oleObject" Target="embeddings/oleObject23.bin"/><Relationship Id="rId90" Type="http://schemas.openxmlformats.org/officeDocument/2006/relationships/image" Target="media/image57.wmf"/><Relationship Id="rId9" Type="http://schemas.openxmlformats.org/officeDocument/2006/relationships/footer" Target="footer2.xml"/><Relationship Id="rId89" Type="http://schemas.openxmlformats.org/officeDocument/2006/relationships/oleObject" Target="embeddings/oleObject22.bin"/><Relationship Id="rId88" Type="http://schemas.openxmlformats.org/officeDocument/2006/relationships/image" Target="media/image56.wmf"/><Relationship Id="rId87" Type="http://schemas.openxmlformats.org/officeDocument/2006/relationships/oleObject" Target="embeddings/oleObject21.bin"/><Relationship Id="rId86" Type="http://schemas.openxmlformats.org/officeDocument/2006/relationships/image" Target="media/image55.wmf"/><Relationship Id="rId85" Type="http://schemas.openxmlformats.org/officeDocument/2006/relationships/oleObject" Target="embeddings/oleObject20.bin"/><Relationship Id="rId84" Type="http://schemas.openxmlformats.org/officeDocument/2006/relationships/image" Target="media/image54.jpeg"/><Relationship Id="rId83" Type="http://schemas.openxmlformats.org/officeDocument/2006/relationships/image" Target="media/image53.jpeg"/><Relationship Id="rId82" Type="http://schemas.openxmlformats.org/officeDocument/2006/relationships/image" Target="media/image52.jpeg"/><Relationship Id="rId81" Type="http://schemas.openxmlformats.org/officeDocument/2006/relationships/image" Target="media/image51.jpeg"/><Relationship Id="rId80" Type="http://schemas.openxmlformats.org/officeDocument/2006/relationships/image" Target="media/image50.jpeg"/><Relationship Id="rId8" Type="http://schemas.openxmlformats.org/officeDocument/2006/relationships/footer" Target="footer1.xml"/><Relationship Id="rId79" Type="http://schemas.openxmlformats.org/officeDocument/2006/relationships/image" Target="media/image49.jpeg"/><Relationship Id="rId78" Type="http://schemas.openxmlformats.org/officeDocument/2006/relationships/image" Target="media/image48.jpeg"/><Relationship Id="rId77" Type="http://schemas.openxmlformats.org/officeDocument/2006/relationships/image" Target="media/image47.jpeg"/><Relationship Id="rId76" Type="http://schemas.openxmlformats.org/officeDocument/2006/relationships/image" Target="media/image46.jpeg"/><Relationship Id="rId75" Type="http://schemas.openxmlformats.org/officeDocument/2006/relationships/image" Target="media/image45.jpeg"/><Relationship Id="rId74" Type="http://schemas.openxmlformats.org/officeDocument/2006/relationships/image" Target="media/image44.jpeg"/><Relationship Id="rId73" Type="http://schemas.openxmlformats.org/officeDocument/2006/relationships/image" Target="media/image43.jpe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header" Target="header3.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jpeg"/><Relationship Id="rId62" Type="http://schemas.openxmlformats.org/officeDocument/2006/relationships/image" Target="media/image32.png"/><Relationship Id="rId61" Type="http://schemas.openxmlformats.org/officeDocument/2006/relationships/image" Target="media/image31.png"/><Relationship Id="rId60" Type="http://schemas.openxmlformats.org/officeDocument/2006/relationships/image" Target="media/image30.png"/><Relationship Id="rId6" Type="http://schemas.openxmlformats.org/officeDocument/2006/relationships/header" Target="head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wmf"/><Relationship Id="rId55" Type="http://schemas.openxmlformats.org/officeDocument/2006/relationships/oleObject" Target="embeddings/oleObject19.bin"/><Relationship Id="rId54" Type="http://schemas.openxmlformats.org/officeDocument/2006/relationships/image" Target="media/image25.wmf"/><Relationship Id="rId53" Type="http://schemas.openxmlformats.org/officeDocument/2006/relationships/oleObject" Target="embeddings/oleObject18.bin"/><Relationship Id="rId52" Type="http://schemas.openxmlformats.org/officeDocument/2006/relationships/image" Target="media/image24.png"/><Relationship Id="rId51" Type="http://schemas.openxmlformats.org/officeDocument/2006/relationships/image" Target="media/image23.wmf"/><Relationship Id="rId50" Type="http://schemas.openxmlformats.org/officeDocument/2006/relationships/oleObject" Target="embeddings/oleObject17.bin"/><Relationship Id="rId5" Type="http://schemas.openxmlformats.org/officeDocument/2006/relationships/header" Target="header1.xml"/><Relationship Id="rId49" Type="http://schemas.openxmlformats.org/officeDocument/2006/relationships/image" Target="media/image22.wmf"/><Relationship Id="rId48" Type="http://schemas.openxmlformats.org/officeDocument/2006/relationships/oleObject" Target="embeddings/oleObject16.bin"/><Relationship Id="rId47" Type="http://schemas.openxmlformats.org/officeDocument/2006/relationships/image" Target="media/image21.wmf"/><Relationship Id="rId46" Type="http://schemas.openxmlformats.org/officeDocument/2006/relationships/oleObject" Target="embeddings/oleObject15.bin"/><Relationship Id="rId45" Type="http://schemas.openxmlformats.org/officeDocument/2006/relationships/image" Target="media/image20.wmf"/><Relationship Id="rId44" Type="http://schemas.openxmlformats.org/officeDocument/2006/relationships/oleObject" Target="embeddings/oleObject14.bin"/><Relationship Id="rId43" Type="http://schemas.openxmlformats.org/officeDocument/2006/relationships/image" Target="media/image19.wmf"/><Relationship Id="rId42" Type="http://schemas.openxmlformats.org/officeDocument/2006/relationships/oleObject" Target="embeddings/oleObject13.bin"/><Relationship Id="rId41" Type="http://schemas.openxmlformats.org/officeDocument/2006/relationships/image" Target="media/image18.wmf"/><Relationship Id="rId40" Type="http://schemas.openxmlformats.org/officeDocument/2006/relationships/oleObject" Target="embeddings/oleObject12.bin"/><Relationship Id="rId4" Type="http://schemas.openxmlformats.org/officeDocument/2006/relationships/endnotes" Target="endnotes.xml"/><Relationship Id="rId39" Type="http://schemas.openxmlformats.org/officeDocument/2006/relationships/image" Target="media/image17.wmf"/><Relationship Id="rId38" Type="http://schemas.openxmlformats.org/officeDocument/2006/relationships/oleObject" Target="embeddings/oleObject11.bin"/><Relationship Id="rId37" Type="http://schemas.openxmlformats.org/officeDocument/2006/relationships/image" Target="media/image16.wmf"/><Relationship Id="rId36" Type="http://schemas.openxmlformats.org/officeDocument/2006/relationships/oleObject" Target="embeddings/oleObject10.bin"/><Relationship Id="rId35" Type="http://schemas.openxmlformats.org/officeDocument/2006/relationships/image" Target="media/image15.wmf"/><Relationship Id="rId34" Type="http://schemas.openxmlformats.org/officeDocument/2006/relationships/oleObject" Target="embeddings/oleObject9.bin"/><Relationship Id="rId33" Type="http://schemas.openxmlformats.org/officeDocument/2006/relationships/image" Target="media/image14.wmf"/><Relationship Id="rId32" Type="http://schemas.openxmlformats.org/officeDocument/2006/relationships/oleObject" Target="embeddings/oleObject8.bin"/><Relationship Id="rId31" Type="http://schemas.openxmlformats.org/officeDocument/2006/relationships/image" Target="media/image13.wmf"/><Relationship Id="rId30" Type="http://schemas.openxmlformats.org/officeDocument/2006/relationships/oleObject" Target="embeddings/oleObject7.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6.bin"/><Relationship Id="rId27" Type="http://schemas.openxmlformats.org/officeDocument/2006/relationships/image" Target="media/image11.wmf"/><Relationship Id="rId26" Type="http://schemas.openxmlformats.org/officeDocument/2006/relationships/oleObject" Target="embeddings/oleObject5.bin"/><Relationship Id="rId254" Type="http://schemas.openxmlformats.org/officeDocument/2006/relationships/fontTable" Target="fontTable.xml"/><Relationship Id="rId253" Type="http://schemas.openxmlformats.org/officeDocument/2006/relationships/customXml" Target="../customXml/item2.xml"/><Relationship Id="rId252" Type="http://schemas.openxmlformats.org/officeDocument/2006/relationships/numbering" Target="numbering.xml"/><Relationship Id="rId251" Type="http://schemas.openxmlformats.org/officeDocument/2006/relationships/customXml" Target="../customXml/item1.xml"/><Relationship Id="rId250" Type="http://schemas.openxmlformats.org/officeDocument/2006/relationships/image" Target="media/image142.jpeg"/><Relationship Id="rId25" Type="http://schemas.openxmlformats.org/officeDocument/2006/relationships/image" Target="media/image10.wmf"/><Relationship Id="rId249" Type="http://schemas.openxmlformats.org/officeDocument/2006/relationships/image" Target="media/image141.jpeg"/><Relationship Id="rId248" Type="http://schemas.openxmlformats.org/officeDocument/2006/relationships/image" Target="media/image140.jpeg"/><Relationship Id="rId247" Type="http://schemas.openxmlformats.org/officeDocument/2006/relationships/image" Target="media/image139.jpeg"/><Relationship Id="rId246" Type="http://schemas.openxmlformats.org/officeDocument/2006/relationships/image" Target="media/image138.jpeg"/><Relationship Id="rId245" Type="http://schemas.openxmlformats.org/officeDocument/2006/relationships/image" Target="media/image137.png"/><Relationship Id="rId244" Type="http://schemas.openxmlformats.org/officeDocument/2006/relationships/image" Target="media/image136.png"/><Relationship Id="rId243" Type="http://schemas.openxmlformats.org/officeDocument/2006/relationships/image" Target="media/image135.png"/><Relationship Id="rId242" Type="http://schemas.openxmlformats.org/officeDocument/2006/relationships/image" Target="media/image134.jpeg"/><Relationship Id="rId241" Type="http://schemas.openxmlformats.org/officeDocument/2006/relationships/image" Target="media/image133.wmf"/><Relationship Id="rId240" Type="http://schemas.openxmlformats.org/officeDocument/2006/relationships/oleObject" Target="embeddings/oleObject97.bin"/><Relationship Id="rId24" Type="http://schemas.openxmlformats.org/officeDocument/2006/relationships/oleObject" Target="embeddings/oleObject4.bin"/><Relationship Id="rId239" Type="http://schemas.openxmlformats.org/officeDocument/2006/relationships/image" Target="media/image132.wmf"/><Relationship Id="rId238" Type="http://schemas.openxmlformats.org/officeDocument/2006/relationships/oleObject" Target="embeddings/oleObject96.bin"/><Relationship Id="rId237" Type="http://schemas.openxmlformats.org/officeDocument/2006/relationships/image" Target="media/image131.wmf"/><Relationship Id="rId236" Type="http://schemas.openxmlformats.org/officeDocument/2006/relationships/oleObject" Target="embeddings/oleObject95.bin"/><Relationship Id="rId235" Type="http://schemas.openxmlformats.org/officeDocument/2006/relationships/image" Target="media/image130.jpeg"/><Relationship Id="rId234" Type="http://schemas.openxmlformats.org/officeDocument/2006/relationships/image" Target="media/image129.png"/><Relationship Id="rId233" Type="http://schemas.openxmlformats.org/officeDocument/2006/relationships/image" Target="media/image128.wmf"/><Relationship Id="rId232" Type="http://schemas.openxmlformats.org/officeDocument/2006/relationships/oleObject" Target="embeddings/oleObject94.bin"/><Relationship Id="rId231" Type="http://schemas.openxmlformats.org/officeDocument/2006/relationships/image" Target="media/image127.wmf"/><Relationship Id="rId230" Type="http://schemas.openxmlformats.org/officeDocument/2006/relationships/oleObject" Target="embeddings/oleObject93.bin"/><Relationship Id="rId23" Type="http://schemas.openxmlformats.org/officeDocument/2006/relationships/image" Target="media/image9.wmf"/><Relationship Id="rId229" Type="http://schemas.openxmlformats.org/officeDocument/2006/relationships/image" Target="media/image126.wmf"/><Relationship Id="rId228" Type="http://schemas.openxmlformats.org/officeDocument/2006/relationships/oleObject" Target="embeddings/oleObject92.bin"/><Relationship Id="rId227" Type="http://schemas.openxmlformats.org/officeDocument/2006/relationships/image" Target="media/image125.wmf"/><Relationship Id="rId226" Type="http://schemas.openxmlformats.org/officeDocument/2006/relationships/oleObject" Target="embeddings/oleObject91.bin"/><Relationship Id="rId225" Type="http://schemas.openxmlformats.org/officeDocument/2006/relationships/image" Target="media/image124.wmf"/><Relationship Id="rId224" Type="http://schemas.openxmlformats.org/officeDocument/2006/relationships/oleObject" Target="embeddings/oleObject90.bin"/><Relationship Id="rId223" Type="http://schemas.openxmlformats.org/officeDocument/2006/relationships/image" Target="media/image123.wmf"/><Relationship Id="rId222" Type="http://schemas.openxmlformats.org/officeDocument/2006/relationships/oleObject" Target="embeddings/oleObject89.bin"/><Relationship Id="rId221" Type="http://schemas.openxmlformats.org/officeDocument/2006/relationships/image" Target="media/image122.wmf"/><Relationship Id="rId220" Type="http://schemas.openxmlformats.org/officeDocument/2006/relationships/oleObject" Target="embeddings/oleObject88.bin"/><Relationship Id="rId22" Type="http://schemas.openxmlformats.org/officeDocument/2006/relationships/oleObject" Target="embeddings/oleObject3.bin"/><Relationship Id="rId219" Type="http://schemas.openxmlformats.org/officeDocument/2006/relationships/image" Target="media/image121.wmf"/><Relationship Id="rId218" Type="http://schemas.openxmlformats.org/officeDocument/2006/relationships/oleObject" Target="embeddings/oleObject87.bin"/><Relationship Id="rId217" Type="http://schemas.openxmlformats.org/officeDocument/2006/relationships/image" Target="media/image120.wmf"/><Relationship Id="rId216" Type="http://schemas.openxmlformats.org/officeDocument/2006/relationships/oleObject" Target="embeddings/oleObject86.bin"/><Relationship Id="rId215" Type="http://schemas.openxmlformats.org/officeDocument/2006/relationships/image" Target="media/image119.wmf"/><Relationship Id="rId214" Type="http://schemas.openxmlformats.org/officeDocument/2006/relationships/oleObject" Target="embeddings/oleObject85.bin"/><Relationship Id="rId213" Type="http://schemas.openxmlformats.org/officeDocument/2006/relationships/image" Target="media/image118.wmf"/><Relationship Id="rId212" Type="http://schemas.openxmlformats.org/officeDocument/2006/relationships/oleObject" Target="embeddings/oleObject84.bin"/><Relationship Id="rId211" Type="http://schemas.openxmlformats.org/officeDocument/2006/relationships/image" Target="media/image117.wmf"/><Relationship Id="rId210" Type="http://schemas.openxmlformats.org/officeDocument/2006/relationships/oleObject" Target="embeddings/oleObject83.bin"/><Relationship Id="rId21" Type="http://schemas.openxmlformats.org/officeDocument/2006/relationships/image" Target="media/image8.wmf"/><Relationship Id="rId209" Type="http://schemas.openxmlformats.org/officeDocument/2006/relationships/image" Target="media/image116.wmf"/><Relationship Id="rId208" Type="http://schemas.openxmlformats.org/officeDocument/2006/relationships/oleObject" Target="embeddings/oleObject82.bin"/><Relationship Id="rId207" Type="http://schemas.openxmlformats.org/officeDocument/2006/relationships/image" Target="media/image115.wmf"/><Relationship Id="rId206" Type="http://schemas.openxmlformats.org/officeDocument/2006/relationships/oleObject" Target="embeddings/oleObject81.bin"/><Relationship Id="rId205" Type="http://schemas.openxmlformats.org/officeDocument/2006/relationships/image" Target="media/image114.wmf"/><Relationship Id="rId204" Type="http://schemas.openxmlformats.org/officeDocument/2006/relationships/oleObject" Target="embeddings/oleObject80.bin"/><Relationship Id="rId203" Type="http://schemas.openxmlformats.org/officeDocument/2006/relationships/image" Target="media/image113.wmf"/><Relationship Id="rId202" Type="http://schemas.openxmlformats.org/officeDocument/2006/relationships/oleObject" Target="embeddings/oleObject79.bin"/><Relationship Id="rId201" Type="http://schemas.openxmlformats.org/officeDocument/2006/relationships/image" Target="media/image112.wmf"/><Relationship Id="rId200" Type="http://schemas.openxmlformats.org/officeDocument/2006/relationships/oleObject" Target="embeddings/oleObject78.bin"/><Relationship Id="rId20" Type="http://schemas.openxmlformats.org/officeDocument/2006/relationships/oleObject" Target="embeddings/oleObject2.bin"/><Relationship Id="rId2" Type="http://schemas.openxmlformats.org/officeDocument/2006/relationships/settings" Target="settings.xml"/><Relationship Id="rId199" Type="http://schemas.openxmlformats.org/officeDocument/2006/relationships/image" Target="media/image111.wmf"/><Relationship Id="rId198" Type="http://schemas.openxmlformats.org/officeDocument/2006/relationships/oleObject" Target="embeddings/oleObject77.bin"/><Relationship Id="rId197" Type="http://schemas.openxmlformats.org/officeDocument/2006/relationships/image" Target="media/image110.wmf"/><Relationship Id="rId196" Type="http://schemas.openxmlformats.org/officeDocument/2006/relationships/oleObject" Target="embeddings/oleObject76.bin"/><Relationship Id="rId195" Type="http://schemas.openxmlformats.org/officeDocument/2006/relationships/image" Target="media/image109.wmf"/><Relationship Id="rId194" Type="http://schemas.openxmlformats.org/officeDocument/2006/relationships/oleObject" Target="embeddings/oleObject75.bin"/><Relationship Id="rId193" Type="http://schemas.openxmlformats.org/officeDocument/2006/relationships/image" Target="media/image108.wmf"/><Relationship Id="rId192" Type="http://schemas.openxmlformats.org/officeDocument/2006/relationships/oleObject" Target="embeddings/oleObject74.bin"/><Relationship Id="rId191" Type="http://schemas.openxmlformats.org/officeDocument/2006/relationships/image" Target="media/image107.wmf"/><Relationship Id="rId190" Type="http://schemas.openxmlformats.org/officeDocument/2006/relationships/oleObject" Target="embeddings/oleObject73.bin"/><Relationship Id="rId19" Type="http://schemas.openxmlformats.org/officeDocument/2006/relationships/image" Target="media/image7.wmf"/><Relationship Id="rId189" Type="http://schemas.openxmlformats.org/officeDocument/2006/relationships/image" Target="media/image106.wmf"/><Relationship Id="rId188" Type="http://schemas.openxmlformats.org/officeDocument/2006/relationships/oleObject" Target="embeddings/oleObject72.bin"/><Relationship Id="rId187" Type="http://schemas.openxmlformats.org/officeDocument/2006/relationships/image" Target="media/image105.wmf"/><Relationship Id="rId186" Type="http://schemas.openxmlformats.org/officeDocument/2006/relationships/oleObject" Target="embeddings/oleObject71.bin"/><Relationship Id="rId185" Type="http://schemas.openxmlformats.org/officeDocument/2006/relationships/image" Target="media/image104.wmf"/><Relationship Id="rId184" Type="http://schemas.openxmlformats.org/officeDocument/2006/relationships/oleObject" Target="embeddings/oleObject70.bin"/><Relationship Id="rId183" Type="http://schemas.openxmlformats.org/officeDocument/2006/relationships/image" Target="media/image103.wmf"/><Relationship Id="rId182" Type="http://schemas.openxmlformats.org/officeDocument/2006/relationships/oleObject" Target="embeddings/oleObject69.bin"/><Relationship Id="rId181" Type="http://schemas.openxmlformats.org/officeDocument/2006/relationships/image" Target="media/image102.wmf"/><Relationship Id="rId180" Type="http://schemas.openxmlformats.org/officeDocument/2006/relationships/oleObject" Target="embeddings/oleObject68.bin"/><Relationship Id="rId18" Type="http://schemas.openxmlformats.org/officeDocument/2006/relationships/oleObject" Target="embeddings/oleObject1.bin"/><Relationship Id="rId179" Type="http://schemas.openxmlformats.org/officeDocument/2006/relationships/image" Target="media/image101.wmf"/><Relationship Id="rId178" Type="http://schemas.openxmlformats.org/officeDocument/2006/relationships/oleObject" Target="embeddings/oleObject67.bin"/><Relationship Id="rId177" Type="http://schemas.openxmlformats.org/officeDocument/2006/relationships/image" Target="media/image100.wmf"/><Relationship Id="rId176" Type="http://schemas.openxmlformats.org/officeDocument/2006/relationships/oleObject" Target="embeddings/oleObject66.bin"/><Relationship Id="rId175" Type="http://schemas.openxmlformats.org/officeDocument/2006/relationships/image" Target="media/image99.wmf"/><Relationship Id="rId174" Type="http://schemas.openxmlformats.org/officeDocument/2006/relationships/oleObject" Target="embeddings/oleObject65.bin"/><Relationship Id="rId173" Type="http://schemas.openxmlformats.org/officeDocument/2006/relationships/image" Target="media/image98.wmf"/><Relationship Id="rId172" Type="http://schemas.openxmlformats.org/officeDocument/2006/relationships/oleObject" Target="embeddings/oleObject64.bin"/><Relationship Id="rId171" Type="http://schemas.openxmlformats.org/officeDocument/2006/relationships/image" Target="media/image97.wmf"/><Relationship Id="rId170" Type="http://schemas.openxmlformats.org/officeDocument/2006/relationships/oleObject" Target="embeddings/oleObject63.bin"/><Relationship Id="rId17" Type="http://schemas.openxmlformats.org/officeDocument/2006/relationships/image" Target="media/image6.png"/><Relationship Id="rId169" Type="http://schemas.openxmlformats.org/officeDocument/2006/relationships/image" Target="media/image96.wmf"/><Relationship Id="rId168" Type="http://schemas.openxmlformats.org/officeDocument/2006/relationships/oleObject" Target="embeddings/oleObject62.bin"/><Relationship Id="rId167" Type="http://schemas.openxmlformats.org/officeDocument/2006/relationships/image" Target="media/image95.wmf"/><Relationship Id="rId166" Type="http://schemas.openxmlformats.org/officeDocument/2006/relationships/oleObject" Target="embeddings/oleObject61.bin"/><Relationship Id="rId165" Type="http://schemas.openxmlformats.org/officeDocument/2006/relationships/image" Target="media/image94.wmf"/><Relationship Id="rId164" Type="http://schemas.openxmlformats.org/officeDocument/2006/relationships/oleObject" Target="embeddings/oleObject60.bin"/><Relationship Id="rId163" Type="http://schemas.openxmlformats.org/officeDocument/2006/relationships/image" Target="media/image93.wmf"/><Relationship Id="rId162" Type="http://schemas.openxmlformats.org/officeDocument/2006/relationships/oleObject" Target="embeddings/oleObject59.bin"/><Relationship Id="rId161" Type="http://schemas.openxmlformats.org/officeDocument/2006/relationships/image" Target="media/image92.wmf"/><Relationship Id="rId160" Type="http://schemas.openxmlformats.org/officeDocument/2006/relationships/oleObject" Target="embeddings/oleObject58.bin"/><Relationship Id="rId16" Type="http://schemas.openxmlformats.org/officeDocument/2006/relationships/image" Target="media/image5.png"/><Relationship Id="rId159" Type="http://schemas.openxmlformats.org/officeDocument/2006/relationships/image" Target="media/image91.wmf"/><Relationship Id="rId158" Type="http://schemas.openxmlformats.org/officeDocument/2006/relationships/oleObject" Target="embeddings/oleObject57.bin"/><Relationship Id="rId157" Type="http://schemas.openxmlformats.org/officeDocument/2006/relationships/image" Target="media/image90.wmf"/><Relationship Id="rId156" Type="http://schemas.openxmlformats.org/officeDocument/2006/relationships/oleObject" Target="embeddings/oleObject56.bin"/><Relationship Id="rId155" Type="http://schemas.openxmlformats.org/officeDocument/2006/relationships/image" Target="media/image89.wmf"/><Relationship Id="rId154" Type="http://schemas.openxmlformats.org/officeDocument/2006/relationships/oleObject" Target="embeddings/oleObject55.bin"/><Relationship Id="rId153" Type="http://schemas.openxmlformats.org/officeDocument/2006/relationships/image" Target="media/image88.wmf"/><Relationship Id="rId152" Type="http://schemas.openxmlformats.org/officeDocument/2006/relationships/oleObject" Target="embeddings/oleObject54.bin"/><Relationship Id="rId151" Type="http://schemas.openxmlformats.org/officeDocument/2006/relationships/image" Target="media/image87.wmf"/><Relationship Id="rId150" Type="http://schemas.openxmlformats.org/officeDocument/2006/relationships/oleObject" Target="embeddings/oleObject53.bin"/><Relationship Id="rId15" Type="http://schemas.openxmlformats.org/officeDocument/2006/relationships/image" Target="media/image4.png"/><Relationship Id="rId149" Type="http://schemas.openxmlformats.org/officeDocument/2006/relationships/image" Target="media/image86.wmf"/><Relationship Id="rId148" Type="http://schemas.openxmlformats.org/officeDocument/2006/relationships/oleObject" Target="embeddings/oleObject52.bin"/><Relationship Id="rId147" Type="http://schemas.openxmlformats.org/officeDocument/2006/relationships/image" Target="media/image85.wmf"/><Relationship Id="rId146" Type="http://schemas.openxmlformats.org/officeDocument/2006/relationships/oleObject" Target="embeddings/oleObject51.bin"/><Relationship Id="rId145" Type="http://schemas.openxmlformats.org/officeDocument/2006/relationships/image" Target="media/image84.wmf"/><Relationship Id="rId144" Type="http://schemas.openxmlformats.org/officeDocument/2006/relationships/oleObject" Target="embeddings/oleObject50.bin"/><Relationship Id="rId143" Type="http://schemas.openxmlformats.org/officeDocument/2006/relationships/image" Target="media/image83.wmf"/><Relationship Id="rId142" Type="http://schemas.openxmlformats.org/officeDocument/2006/relationships/oleObject" Target="embeddings/oleObject49.bin"/><Relationship Id="rId141" Type="http://schemas.openxmlformats.org/officeDocument/2006/relationships/image" Target="media/image82.wmf"/><Relationship Id="rId140" Type="http://schemas.openxmlformats.org/officeDocument/2006/relationships/oleObject" Target="embeddings/oleObject48.bin"/><Relationship Id="rId14" Type="http://schemas.openxmlformats.org/officeDocument/2006/relationships/image" Target="media/image3.png"/><Relationship Id="rId139" Type="http://schemas.openxmlformats.org/officeDocument/2006/relationships/image" Target="media/image81.wmf"/><Relationship Id="rId138" Type="http://schemas.openxmlformats.org/officeDocument/2006/relationships/oleObject" Target="embeddings/oleObject47.bin"/><Relationship Id="rId137" Type="http://schemas.openxmlformats.org/officeDocument/2006/relationships/image" Target="media/image80.wmf"/><Relationship Id="rId136" Type="http://schemas.openxmlformats.org/officeDocument/2006/relationships/oleObject" Target="embeddings/oleObject46.bin"/><Relationship Id="rId135" Type="http://schemas.openxmlformats.org/officeDocument/2006/relationships/image" Target="media/image79.wmf"/><Relationship Id="rId134" Type="http://schemas.openxmlformats.org/officeDocument/2006/relationships/oleObject" Target="embeddings/oleObject45.bin"/><Relationship Id="rId133" Type="http://schemas.openxmlformats.org/officeDocument/2006/relationships/oleObject" Target="embeddings/oleObject44.bin"/><Relationship Id="rId132" Type="http://schemas.openxmlformats.org/officeDocument/2006/relationships/oleObject" Target="embeddings/oleObject43.bin"/><Relationship Id="rId131" Type="http://schemas.openxmlformats.org/officeDocument/2006/relationships/image" Target="media/image78.wmf"/><Relationship Id="rId130" Type="http://schemas.openxmlformats.org/officeDocument/2006/relationships/oleObject" Target="embeddings/oleObject42.bin"/><Relationship Id="rId13" Type="http://schemas.openxmlformats.org/officeDocument/2006/relationships/image" Target="media/image2.png"/><Relationship Id="rId129" Type="http://schemas.openxmlformats.org/officeDocument/2006/relationships/image" Target="media/image77.wmf"/><Relationship Id="rId128" Type="http://schemas.openxmlformats.org/officeDocument/2006/relationships/oleObject" Target="embeddings/oleObject41.bin"/><Relationship Id="rId127" Type="http://schemas.openxmlformats.org/officeDocument/2006/relationships/image" Target="media/image76.wmf"/><Relationship Id="rId126" Type="http://schemas.openxmlformats.org/officeDocument/2006/relationships/oleObject" Target="embeddings/oleObject40.bin"/><Relationship Id="rId125" Type="http://schemas.openxmlformats.org/officeDocument/2006/relationships/image" Target="media/image75.wmf"/><Relationship Id="rId124" Type="http://schemas.openxmlformats.org/officeDocument/2006/relationships/oleObject" Target="embeddings/oleObject39.bin"/><Relationship Id="rId123" Type="http://schemas.openxmlformats.org/officeDocument/2006/relationships/image" Target="media/image74.wmf"/><Relationship Id="rId122" Type="http://schemas.openxmlformats.org/officeDocument/2006/relationships/oleObject" Target="embeddings/oleObject38.bin"/><Relationship Id="rId121" Type="http://schemas.openxmlformats.org/officeDocument/2006/relationships/image" Target="media/image73.wmf"/><Relationship Id="rId120" Type="http://schemas.openxmlformats.org/officeDocument/2006/relationships/oleObject" Target="embeddings/oleObject37.bin"/><Relationship Id="rId12" Type="http://schemas.openxmlformats.org/officeDocument/2006/relationships/image" Target="media/image1.png"/><Relationship Id="rId119" Type="http://schemas.openxmlformats.org/officeDocument/2006/relationships/image" Target="media/image72.wmf"/><Relationship Id="rId118" Type="http://schemas.openxmlformats.org/officeDocument/2006/relationships/oleObject" Target="embeddings/oleObject36.bin"/><Relationship Id="rId117" Type="http://schemas.openxmlformats.org/officeDocument/2006/relationships/image" Target="media/image71.png"/><Relationship Id="rId116" Type="http://schemas.openxmlformats.org/officeDocument/2006/relationships/image" Target="media/image70.wmf"/><Relationship Id="rId115" Type="http://schemas.openxmlformats.org/officeDocument/2006/relationships/oleObject" Target="embeddings/oleObject35.bin"/><Relationship Id="rId114" Type="http://schemas.openxmlformats.org/officeDocument/2006/relationships/image" Target="media/image69.wmf"/><Relationship Id="rId113" Type="http://schemas.openxmlformats.org/officeDocument/2006/relationships/oleObject" Target="embeddings/oleObject34.bin"/><Relationship Id="rId112" Type="http://schemas.openxmlformats.org/officeDocument/2006/relationships/image" Target="media/image68.wmf"/><Relationship Id="rId111" Type="http://schemas.openxmlformats.org/officeDocument/2006/relationships/oleObject" Target="embeddings/oleObject33.bin"/><Relationship Id="rId110" Type="http://schemas.openxmlformats.org/officeDocument/2006/relationships/image" Target="media/image67.wmf"/><Relationship Id="rId11" Type="http://schemas.openxmlformats.org/officeDocument/2006/relationships/theme" Target="theme/theme1.xml"/><Relationship Id="rId109" Type="http://schemas.openxmlformats.org/officeDocument/2006/relationships/oleObject" Target="embeddings/oleObject32.bin"/><Relationship Id="rId108" Type="http://schemas.openxmlformats.org/officeDocument/2006/relationships/image" Target="media/image66.wmf"/><Relationship Id="rId107" Type="http://schemas.openxmlformats.org/officeDocument/2006/relationships/oleObject" Target="embeddings/oleObject31.bin"/><Relationship Id="rId106" Type="http://schemas.openxmlformats.org/officeDocument/2006/relationships/image" Target="media/image65.wmf"/><Relationship Id="rId105" Type="http://schemas.openxmlformats.org/officeDocument/2006/relationships/oleObject" Target="embeddings/oleObject30.bin"/><Relationship Id="rId104" Type="http://schemas.openxmlformats.org/officeDocument/2006/relationships/image" Target="media/image64.wmf"/><Relationship Id="rId103" Type="http://schemas.openxmlformats.org/officeDocument/2006/relationships/oleObject" Target="embeddings/oleObject29.bin"/><Relationship Id="rId102" Type="http://schemas.openxmlformats.org/officeDocument/2006/relationships/image" Target="media/image63.wmf"/><Relationship Id="rId101" Type="http://schemas.openxmlformats.org/officeDocument/2006/relationships/oleObject" Target="embeddings/oleObject28.bin"/><Relationship Id="rId100" Type="http://schemas.openxmlformats.org/officeDocument/2006/relationships/image" Target="media/image62.wmf"/><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3BB318-C71C-440F-8B67-29E9029AD85F}">
  <ds:schemaRefs/>
</ds:datastoreItem>
</file>

<file path=docProps/app.xml><?xml version="1.0" encoding="utf-8"?>
<Properties xmlns="http://schemas.openxmlformats.org/officeDocument/2006/extended-properties" xmlns:vt="http://schemas.openxmlformats.org/officeDocument/2006/docPropsVTypes">
  <Template>Normal.dotm</Template>
  <Pages>97</Pages>
  <Words>24726</Words>
  <Characters>26462</Characters>
  <Lines>467</Lines>
  <Paragraphs>131</Paragraphs>
  <TotalTime>374</TotalTime>
  <ScaleCrop>false</ScaleCrop>
  <LinksUpToDate>false</LinksUpToDate>
  <CharactersWithSpaces>26949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2026-03-17T06:58:00Z</dcterms:created>
  <dc:creator>yugong</dc:creator>
  <cp:lastModifiedBy>DAL</cp:lastModifiedBy>
  <dcterms:modified xsi:type="dcterms:W3CDTF">2026-05-01T12:54:01Z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eyJoZGlkIjoiOGFiZjNlYmIwZjMyODRjNTExMTNkNTNlYzVkYWQ1NzgiLCJ1c2VySWQiOiI5MDM0Nzk1NjcifQ==</vt:lpwstr>
  </property>
  <property fmtid="{D5CDD505-2E9C-101B-9397-08002B2CF9AE}" pid="4" name="ICV">
    <vt:lpwstr>D9B333DCD42D449B9A45B82CF29F4054_13</vt:lpwstr>
  </property>
</Properties>
</file>