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5E17F">
      <w:pPr>
        <w:widowControl/>
        <w:shd w:val="clear" w:color="auto" w:fill="FFFFFF"/>
        <w:spacing w:line="360" w:lineRule="atLeast"/>
        <w:ind w:firstLine="426"/>
        <w:jc w:val="center"/>
        <w:rPr>
          <w:rFonts w:ascii="华文中宋" w:hAnsi="华文中宋" w:eastAsia="华文中宋" w:cs="Arial"/>
          <w:color w:val="333333"/>
          <w:kern w:val="0"/>
          <w:sz w:val="52"/>
          <w:szCs w:val="52"/>
        </w:rPr>
      </w:pPr>
      <w:r>
        <w:rPr>
          <w:rFonts w:hint="eastAsia" w:ascii="华文中宋" w:hAnsi="华文中宋" w:eastAsia="华文中宋" w:cs="Arial"/>
          <w:color w:val="333333"/>
          <w:kern w:val="0"/>
          <w:sz w:val="52"/>
          <w:szCs w:val="52"/>
        </w:rPr>
        <w:t>中国大学生计算机</w:t>
      </w:r>
      <w:bookmarkStart w:id="203" w:name="_GoBack"/>
      <w:bookmarkEnd w:id="203"/>
      <w:r>
        <w:rPr>
          <w:rFonts w:hint="eastAsia" w:ascii="华文中宋" w:hAnsi="华文中宋" w:eastAsia="华文中宋" w:cs="Arial"/>
          <w:color w:val="333333"/>
          <w:kern w:val="0"/>
          <w:sz w:val="52"/>
          <w:szCs w:val="52"/>
        </w:rPr>
        <w:t>设计大赛</w:t>
      </w:r>
    </w:p>
    <w:p w14:paraId="722647EC">
      <w:pPr>
        <w:widowControl/>
        <w:shd w:val="clear" w:color="auto" w:fill="FFFFFF"/>
        <w:spacing w:line="360" w:lineRule="atLeast"/>
        <w:ind w:firstLine="1040"/>
        <w:jc w:val="center"/>
        <w:rPr>
          <w:rFonts w:ascii="华文中宋" w:hAnsi="华文中宋" w:eastAsia="华文中宋" w:cs="Arial"/>
          <w:color w:val="333333"/>
          <w:kern w:val="0"/>
          <w:szCs w:val="21"/>
        </w:rPr>
      </w:pPr>
    </w:p>
    <w:p w14:paraId="7B244A85">
      <w:pPr>
        <w:widowControl/>
        <w:shd w:val="clear" w:color="auto" w:fill="FFFFFF"/>
        <w:spacing w:line="360" w:lineRule="atLeast"/>
        <w:ind w:firstLine="420"/>
        <w:jc w:val="center"/>
        <w:rPr>
          <w:rFonts w:ascii="Arial" w:hAnsi="Arial" w:eastAsia="宋体" w:cs="Arial"/>
          <w:color w:val="333333"/>
          <w:kern w:val="0"/>
          <w:szCs w:val="21"/>
        </w:rPr>
      </w:pPr>
      <w:r>
        <w:rPr>
          <w:rFonts w:ascii="仿宋_GB2312" w:hAnsi="楷体" w:eastAsia="仿宋_GB2312" w:cs="仿宋_GB2312"/>
          <w:color w:val="000000"/>
          <w:sz w:val="32"/>
          <w:szCs w:val="32"/>
        </w:rPr>
        <w:drawing>
          <wp:inline distT="0" distB="0" distL="0" distR="0">
            <wp:extent cx="1713230" cy="1565910"/>
            <wp:effectExtent l="0" t="0" r="1270" b="0"/>
            <wp:docPr id="3" name="图片 3" descr="C:\Users\blculjm\AppData\Local\Temp\1618755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blculjm\AppData\Local\Temp\1618755595(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760092" cy="1608806"/>
                    </a:xfrm>
                    <a:prstGeom prst="rect">
                      <a:avLst/>
                    </a:prstGeom>
                    <a:noFill/>
                    <a:ln>
                      <a:noFill/>
                    </a:ln>
                  </pic:spPr>
                </pic:pic>
              </a:graphicData>
            </a:graphic>
          </wp:inline>
        </w:drawing>
      </w:r>
    </w:p>
    <w:p w14:paraId="22AD27D3">
      <w:pPr>
        <w:widowControl/>
        <w:shd w:val="clear" w:color="auto" w:fill="FFFFFF"/>
        <w:spacing w:line="360" w:lineRule="atLeast"/>
        <w:ind w:firstLine="1040"/>
        <w:jc w:val="center"/>
        <w:rPr>
          <w:rFonts w:ascii="华文中宋" w:hAnsi="华文中宋" w:eastAsia="华文中宋" w:cs="Arial"/>
          <w:color w:val="333333"/>
          <w:kern w:val="0"/>
          <w:szCs w:val="21"/>
        </w:rPr>
      </w:pPr>
    </w:p>
    <w:p w14:paraId="4A83AB8D">
      <w:pPr>
        <w:widowControl/>
        <w:shd w:val="clear" w:color="auto" w:fill="FFFFFF"/>
        <w:spacing w:after="624" w:afterLines="200" w:line="360" w:lineRule="atLeast"/>
        <w:ind w:firstLine="426"/>
        <w:jc w:val="center"/>
        <w:rPr>
          <w:rFonts w:ascii="华文楷体" w:hAnsi="华文楷体" w:eastAsia="华文楷体" w:cs="Arial"/>
          <w:color w:val="333333"/>
          <w:kern w:val="0"/>
          <w:sz w:val="32"/>
          <w:szCs w:val="32"/>
        </w:rPr>
      </w:pPr>
    </w:p>
    <w:p w14:paraId="20281DD3">
      <w:pPr>
        <w:widowControl/>
        <w:shd w:val="clear" w:color="auto" w:fill="FFFFFF"/>
        <w:spacing w:before="156" w:beforeLines="50" w:after="624" w:afterLines="200" w:line="360" w:lineRule="atLeast"/>
        <w:jc w:val="left"/>
        <w:rPr>
          <w:rFonts w:hint="eastAsia" w:ascii="宋体" w:hAnsi="宋体" w:eastAsia="宋体" w:cs="Arial"/>
          <w:color w:val="333333"/>
          <w:kern w:val="0"/>
          <w:sz w:val="32"/>
          <w:szCs w:val="32"/>
        </w:rPr>
      </w:pPr>
    </w:p>
    <w:p w14:paraId="614E33C0">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作品编号：</w:t>
      </w:r>
      <w:r>
        <w:rPr>
          <w:rFonts w:hint="eastAsia" w:ascii="宋体" w:hAnsi="宋体" w:eastAsia="宋体" w:cs="Arial"/>
          <w:color w:val="333333"/>
          <w:kern w:val="0"/>
          <w:sz w:val="32"/>
          <w:szCs w:val="32"/>
          <w:u w:val="single"/>
        </w:rPr>
        <w:t>　　　　　　2026036380　　　　　　　　</w:t>
      </w:r>
    </w:p>
    <w:p w14:paraId="76F353F5">
      <w:pPr>
        <w:widowControl/>
        <w:shd w:val="clear" w:color="auto" w:fill="FFFFFF"/>
        <w:spacing w:before="156" w:beforeLines="50" w:line="360" w:lineRule="atLeast"/>
        <w:jc w:val="left"/>
        <w:rPr>
          <w:rFonts w:hint="eastAsia" w:ascii="宋体" w:hAnsi="宋体" w:eastAsia="宋体" w:cs="Arial"/>
          <w:color w:val="333333"/>
          <w:kern w:val="0"/>
          <w:sz w:val="32"/>
          <w:szCs w:val="32"/>
          <w:u w:val="single"/>
        </w:rPr>
      </w:pPr>
      <w:r>
        <w:rPr>
          <w:rFonts w:hint="eastAsia" w:ascii="宋体" w:hAnsi="宋体" w:eastAsia="宋体" w:cs="Arial"/>
          <w:color w:val="333333"/>
          <w:kern w:val="0"/>
          <w:sz w:val="32"/>
          <w:szCs w:val="32"/>
        </w:rPr>
        <w:t>作品名称：</w:t>
      </w:r>
      <w:r>
        <w:rPr>
          <w:rFonts w:hint="eastAsia" w:ascii="宋体" w:hAnsi="宋体" w:eastAsia="宋体" w:cs="Arial"/>
          <w:color w:val="333333"/>
          <w:kern w:val="0"/>
          <w:sz w:val="32"/>
          <w:szCs w:val="32"/>
          <w:u w:val="single"/>
        </w:rPr>
        <w:t>叶擎慧航——基于无人机多源影像与双模型</w:t>
      </w:r>
    </w:p>
    <w:p w14:paraId="2520C21B">
      <w:pPr>
        <w:widowControl/>
        <w:shd w:val="clear" w:color="auto" w:fill="FFFFFF"/>
        <w:spacing w:before="156" w:beforeLines="50" w:line="360" w:lineRule="atLeast"/>
        <w:ind w:left="1260" w:leftChars="0" w:firstLine="420" w:firstLineChars="0"/>
        <w:jc w:val="left"/>
        <w:rPr>
          <w:rFonts w:ascii="宋体" w:hAnsi="宋体" w:eastAsia="宋体" w:cs="Arial"/>
          <w:color w:val="333333"/>
          <w:kern w:val="0"/>
          <w:sz w:val="32"/>
          <w:szCs w:val="32"/>
        </w:rPr>
      </w:pPr>
      <w:r>
        <w:rPr>
          <w:rFonts w:hint="eastAsia" w:ascii="宋体" w:hAnsi="宋体" w:cs="Arial"/>
          <w:color w:val="333333"/>
          <w:kern w:val="0"/>
          <w:sz w:val="32"/>
          <w:szCs w:val="32"/>
          <w:u w:val="single"/>
          <w:lang w:val="en-US" w:eastAsia="zh-CN"/>
        </w:rPr>
        <w:t xml:space="preserve">     驱</w:t>
      </w:r>
      <w:r>
        <w:rPr>
          <w:rFonts w:hint="eastAsia" w:ascii="宋体" w:hAnsi="宋体" w:eastAsia="宋体" w:cs="Arial"/>
          <w:color w:val="333333"/>
          <w:kern w:val="0"/>
          <w:sz w:val="32"/>
          <w:szCs w:val="32"/>
          <w:u w:val="single"/>
        </w:rPr>
        <w:t>动的烟草诊断与精准施策系统</w:t>
      </w:r>
      <w:r>
        <w:rPr>
          <w:rFonts w:hint="eastAsia" w:ascii="宋体" w:hAnsi="宋体" w:cs="Arial"/>
          <w:color w:val="333333"/>
          <w:kern w:val="0"/>
          <w:sz w:val="32"/>
          <w:szCs w:val="32"/>
          <w:u w:val="single"/>
          <w:lang w:val="en-US" w:eastAsia="zh-CN"/>
        </w:rPr>
        <w:t xml:space="preserve">     </w:t>
      </w:r>
      <w:r>
        <w:rPr>
          <w:rFonts w:hint="eastAsia" w:ascii="宋体" w:hAnsi="宋体" w:eastAsia="宋体" w:cs="Arial"/>
          <w:color w:val="333333"/>
          <w:kern w:val="0"/>
          <w:sz w:val="32"/>
          <w:szCs w:val="32"/>
          <w:lang w:val="en-US" w:eastAsia="zh-CN"/>
        </w:rPr>
        <w:t xml:space="preserve">  </w:t>
      </w:r>
    </w:p>
    <w:p w14:paraId="01F4B28E">
      <w:pPr>
        <w:widowControl/>
        <w:shd w:val="clear" w:color="auto" w:fill="FFFFFF"/>
        <w:spacing w:before="156" w:beforeLines="5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版本编号：</w:t>
      </w:r>
      <w:r>
        <w:rPr>
          <w:rFonts w:hint="eastAsia" w:ascii="宋体" w:hAnsi="宋体" w:eastAsia="宋体" w:cs="Arial"/>
          <w:color w:val="333333"/>
          <w:kern w:val="0"/>
          <w:sz w:val="32"/>
          <w:szCs w:val="32"/>
          <w:u w:val="single"/>
        </w:rPr>
        <w:t>　　　　　</w:t>
      </w:r>
      <w:r>
        <w:rPr>
          <w:rFonts w:hint="eastAsia" w:ascii="宋体" w:hAnsi="宋体" w:cs="Arial"/>
          <w:color w:val="333333"/>
          <w:kern w:val="0"/>
          <w:sz w:val="32"/>
          <w:szCs w:val="32"/>
          <w:u w:val="single"/>
          <w:lang w:val="en-US" w:eastAsia="zh-CN"/>
        </w:rPr>
        <w:t xml:space="preserve">    </w:t>
      </w:r>
      <w:r>
        <w:rPr>
          <w:rFonts w:hint="eastAsia" w:ascii="宋体" w:hAnsi="宋体" w:eastAsia="宋体" w:cs="Arial"/>
          <w:color w:val="333333"/>
          <w:kern w:val="0"/>
          <w:sz w:val="32"/>
          <w:szCs w:val="32"/>
          <w:u w:val="single"/>
        </w:rPr>
        <w:t>　</w:t>
      </w:r>
      <w:r>
        <w:rPr>
          <w:rFonts w:hint="eastAsia" w:ascii="宋体" w:hAnsi="宋体" w:cs="Arial"/>
          <w:color w:val="333333"/>
          <w:kern w:val="0"/>
          <w:sz w:val="32"/>
          <w:szCs w:val="32"/>
          <w:u w:val="single"/>
          <w:lang w:val="en-US" w:eastAsia="zh-CN"/>
        </w:rPr>
        <w:t>V1.3</w:t>
      </w:r>
      <w:r>
        <w:rPr>
          <w:rFonts w:hint="eastAsia" w:ascii="宋体" w:hAnsi="宋体" w:eastAsia="宋体" w:cs="Arial"/>
          <w:color w:val="333333"/>
          <w:kern w:val="0"/>
          <w:sz w:val="32"/>
          <w:szCs w:val="32"/>
          <w:u w:val="single"/>
        </w:rPr>
        <w:t>　　　　　　　　　</w:t>
      </w:r>
    </w:p>
    <w:p w14:paraId="7FF9264D">
      <w:pPr>
        <w:widowControl/>
        <w:shd w:val="clear" w:color="auto" w:fill="FFFFFF"/>
        <w:spacing w:before="156" w:beforeLines="50" w:after="624" w:afterLines="200" w:line="360" w:lineRule="atLeast"/>
        <w:jc w:val="left"/>
        <w:rPr>
          <w:rFonts w:ascii="宋体" w:hAnsi="宋体" w:eastAsia="宋体" w:cs="Arial"/>
          <w:color w:val="333333"/>
          <w:kern w:val="0"/>
          <w:sz w:val="32"/>
          <w:szCs w:val="32"/>
        </w:rPr>
      </w:pPr>
      <w:r>
        <w:rPr>
          <w:rFonts w:hint="eastAsia" w:ascii="宋体" w:hAnsi="宋体" w:eastAsia="宋体" w:cs="Arial"/>
          <w:color w:val="333333"/>
          <w:kern w:val="0"/>
          <w:sz w:val="32"/>
          <w:szCs w:val="32"/>
        </w:rPr>
        <w:t>填写日期：</w:t>
      </w:r>
      <w:r>
        <w:rPr>
          <w:rFonts w:hint="eastAsia" w:ascii="宋体" w:hAnsi="宋体" w:eastAsia="宋体" w:cs="Arial"/>
          <w:color w:val="333333"/>
          <w:kern w:val="0"/>
          <w:sz w:val="32"/>
          <w:szCs w:val="32"/>
          <w:u w:val="single"/>
        </w:rPr>
        <w:t>　　　</w:t>
      </w:r>
      <w:r>
        <w:rPr>
          <w:rFonts w:hint="eastAsia" w:ascii="宋体" w:hAnsi="宋体" w:cs="Arial"/>
          <w:color w:val="333333"/>
          <w:kern w:val="0"/>
          <w:sz w:val="32"/>
          <w:szCs w:val="32"/>
          <w:u w:val="single"/>
          <w:lang w:val="en-US" w:eastAsia="zh-CN"/>
        </w:rPr>
        <w:t xml:space="preserve"> </w:t>
      </w:r>
      <w:r>
        <w:rPr>
          <w:rFonts w:hint="eastAsia" w:ascii="宋体" w:hAnsi="宋体" w:eastAsia="宋体" w:cs="Arial"/>
          <w:color w:val="333333"/>
          <w:kern w:val="0"/>
          <w:sz w:val="32"/>
          <w:szCs w:val="32"/>
          <w:u w:val="single"/>
        </w:rPr>
        <w:t>　　</w:t>
      </w:r>
      <w:r>
        <w:rPr>
          <w:rFonts w:hint="eastAsia" w:ascii="宋体" w:hAnsi="宋体" w:cs="Arial"/>
          <w:color w:val="333333"/>
          <w:kern w:val="0"/>
          <w:sz w:val="32"/>
          <w:szCs w:val="32"/>
          <w:u w:val="single"/>
          <w:lang w:val="en-US" w:eastAsia="zh-CN"/>
        </w:rPr>
        <w:t xml:space="preserve"> </w:t>
      </w:r>
      <w:r>
        <w:rPr>
          <w:rFonts w:hint="eastAsia" w:ascii="宋体" w:hAnsi="宋体" w:eastAsia="宋体" w:cs="Arial"/>
          <w:color w:val="333333"/>
          <w:kern w:val="0"/>
          <w:sz w:val="32"/>
          <w:szCs w:val="32"/>
          <w:u w:val="single"/>
        </w:rPr>
        <w:t>　</w:t>
      </w:r>
      <w:r>
        <w:rPr>
          <w:rFonts w:hint="eastAsia" w:ascii="宋体" w:hAnsi="宋体" w:cs="Arial"/>
          <w:color w:val="333333"/>
          <w:kern w:val="0"/>
          <w:sz w:val="32"/>
          <w:szCs w:val="32"/>
          <w:u w:val="single"/>
          <w:lang w:val="en-US" w:eastAsia="zh-CN"/>
        </w:rPr>
        <w:t>2026/5/3</w:t>
      </w:r>
      <w:r>
        <w:rPr>
          <w:rFonts w:hint="eastAsia" w:ascii="宋体" w:hAnsi="宋体" w:eastAsia="宋体" w:cs="Arial"/>
          <w:color w:val="333333"/>
          <w:kern w:val="0"/>
          <w:sz w:val="32"/>
          <w:szCs w:val="32"/>
          <w:u w:val="single"/>
        </w:rPr>
        <w:t>　　　　　　　　</w:t>
      </w:r>
    </w:p>
    <w:p w14:paraId="7EA8E9DF">
      <w:pPr>
        <w:widowControl/>
        <w:shd w:val="clear" w:color="auto" w:fill="FFFFFF"/>
        <w:spacing w:before="156" w:beforeLines="50" w:after="624" w:afterLines="200" w:line="360" w:lineRule="atLeast"/>
        <w:jc w:val="left"/>
        <w:rPr>
          <w:rFonts w:hint="eastAsia" w:ascii="宋体" w:hAnsi="宋体" w:eastAsia="宋体" w:cs="Arial"/>
          <w:color w:val="333333"/>
          <w:kern w:val="0"/>
          <w:sz w:val="32"/>
          <w:szCs w:val="32"/>
        </w:rPr>
      </w:pPr>
    </w:p>
    <w:p w14:paraId="5D1E1377">
      <w:pPr>
        <w:widowControl/>
        <w:shd w:val="clear" w:color="auto" w:fill="FFFFFF"/>
        <w:spacing w:before="156" w:beforeLines="50" w:after="624" w:afterLines="200" w:line="360" w:lineRule="atLeast"/>
        <w:jc w:val="left"/>
        <w:rPr>
          <w:rFonts w:hint="eastAsia" w:ascii="宋体" w:hAnsi="宋体" w:eastAsia="宋体" w:cs="Arial"/>
          <w:color w:val="333333"/>
          <w:kern w:val="0"/>
          <w:sz w:val="32"/>
          <w:szCs w:val="32"/>
        </w:rPr>
      </w:pPr>
    </w:p>
    <w:p w14:paraId="71F01268">
      <w:pPr>
        <w:spacing w:before="0" w:beforeLines="0" w:after="0" w:afterLines="0" w:line="240" w:lineRule="auto"/>
        <w:ind w:left="0" w:leftChars="0" w:right="0" w:rightChars="0" w:firstLine="0" w:firstLineChars="0"/>
        <w:jc w:val="center"/>
        <w:rPr>
          <w:rFonts w:ascii="宋体" w:hAnsi="宋体" w:eastAsia="宋体" w:cstheme="minorBidi"/>
          <w:kern w:val="2"/>
          <w:sz w:val="21"/>
          <w:szCs w:val="22"/>
          <w:vertAlign w:val="superscript"/>
          <w:lang w:val="en-US" w:eastAsia="zh-CN" w:bidi="ar-SA"/>
        </w:rPr>
        <w:sectPr>
          <w:headerReference r:id="rId3" w:type="default"/>
          <w:footerReference r:id="rId4" w:type="default"/>
          <w:pgSz w:w="11906" w:h="16838"/>
          <w:pgMar w:top="851" w:right="1797" w:bottom="851" w:left="1797" w:header="851" w:footer="992" w:gutter="0"/>
          <w:cols w:space="425" w:num="1"/>
          <w:docGrid w:type="lines" w:linePitch="312" w:charSpace="0"/>
        </w:sectPr>
      </w:pPr>
    </w:p>
    <w:sdt>
      <w:sdtPr>
        <w:rPr>
          <w:rFonts w:ascii="宋体" w:hAnsi="宋体" w:eastAsia="宋体" w:cstheme="minorBidi"/>
          <w:kern w:val="2"/>
          <w:sz w:val="21"/>
          <w:szCs w:val="22"/>
          <w:vertAlign w:val="superscript"/>
          <w:lang w:val="en-US" w:eastAsia="zh-CN" w:bidi="ar-SA"/>
        </w:rPr>
        <w:id w:val="147464759"/>
        <w15:color w:val="DBDBDB"/>
        <w:docPartObj>
          <w:docPartGallery w:val="Table of Contents"/>
          <w:docPartUnique/>
        </w:docPartObj>
      </w:sdtPr>
      <w:sdtEndPr>
        <w:rPr>
          <w:rFonts w:ascii="华文楷体" w:hAnsi="华文楷体" w:eastAsia="华文楷体" w:cstheme="minorBidi"/>
          <w:bCs/>
          <w:kern w:val="44"/>
          <w:sz w:val="44"/>
          <w:szCs w:val="44"/>
          <w:vertAlign w:val="superscript"/>
          <w:lang w:val="zh-CN" w:eastAsia="zh-CN" w:bidi="ar-SA"/>
        </w:rPr>
      </w:sdtEndPr>
      <w:sdtContent>
        <w:p w14:paraId="726E4C0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EEB9B08">
          <w:pPr>
            <w:pStyle w:val="13"/>
            <w:tabs>
              <w:tab w:val="right" w:leader="dot" w:pos="8312"/>
              <w:tab w:val="clear" w:pos="1050"/>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TOC \o "1-3" \h \u </w:instrText>
          </w:r>
          <w:r>
            <w:rPr>
              <w:rFonts w:ascii="华文楷体" w:hAnsi="华文楷体" w:eastAsia="华文楷体"/>
              <w:lang w:val="zh-CN"/>
            </w:rPr>
            <w:fldChar w:fldCharType="separate"/>
          </w:r>
          <w:r>
            <w:rPr>
              <w:rFonts w:ascii="华文楷体" w:hAnsi="华文楷体" w:eastAsia="华文楷体"/>
              <w:lang w:val="zh-CN"/>
            </w:rPr>
            <w:fldChar w:fldCharType="begin"/>
          </w:r>
          <w:r>
            <w:rPr>
              <w:rFonts w:ascii="华文楷体" w:hAnsi="华文楷体" w:eastAsia="华文楷体"/>
              <w:lang w:val="zh-CN"/>
            </w:rPr>
            <w:instrText xml:space="preserve"> HYPERLINK \l _Toc26991 </w:instrText>
          </w:r>
          <w:r>
            <w:rPr>
              <w:rFonts w:ascii="华文楷体" w:hAnsi="华文楷体" w:eastAsia="华文楷体"/>
              <w:lang w:val="zh-CN"/>
            </w:rPr>
            <w:fldChar w:fldCharType="separate"/>
          </w:r>
          <w:r>
            <w:rPr>
              <w:rFonts w:hint="default"/>
            </w:rPr>
            <w:t xml:space="preserve">第一章 </w:t>
          </w:r>
          <w:r>
            <w:rPr>
              <w:rFonts w:hint="eastAsia"/>
            </w:rPr>
            <w:t>需求分析</w:t>
          </w:r>
          <w:r>
            <w:tab/>
          </w:r>
          <w:r>
            <w:fldChar w:fldCharType="begin"/>
          </w:r>
          <w:r>
            <w:instrText xml:space="preserve"> PAGEREF _Toc26991 \h </w:instrText>
          </w:r>
          <w:r>
            <w:fldChar w:fldCharType="separate"/>
          </w:r>
          <w:r>
            <w:t>4</w:t>
          </w:r>
          <w:r>
            <w:fldChar w:fldCharType="end"/>
          </w:r>
          <w:r>
            <w:rPr>
              <w:rFonts w:ascii="华文楷体" w:hAnsi="华文楷体" w:eastAsia="华文楷体"/>
              <w:lang w:val="zh-CN"/>
            </w:rPr>
            <w:fldChar w:fldCharType="end"/>
          </w:r>
        </w:p>
        <w:p w14:paraId="3FD796A9">
          <w:pPr>
            <w:pStyle w:val="13"/>
            <w:tabs>
              <w:tab w:val="right" w:leader="dot" w:pos="8312"/>
              <w:tab w:val="clear" w:pos="1050"/>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_Toc1455 </w:instrText>
          </w:r>
          <w:r>
            <w:rPr>
              <w:rFonts w:ascii="华文楷体" w:hAnsi="华文楷体" w:eastAsia="华文楷体"/>
              <w:lang w:val="zh-CN"/>
            </w:rPr>
            <w:fldChar w:fldCharType="separate"/>
          </w:r>
          <w:r>
            <w:rPr>
              <w:rFonts w:hint="default"/>
            </w:rPr>
            <w:t xml:space="preserve">第二章 </w:t>
          </w:r>
          <w:r>
            <w:rPr>
              <w:rFonts w:hint="eastAsia"/>
            </w:rPr>
            <w:t>概要设计</w:t>
          </w:r>
          <w:r>
            <w:tab/>
          </w:r>
          <w:r>
            <w:fldChar w:fldCharType="begin"/>
          </w:r>
          <w:r>
            <w:instrText xml:space="preserve"> PAGEREF _Toc1455 \h </w:instrText>
          </w:r>
          <w:r>
            <w:fldChar w:fldCharType="separate"/>
          </w:r>
          <w:r>
            <w:t>5</w:t>
          </w:r>
          <w:r>
            <w:fldChar w:fldCharType="end"/>
          </w:r>
          <w:r>
            <w:rPr>
              <w:rFonts w:ascii="华文楷体" w:hAnsi="华文楷体" w:eastAsia="华文楷体"/>
              <w:lang w:val="zh-CN"/>
            </w:rPr>
            <w:fldChar w:fldCharType="end"/>
          </w:r>
        </w:p>
        <w:p w14:paraId="69E16BBD">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_Toc857 </w:instrText>
          </w:r>
          <w:r>
            <w:rPr>
              <w:rFonts w:ascii="华文楷体" w:hAnsi="华文楷体" w:eastAsia="华文楷体"/>
              <w:lang w:val="zh-CN"/>
            </w:rPr>
            <w:fldChar w:fldCharType="separate"/>
          </w:r>
          <w:r>
            <w:rPr>
              <w:rFonts w:hint="eastAsia" w:ascii="黑体" w:hAnsi="黑体" w:eastAsia="黑体" w:cs="黑体"/>
            </w:rPr>
            <w:t>2.1</w:t>
          </w:r>
          <w:r>
            <w:rPr>
              <w:rFonts w:hint="eastAsia" w:ascii="黑体" w:hAnsi="黑体" w:eastAsia="黑体" w:cs="黑体"/>
              <w:lang w:val="en-US" w:eastAsia="zh-CN"/>
            </w:rPr>
            <w:t>.</w:t>
          </w:r>
          <w:r>
            <w:rPr>
              <w:rFonts w:hint="eastAsia" w:ascii="黑体" w:hAnsi="黑体" w:eastAsia="黑体" w:cs="黑体"/>
            </w:rPr>
            <w:t xml:space="preserve"> 系统层次结构</w:t>
          </w:r>
          <w:r>
            <w:tab/>
          </w:r>
          <w:r>
            <w:fldChar w:fldCharType="begin"/>
          </w:r>
          <w:r>
            <w:instrText xml:space="preserve"> PAGEREF _Toc857 \h </w:instrText>
          </w:r>
          <w:r>
            <w:fldChar w:fldCharType="separate"/>
          </w:r>
          <w:r>
            <w:t>5</w:t>
          </w:r>
          <w:r>
            <w:fldChar w:fldCharType="end"/>
          </w:r>
          <w:r>
            <w:rPr>
              <w:rFonts w:ascii="华文楷体" w:hAnsi="华文楷体" w:eastAsia="华文楷体"/>
              <w:lang w:val="zh-CN"/>
            </w:rPr>
            <w:fldChar w:fldCharType="end"/>
          </w:r>
        </w:p>
        <w:p w14:paraId="7FB3B366">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_Toc20492 </w:instrText>
          </w:r>
          <w:r>
            <w:rPr>
              <w:rFonts w:ascii="华文楷体" w:hAnsi="华文楷体" w:eastAsia="华文楷体"/>
              <w:lang w:val="zh-CN"/>
            </w:rPr>
            <w:fldChar w:fldCharType="separate"/>
          </w:r>
          <w:r>
            <w:rPr>
              <w:rFonts w:hint="eastAsia" w:ascii="黑体" w:hAnsi="黑体" w:eastAsia="黑体" w:cs="黑体"/>
            </w:rPr>
            <w:t>2.2</w:t>
          </w:r>
          <w:r>
            <w:rPr>
              <w:rFonts w:hint="eastAsia" w:ascii="黑体" w:hAnsi="黑体" w:eastAsia="黑体" w:cs="黑体"/>
              <w:lang w:val="en-US" w:eastAsia="zh-CN"/>
            </w:rPr>
            <w:t>.</w:t>
          </w:r>
          <w:r>
            <w:rPr>
              <w:rFonts w:hint="eastAsia" w:ascii="黑体" w:hAnsi="黑体" w:eastAsia="黑体" w:cs="黑体"/>
            </w:rPr>
            <w:t xml:space="preserve"> 模块调用关系</w:t>
          </w:r>
          <w:r>
            <w:tab/>
          </w:r>
          <w:r>
            <w:fldChar w:fldCharType="begin"/>
          </w:r>
          <w:r>
            <w:instrText xml:space="preserve"> PAGEREF _Toc20492 \h </w:instrText>
          </w:r>
          <w:r>
            <w:fldChar w:fldCharType="separate"/>
          </w:r>
          <w:r>
            <w:t>6</w:t>
          </w:r>
          <w:r>
            <w:fldChar w:fldCharType="end"/>
          </w:r>
          <w:r>
            <w:rPr>
              <w:rFonts w:ascii="华文楷体" w:hAnsi="华文楷体" w:eastAsia="华文楷体"/>
              <w:lang w:val="zh-CN"/>
            </w:rPr>
            <w:fldChar w:fldCharType="end"/>
          </w:r>
        </w:p>
        <w:p w14:paraId="65306133">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_Toc8720 </w:instrText>
          </w:r>
          <w:r>
            <w:rPr>
              <w:rFonts w:ascii="华文楷体" w:hAnsi="华文楷体" w:eastAsia="华文楷体"/>
              <w:lang w:val="zh-CN"/>
            </w:rPr>
            <w:fldChar w:fldCharType="separate"/>
          </w:r>
          <w:r>
            <w:rPr>
              <w:rFonts w:hint="eastAsia" w:ascii="黑体" w:hAnsi="黑体" w:eastAsia="黑体" w:cs="黑体"/>
            </w:rPr>
            <w:t>2.3</w:t>
          </w:r>
          <w:r>
            <w:rPr>
              <w:rFonts w:hint="eastAsia" w:ascii="黑体" w:hAnsi="黑体" w:eastAsia="黑体" w:cs="黑体"/>
              <w:lang w:val="en-US" w:eastAsia="zh-CN"/>
            </w:rPr>
            <w:t>.</w:t>
          </w:r>
          <w:r>
            <w:rPr>
              <w:rFonts w:hint="eastAsia" w:ascii="黑体" w:hAnsi="黑体" w:eastAsia="黑体" w:cs="黑体"/>
            </w:rPr>
            <w:t xml:space="preserve"> 模块间接口设计</w:t>
          </w:r>
          <w:r>
            <w:tab/>
          </w:r>
          <w:r>
            <w:fldChar w:fldCharType="begin"/>
          </w:r>
          <w:r>
            <w:instrText xml:space="preserve"> PAGEREF _Toc8720 \h </w:instrText>
          </w:r>
          <w:r>
            <w:fldChar w:fldCharType="separate"/>
          </w:r>
          <w:r>
            <w:t>6</w:t>
          </w:r>
          <w:r>
            <w:fldChar w:fldCharType="end"/>
          </w:r>
          <w:r>
            <w:rPr>
              <w:rFonts w:ascii="华文楷体" w:hAnsi="华文楷体" w:eastAsia="华文楷体"/>
              <w:lang w:val="zh-CN"/>
            </w:rPr>
            <w:fldChar w:fldCharType="end"/>
          </w:r>
        </w:p>
        <w:p w14:paraId="64B02856">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_Toc10264 </w:instrText>
          </w:r>
          <w:r>
            <w:rPr>
              <w:rFonts w:ascii="华文楷体" w:hAnsi="华文楷体" w:eastAsia="华文楷体"/>
              <w:lang w:val="zh-CN"/>
            </w:rPr>
            <w:fldChar w:fldCharType="separate"/>
          </w:r>
          <w:r>
            <w:rPr>
              <w:rFonts w:hint="eastAsia" w:ascii="黑体" w:hAnsi="黑体" w:eastAsia="黑体" w:cs="黑体"/>
            </w:rPr>
            <w:t>2.4</w:t>
          </w:r>
          <w:r>
            <w:rPr>
              <w:rFonts w:hint="eastAsia" w:ascii="黑体" w:hAnsi="黑体" w:eastAsia="黑体" w:cs="黑体"/>
              <w:lang w:val="en-US" w:eastAsia="zh-CN"/>
            </w:rPr>
            <w:t>.</w:t>
          </w:r>
          <w:r>
            <w:rPr>
              <w:rFonts w:hint="eastAsia" w:ascii="黑体" w:hAnsi="黑体" w:eastAsia="黑体" w:cs="黑体"/>
            </w:rPr>
            <w:t xml:space="preserve"> 人机界面设计</w:t>
          </w:r>
          <w:r>
            <w:tab/>
          </w:r>
          <w:r>
            <w:fldChar w:fldCharType="begin"/>
          </w:r>
          <w:r>
            <w:instrText xml:space="preserve"> PAGEREF _Toc10264 \h </w:instrText>
          </w:r>
          <w:r>
            <w:fldChar w:fldCharType="separate"/>
          </w:r>
          <w:r>
            <w:t>7</w:t>
          </w:r>
          <w:r>
            <w:fldChar w:fldCharType="end"/>
          </w:r>
          <w:r>
            <w:rPr>
              <w:rFonts w:ascii="华文楷体" w:hAnsi="华文楷体" w:eastAsia="华文楷体"/>
              <w:lang w:val="zh-CN"/>
            </w:rPr>
            <w:fldChar w:fldCharType="end"/>
          </w:r>
        </w:p>
        <w:p w14:paraId="76C3711C">
          <w:pPr>
            <w:pStyle w:val="13"/>
            <w:tabs>
              <w:tab w:val="right" w:leader="dot" w:pos="8312"/>
              <w:tab w:val="clear" w:pos="1050"/>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_Toc29809 </w:instrText>
          </w:r>
          <w:r>
            <w:rPr>
              <w:rFonts w:ascii="华文楷体" w:hAnsi="华文楷体" w:eastAsia="华文楷体"/>
              <w:lang w:val="zh-CN"/>
            </w:rPr>
            <w:fldChar w:fldCharType="separate"/>
          </w:r>
          <w:r>
            <w:rPr>
              <w:rFonts w:hint="default"/>
            </w:rPr>
            <w:t xml:space="preserve">第三章 </w:t>
          </w:r>
          <w:r>
            <w:rPr>
              <w:rFonts w:hint="eastAsia"/>
            </w:rPr>
            <w:t>详细设计</w:t>
          </w:r>
          <w:r>
            <w:tab/>
          </w:r>
          <w:r>
            <w:fldChar w:fldCharType="begin"/>
          </w:r>
          <w:r>
            <w:instrText xml:space="preserve"> PAGEREF _Toc29809 \h </w:instrText>
          </w:r>
          <w:r>
            <w:fldChar w:fldCharType="separate"/>
          </w:r>
          <w:r>
            <w:t>7</w:t>
          </w:r>
          <w:r>
            <w:fldChar w:fldCharType="end"/>
          </w:r>
          <w:r>
            <w:rPr>
              <w:rFonts w:ascii="华文楷体" w:hAnsi="华文楷体" w:eastAsia="华文楷体"/>
              <w:lang w:val="zh-CN"/>
            </w:rPr>
            <w:fldChar w:fldCharType="end"/>
          </w:r>
        </w:p>
        <w:p w14:paraId="7B5A7A3C">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_Toc15363 </w:instrText>
          </w:r>
          <w:r>
            <w:rPr>
              <w:rFonts w:ascii="华文楷体" w:hAnsi="华文楷体" w:eastAsia="华文楷体"/>
              <w:lang w:val="zh-CN"/>
            </w:rPr>
            <w:fldChar w:fldCharType="separate"/>
          </w:r>
          <w:r>
            <w:rPr>
              <w:rFonts w:hint="eastAsia" w:ascii="黑体" w:hAnsi="黑体" w:eastAsia="黑体" w:cs="黑体"/>
              <w:lang w:val="en-US" w:eastAsia="zh-CN"/>
            </w:rPr>
            <w:t>3.</w:t>
          </w:r>
          <w:r>
            <w:rPr>
              <w:rFonts w:hint="eastAsia" w:ascii="黑体" w:hAnsi="黑体" w:eastAsia="黑体" w:cs="黑体"/>
            </w:rPr>
            <w:t>1. 总体技术方案与框架</w:t>
          </w:r>
          <w:r>
            <w:tab/>
          </w:r>
          <w:r>
            <w:fldChar w:fldCharType="begin"/>
          </w:r>
          <w:r>
            <w:instrText xml:space="preserve"> PAGEREF _Toc15363 \h </w:instrText>
          </w:r>
          <w:r>
            <w:fldChar w:fldCharType="separate"/>
          </w:r>
          <w:r>
            <w:t>7</w:t>
          </w:r>
          <w:r>
            <w:fldChar w:fldCharType="end"/>
          </w:r>
          <w:r>
            <w:rPr>
              <w:rFonts w:ascii="华文楷体" w:hAnsi="华文楷体" w:eastAsia="华文楷体"/>
              <w:lang w:val="zh-CN"/>
            </w:rPr>
            <w:fldChar w:fldCharType="end"/>
          </w:r>
        </w:p>
        <w:p w14:paraId="7A9ECE38">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_Toc18346 </w:instrText>
          </w:r>
          <w:r>
            <w:rPr>
              <w:rFonts w:ascii="华文楷体" w:hAnsi="华文楷体" w:eastAsia="华文楷体"/>
              <w:lang w:val="zh-CN"/>
            </w:rPr>
            <w:fldChar w:fldCharType="separate"/>
          </w:r>
          <w:r>
            <w:rPr>
              <w:rFonts w:hint="eastAsia" w:ascii="黑体" w:hAnsi="黑体" w:cs="黑体"/>
              <w:lang w:val="en-US" w:eastAsia="zh-CN"/>
            </w:rPr>
            <w:t>3.</w:t>
          </w:r>
          <w:r>
            <w:rPr>
              <w:rFonts w:ascii="黑体" w:hAnsi="黑体" w:cs="黑体"/>
            </w:rPr>
            <w:t>1.1.</w:t>
          </w:r>
          <w:r>
            <w:t>技术路线设计</w:t>
          </w:r>
          <w:r>
            <w:tab/>
          </w:r>
          <w:r>
            <w:fldChar w:fldCharType="begin"/>
          </w:r>
          <w:r>
            <w:instrText xml:space="preserve"> PAGEREF _Toc18346 \h </w:instrText>
          </w:r>
          <w:r>
            <w:fldChar w:fldCharType="separate"/>
          </w:r>
          <w:r>
            <w:t>7</w:t>
          </w:r>
          <w:r>
            <w:fldChar w:fldCharType="end"/>
          </w:r>
          <w:r>
            <w:rPr>
              <w:rFonts w:ascii="华文楷体" w:hAnsi="华文楷体" w:eastAsia="华文楷体"/>
              <w:lang w:val="zh-CN"/>
            </w:rPr>
            <w:fldChar w:fldCharType="end"/>
          </w:r>
        </w:p>
        <w:p w14:paraId="218D4BBA">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_Toc1299 </w:instrText>
          </w:r>
          <w:r>
            <w:rPr>
              <w:rFonts w:ascii="华文楷体" w:hAnsi="华文楷体" w:eastAsia="华文楷体"/>
              <w:lang w:val="zh-CN"/>
            </w:rPr>
            <w:fldChar w:fldCharType="separate"/>
          </w:r>
          <w:r>
            <w:rPr>
              <w:rFonts w:hint="eastAsia" w:ascii="黑体" w:hAnsi="黑体" w:cs="黑体"/>
              <w:lang w:val="en-US" w:eastAsia="zh-CN"/>
            </w:rPr>
            <w:t>3.</w:t>
          </w:r>
          <w:r>
            <w:rPr>
              <w:rFonts w:hint="default" w:ascii="黑体" w:hAnsi="黑体" w:cs="黑体"/>
              <w:lang w:val="en-US" w:eastAsia="zh-CN"/>
            </w:rPr>
            <w:t>1.</w:t>
          </w:r>
          <w:r>
            <w:rPr>
              <w:rFonts w:hint="eastAsia" w:ascii="黑体" w:hAnsi="黑体" w:cs="黑体"/>
              <w:lang w:val="en-US" w:eastAsia="zh-CN"/>
            </w:rPr>
            <w:t>2</w:t>
          </w:r>
          <w:r>
            <w:rPr>
              <w:rFonts w:hint="default" w:ascii="黑体" w:hAnsi="黑体" w:cs="黑体"/>
              <w:lang w:val="en-US" w:eastAsia="zh-CN"/>
            </w:rPr>
            <w:t>.</w:t>
          </w:r>
          <w:r>
            <w:rPr>
              <w:rFonts w:hint="eastAsia" w:ascii="黑体" w:hAnsi="黑体" w:cs="黑体"/>
              <w:lang w:val="en-US" w:eastAsia="zh-CN"/>
            </w:rPr>
            <w:t>核心技术模块</w:t>
          </w:r>
          <w:r>
            <w:tab/>
          </w:r>
          <w:r>
            <w:fldChar w:fldCharType="begin"/>
          </w:r>
          <w:r>
            <w:instrText xml:space="preserve"> PAGEREF _Toc1299 \h </w:instrText>
          </w:r>
          <w:r>
            <w:fldChar w:fldCharType="separate"/>
          </w:r>
          <w:r>
            <w:t>10</w:t>
          </w:r>
          <w:r>
            <w:fldChar w:fldCharType="end"/>
          </w:r>
          <w:r>
            <w:rPr>
              <w:rFonts w:ascii="华文楷体" w:hAnsi="华文楷体" w:eastAsia="华文楷体"/>
              <w:lang w:val="zh-CN"/>
            </w:rPr>
            <w:fldChar w:fldCharType="end"/>
          </w:r>
        </w:p>
        <w:p w14:paraId="79A516C0">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_Toc21869 </w:instrText>
          </w:r>
          <w:r>
            <w:rPr>
              <w:rFonts w:ascii="华文楷体" w:hAnsi="华文楷体" w:eastAsia="华文楷体"/>
              <w:lang w:val="zh-CN"/>
            </w:rPr>
            <w:fldChar w:fldCharType="separate"/>
          </w:r>
          <w:r>
            <w:rPr>
              <w:rFonts w:hint="eastAsia" w:ascii="黑体" w:hAnsi="黑体" w:eastAsia="黑体" w:cs="黑体"/>
              <w:lang w:eastAsia="zh-CN"/>
            </w:rPr>
            <w:t>3</w:t>
          </w:r>
          <w:r>
            <w:rPr>
              <w:rFonts w:hint="eastAsia" w:ascii="黑体" w:hAnsi="黑体" w:eastAsia="黑体" w:cs="黑体"/>
              <w:lang w:val="en-US" w:eastAsia="zh-CN"/>
            </w:rPr>
            <w:t>.2</w:t>
          </w:r>
          <w:r>
            <w:rPr>
              <w:rFonts w:hint="eastAsia" w:ascii="黑体" w:hAnsi="黑体" w:eastAsia="黑体" w:cs="黑体"/>
            </w:rPr>
            <w:t>. 多模态融合架构与抗干扰设计</w:t>
          </w:r>
          <w:r>
            <w:tab/>
          </w:r>
          <w:r>
            <w:fldChar w:fldCharType="begin"/>
          </w:r>
          <w:r>
            <w:instrText xml:space="preserve"> PAGEREF _Toc21869 \h </w:instrText>
          </w:r>
          <w:r>
            <w:fldChar w:fldCharType="separate"/>
          </w:r>
          <w:r>
            <w:t>12</w:t>
          </w:r>
          <w:r>
            <w:fldChar w:fldCharType="end"/>
          </w:r>
          <w:r>
            <w:rPr>
              <w:rFonts w:ascii="华文楷体" w:hAnsi="华文楷体" w:eastAsia="华文楷体"/>
              <w:lang w:val="zh-CN"/>
            </w:rPr>
            <w:fldChar w:fldCharType="end"/>
          </w:r>
        </w:p>
        <w:p w14:paraId="37568FF7">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_Toc3475 </w:instrText>
          </w:r>
          <w:r>
            <w:rPr>
              <w:rFonts w:ascii="华文楷体" w:hAnsi="华文楷体" w:eastAsia="华文楷体"/>
              <w:lang w:val="zh-CN"/>
            </w:rPr>
            <w:fldChar w:fldCharType="separate"/>
          </w:r>
          <w:r>
            <w:rPr>
              <w:rFonts w:hint="eastAsia" w:ascii="黑体" w:hAnsi="黑体" w:cs="黑体"/>
              <w:lang w:val="en-US" w:eastAsia="zh-CN"/>
            </w:rPr>
            <w:t>3.2.1.多模态融合架构</w:t>
          </w:r>
          <w:r>
            <w:tab/>
          </w:r>
          <w:r>
            <w:fldChar w:fldCharType="begin"/>
          </w:r>
          <w:r>
            <w:instrText xml:space="preserve"> PAGEREF _Toc3475 \h </w:instrText>
          </w:r>
          <w:r>
            <w:fldChar w:fldCharType="separate"/>
          </w:r>
          <w:r>
            <w:t>12</w:t>
          </w:r>
          <w:r>
            <w:fldChar w:fldCharType="end"/>
          </w:r>
          <w:r>
            <w:rPr>
              <w:rFonts w:ascii="华文楷体" w:hAnsi="华文楷体" w:eastAsia="华文楷体"/>
              <w:lang w:val="zh-CN"/>
            </w:rPr>
            <w:fldChar w:fldCharType="end"/>
          </w:r>
        </w:p>
        <w:p w14:paraId="59A05FEE">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_Toc24755 </w:instrText>
          </w:r>
          <w:r>
            <w:rPr>
              <w:rFonts w:ascii="华文楷体" w:hAnsi="华文楷体" w:eastAsia="华文楷体"/>
              <w:lang w:val="zh-CN"/>
            </w:rPr>
            <w:fldChar w:fldCharType="separate"/>
          </w:r>
          <w:r>
            <w:rPr>
              <w:rFonts w:hint="eastAsia" w:ascii="黑体" w:hAnsi="黑体" w:cs="黑体"/>
              <w:lang w:val="en-US" w:eastAsia="zh-CN"/>
            </w:rPr>
            <w:t>3.2.2.减少环境因素干扰</w:t>
          </w:r>
          <w:r>
            <w:tab/>
          </w:r>
          <w:r>
            <w:fldChar w:fldCharType="begin"/>
          </w:r>
          <w:r>
            <w:instrText xml:space="preserve"> PAGEREF _Toc24755 \h </w:instrText>
          </w:r>
          <w:r>
            <w:fldChar w:fldCharType="separate"/>
          </w:r>
          <w:r>
            <w:t>12</w:t>
          </w:r>
          <w:r>
            <w:fldChar w:fldCharType="end"/>
          </w:r>
          <w:r>
            <w:rPr>
              <w:rFonts w:ascii="华文楷体" w:hAnsi="华文楷体" w:eastAsia="华文楷体"/>
              <w:lang w:val="zh-CN"/>
            </w:rPr>
            <w:fldChar w:fldCharType="end"/>
          </w:r>
        </w:p>
        <w:p w14:paraId="5E786A5C">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_Toc20232 </w:instrText>
          </w:r>
          <w:r>
            <w:rPr>
              <w:rFonts w:ascii="华文楷体" w:hAnsi="华文楷体" w:eastAsia="华文楷体"/>
              <w:lang w:val="zh-CN"/>
            </w:rPr>
            <w:fldChar w:fldCharType="separate"/>
          </w:r>
          <w:r>
            <w:rPr>
              <w:rFonts w:hint="eastAsia" w:ascii="黑体" w:hAnsi="黑体" w:eastAsia="黑体" w:cs="黑体"/>
              <w:lang w:val="en-US" w:eastAsia="zh-CN"/>
            </w:rPr>
            <w:t>3</w:t>
          </w:r>
          <w:r>
            <w:rPr>
              <w:rFonts w:hint="eastAsia" w:ascii="黑体" w:hAnsi="黑体" w:eastAsia="黑体" w:cs="黑体"/>
            </w:rPr>
            <w:t>.3. 算法模型模块</w:t>
          </w:r>
          <w:r>
            <w:tab/>
          </w:r>
          <w:r>
            <w:fldChar w:fldCharType="begin"/>
          </w:r>
          <w:r>
            <w:instrText xml:space="preserve"> PAGEREF _Toc20232 \h </w:instrText>
          </w:r>
          <w:r>
            <w:fldChar w:fldCharType="separate"/>
          </w:r>
          <w:r>
            <w:t>13</w:t>
          </w:r>
          <w:r>
            <w:fldChar w:fldCharType="end"/>
          </w:r>
          <w:r>
            <w:rPr>
              <w:rFonts w:ascii="华文楷体" w:hAnsi="华文楷体" w:eastAsia="华文楷体"/>
              <w:lang w:val="zh-CN"/>
            </w:rPr>
            <w:fldChar w:fldCharType="end"/>
          </w:r>
        </w:p>
        <w:p w14:paraId="17F18F4B">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_Toc32155 </w:instrText>
          </w:r>
          <w:r>
            <w:rPr>
              <w:rFonts w:ascii="华文楷体" w:hAnsi="华文楷体" w:eastAsia="华文楷体"/>
              <w:lang w:val="zh-CN"/>
            </w:rPr>
            <w:fldChar w:fldCharType="separate"/>
          </w:r>
          <w:r>
            <w:rPr>
              <w:rFonts w:hint="eastAsia" w:ascii="黑体" w:hAnsi="黑体" w:cs="黑体"/>
              <w:lang w:val="en-US" w:eastAsia="zh-CN"/>
            </w:rPr>
            <w:t>3.3.1.轻量化模型优化</w:t>
          </w:r>
          <w:r>
            <w:tab/>
          </w:r>
          <w:r>
            <w:fldChar w:fldCharType="begin"/>
          </w:r>
          <w:r>
            <w:instrText xml:space="preserve"> PAGEREF _Toc32155 \h </w:instrText>
          </w:r>
          <w:r>
            <w:fldChar w:fldCharType="separate"/>
          </w:r>
          <w:r>
            <w:t>13</w:t>
          </w:r>
          <w:r>
            <w:fldChar w:fldCharType="end"/>
          </w:r>
          <w:r>
            <w:rPr>
              <w:rFonts w:ascii="华文楷体" w:hAnsi="华文楷体" w:eastAsia="华文楷体"/>
              <w:lang w:val="zh-CN"/>
            </w:rPr>
            <w:fldChar w:fldCharType="end"/>
          </w:r>
        </w:p>
        <w:p w14:paraId="31C72B13">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_Toc13083 </w:instrText>
          </w:r>
          <w:r>
            <w:rPr>
              <w:rFonts w:ascii="华文楷体" w:hAnsi="华文楷体" w:eastAsia="华文楷体"/>
              <w:lang w:val="zh-CN"/>
            </w:rPr>
            <w:fldChar w:fldCharType="separate"/>
          </w:r>
          <w:r>
            <w:rPr>
              <w:rFonts w:hint="eastAsia" w:ascii="黑体" w:hAnsi="黑体" w:cs="黑体"/>
              <w:lang w:val="en-US" w:eastAsia="zh-CN"/>
            </w:rPr>
            <w:t>3.3.2.地形自适应路径规划算法</w:t>
          </w:r>
          <w:r>
            <w:tab/>
          </w:r>
          <w:r>
            <w:fldChar w:fldCharType="begin"/>
          </w:r>
          <w:r>
            <w:instrText xml:space="preserve"> PAGEREF _Toc13083 \h </w:instrText>
          </w:r>
          <w:r>
            <w:fldChar w:fldCharType="separate"/>
          </w:r>
          <w:r>
            <w:t>13</w:t>
          </w:r>
          <w:r>
            <w:fldChar w:fldCharType="end"/>
          </w:r>
          <w:r>
            <w:rPr>
              <w:rFonts w:ascii="华文楷体" w:hAnsi="华文楷体" w:eastAsia="华文楷体"/>
              <w:lang w:val="zh-CN"/>
            </w:rPr>
            <w:fldChar w:fldCharType="end"/>
          </w:r>
        </w:p>
        <w:p w14:paraId="551E181A">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_Toc1315 </w:instrText>
          </w:r>
          <w:r>
            <w:rPr>
              <w:rFonts w:ascii="华文楷体" w:hAnsi="华文楷体" w:eastAsia="华文楷体"/>
              <w:lang w:val="zh-CN"/>
            </w:rPr>
            <w:fldChar w:fldCharType="separate"/>
          </w:r>
          <w:r>
            <w:rPr>
              <w:rFonts w:hint="eastAsia" w:ascii="黑体" w:hAnsi="黑体" w:cs="黑体"/>
              <w:lang w:val="en-US" w:eastAsia="zh-CN"/>
            </w:rPr>
            <w:t>3.3.3.施肥决策模型</w:t>
          </w:r>
          <w:r>
            <w:tab/>
          </w:r>
          <w:r>
            <w:fldChar w:fldCharType="begin"/>
          </w:r>
          <w:r>
            <w:instrText xml:space="preserve"> PAGEREF _Toc1315 \h </w:instrText>
          </w:r>
          <w:r>
            <w:fldChar w:fldCharType="separate"/>
          </w:r>
          <w:r>
            <w:t>13</w:t>
          </w:r>
          <w:r>
            <w:fldChar w:fldCharType="end"/>
          </w:r>
          <w:r>
            <w:rPr>
              <w:rFonts w:ascii="华文楷体" w:hAnsi="华文楷体" w:eastAsia="华文楷体"/>
              <w:lang w:val="zh-CN"/>
            </w:rPr>
            <w:fldChar w:fldCharType="end"/>
          </w:r>
        </w:p>
        <w:p w14:paraId="6122B520">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_Toc21731 </w:instrText>
          </w:r>
          <w:r>
            <w:rPr>
              <w:rFonts w:ascii="华文楷体" w:hAnsi="华文楷体" w:eastAsia="华文楷体"/>
              <w:lang w:val="zh-CN"/>
            </w:rPr>
            <w:fldChar w:fldCharType="separate"/>
          </w:r>
          <w:r>
            <w:rPr>
              <w:rFonts w:hint="eastAsia" w:ascii="黑体" w:hAnsi="黑体" w:cs="黑体"/>
              <w:lang w:val="en-US" w:eastAsia="zh-CN"/>
            </w:rPr>
            <w:t>3.3.4.农药决策模型</w:t>
          </w:r>
          <w:r>
            <w:tab/>
          </w:r>
          <w:r>
            <w:fldChar w:fldCharType="begin"/>
          </w:r>
          <w:r>
            <w:instrText xml:space="preserve"> PAGEREF _Toc21731 \h </w:instrText>
          </w:r>
          <w:r>
            <w:fldChar w:fldCharType="separate"/>
          </w:r>
          <w:r>
            <w:t>13</w:t>
          </w:r>
          <w:r>
            <w:fldChar w:fldCharType="end"/>
          </w:r>
          <w:r>
            <w:rPr>
              <w:rFonts w:ascii="华文楷体" w:hAnsi="华文楷体" w:eastAsia="华文楷体"/>
              <w:lang w:val="zh-CN"/>
            </w:rPr>
            <w:fldChar w:fldCharType="end"/>
          </w:r>
        </w:p>
        <w:p w14:paraId="768060A2">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_Toc31695 </w:instrText>
          </w:r>
          <w:r>
            <w:rPr>
              <w:rFonts w:ascii="华文楷体" w:hAnsi="华文楷体" w:eastAsia="华文楷体"/>
              <w:lang w:val="zh-CN"/>
            </w:rPr>
            <w:fldChar w:fldCharType="separate"/>
          </w:r>
          <w:r>
            <w:rPr>
              <w:rFonts w:hint="eastAsia" w:ascii="黑体" w:hAnsi="黑体" w:eastAsia="黑体" w:cs="黑体"/>
              <w:lang w:val="en-US" w:eastAsia="zh-CN"/>
            </w:rPr>
            <w:t>3</w:t>
          </w:r>
          <w:r>
            <w:rPr>
              <w:rFonts w:hint="eastAsia" w:ascii="黑体" w:hAnsi="黑体" w:eastAsia="黑体" w:cs="黑体"/>
            </w:rPr>
            <w:t>.</w:t>
          </w:r>
          <w:r>
            <w:rPr>
              <w:rFonts w:hint="eastAsia" w:ascii="黑体" w:hAnsi="黑体" w:eastAsia="黑体" w:cs="黑体"/>
              <w:lang w:eastAsia="zh-CN"/>
            </w:rPr>
            <w:t>4</w:t>
          </w:r>
          <w:r>
            <w:rPr>
              <w:rFonts w:hint="eastAsia" w:ascii="黑体" w:hAnsi="黑体" w:eastAsia="黑体" w:cs="黑体"/>
            </w:rPr>
            <w:t>. 软件设计实现</w:t>
          </w:r>
          <w:r>
            <w:tab/>
          </w:r>
          <w:r>
            <w:fldChar w:fldCharType="begin"/>
          </w:r>
          <w:r>
            <w:instrText xml:space="preserve"> PAGEREF _Toc31695 \h </w:instrText>
          </w:r>
          <w:r>
            <w:fldChar w:fldCharType="separate"/>
          </w:r>
          <w:r>
            <w:t>14</w:t>
          </w:r>
          <w:r>
            <w:fldChar w:fldCharType="end"/>
          </w:r>
          <w:r>
            <w:rPr>
              <w:rFonts w:ascii="华文楷体" w:hAnsi="华文楷体" w:eastAsia="华文楷体"/>
              <w:lang w:val="zh-CN"/>
            </w:rPr>
            <w:fldChar w:fldCharType="end"/>
          </w:r>
        </w:p>
        <w:p w14:paraId="71FA3878">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_Toc19825 </w:instrText>
          </w:r>
          <w:r>
            <w:rPr>
              <w:rFonts w:ascii="华文楷体" w:hAnsi="华文楷体" w:eastAsia="华文楷体"/>
              <w:lang w:val="zh-CN"/>
            </w:rPr>
            <w:fldChar w:fldCharType="separate"/>
          </w:r>
          <w:r>
            <w:rPr>
              <w:rFonts w:hint="eastAsia" w:ascii="黑体" w:hAnsi="黑体" w:cs="黑体"/>
              <w:lang w:val="en-US" w:eastAsia="zh-CN"/>
            </w:rPr>
            <w:t>3.4.1.多模态加权融合算法</w:t>
          </w:r>
          <w:r>
            <w:tab/>
          </w:r>
          <w:r>
            <w:fldChar w:fldCharType="begin"/>
          </w:r>
          <w:r>
            <w:instrText xml:space="preserve"> PAGEREF _Toc19825 \h </w:instrText>
          </w:r>
          <w:r>
            <w:fldChar w:fldCharType="separate"/>
          </w:r>
          <w:r>
            <w:t>14</w:t>
          </w:r>
          <w:r>
            <w:fldChar w:fldCharType="end"/>
          </w:r>
          <w:r>
            <w:rPr>
              <w:rFonts w:ascii="华文楷体" w:hAnsi="华文楷体" w:eastAsia="华文楷体"/>
              <w:lang w:val="zh-CN"/>
            </w:rPr>
            <w:fldChar w:fldCharType="end"/>
          </w:r>
        </w:p>
        <w:p w14:paraId="6B643694">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_Toc10885 </w:instrText>
          </w:r>
          <w:r>
            <w:rPr>
              <w:rFonts w:ascii="华文楷体" w:hAnsi="华文楷体" w:eastAsia="华文楷体"/>
              <w:lang w:val="zh-CN"/>
            </w:rPr>
            <w:fldChar w:fldCharType="separate"/>
          </w:r>
          <w:r>
            <w:rPr>
              <w:rFonts w:hint="eastAsia" w:ascii="黑体" w:hAnsi="黑体" w:cs="黑体"/>
              <w:lang w:val="en-US" w:eastAsia="zh-CN"/>
            </w:rPr>
            <w:t>3.4.2.归一化处理</w:t>
          </w:r>
          <w:r>
            <w:tab/>
          </w:r>
          <w:r>
            <w:fldChar w:fldCharType="begin"/>
          </w:r>
          <w:r>
            <w:instrText xml:space="preserve"> PAGEREF _Toc10885 \h </w:instrText>
          </w:r>
          <w:r>
            <w:fldChar w:fldCharType="separate"/>
          </w:r>
          <w:r>
            <w:t>14</w:t>
          </w:r>
          <w:r>
            <w:fldChar w:fldCharType="end"/>
          </w:r>
          <w:r>
            <w:rPr>
              <w:rFonts w:ascii="华文楷体" w:hAnsi="华文楷体" w:eastAsia="华文楷体"/>
              <w:lang w:val="zh-CN"/>
            </w:rPr>
            <w:fldChar w:fldCharType="end"/>
          </w:r>
        </w:p>
        <w:p w14:paraId="70A8F295">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_Toc28111 </w:instrText>
          </w:r>
          <w:r>
            <w:rPr>
              <w:rFonts w:ascii="华文楷体" w:hAnsi="华文楷体" w:eastAsia="华文楷体"/>
              <w:lang w:val="zh-CN"/>
            </w:rPr>
            <w:fldChar w:fldCharType="separate"/>
          </w:r>
          <w:r>
            <w:rPr>
              <w:rFonts w:hint="eastAsia" w:ascii="黑体" w:hAnsi="黑体" w:cs="黑体"/>
              <w:lang w:val="en-US" w:eastAsia="zh-CN"/>
            </w:rPr>
            <w:t>3.4.3.轻量化模型配置</w:t>
          </w:r>
          <w:r>
            <w:tab/>
          </w:r>
          <w:r>
            <w:fldChar w:fldCharType="begin"/>
          </w:r>
          <w:r>
            <w:instrText xml:space="preserve"> PAGEREF _Toc28111 \h </w:instrText>
          </w:r>
          <w:r>
            <w:fldChar w:fldCharType="separate"/>
          </w:r>
          <w:r>
            <w:t>15</w:t>
          </w:r>
          <w:r>
            <w:fldChar w:fldCharType="end"/>
          </w:r>
          <w:r>
            <w:rPr>
              <w:rFonts w:ascii="华文楷体" w:hAnsi="华文楷体" w:eastAsia="华文楷体"/>
              <w:lang w:val="zh-CN"/>
            </w:rPr>
            <w:fldChar w:fldCharType="end"/>
          </w:r>
        </w:p>
        <w:p w14:paraId="4F425905">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_Toc25363 </w:instrText>
          </w:r>
          <w:r>
            <w:rPr>
              <w:rFonts w:ascii="华文楷体" w:hAnsi="华文楷体" w:eastAsia="华文楷体"/>
              <w:lang w:val="zh-CN"/>
            </w:rPr>
            <w:fldChar w:fldCharType="separate"/>
          </w:r>
          <w:r>
            <w:rPr>
              <w:rFonts w:hint="eastAsia" w:ascii="黑体" w:hAnsi="黑体" w:cs="黑体"/>
              <w:lang w:val="en-US" w:eastAsia="zh-CN"/>
            </w:rPr>
            <w:t>3.4.4.施肥决策模型实现</w:t>
          </w:r>
          <w:r>
            <w:tab/>
          </w:r>
          <w:r>
            <w:fldChar w:fldCharType="begin"/>
          </w:r>
          <w:r>
            <w:instrText xml:space="preserve"> PAGEREF _Toc25363 \h </w:instrText>
          </w:r>
          <w:r>
            <w:fldChar w:fldCharType="separate"/>
          </w:r>
          <w:r>
            <w:t>15</w:t>
          </w:r>
          <w:r>
            <w:fldChar w:fldCharType="end"/>
          </w:r>
          <w:r>
            <w:rPr>
              <w:rFonts w:ascii="华文楷体" w:hAnsi="华文楷体" w:eastAsia="华文楷体"/>
              <w:lang w:val="zh-CN"/>
            </w:rPr>
            <w:fldChar w:fldCharType="end"/>
          </w:r>
        </w:p>
        <w:p w14:paraId="3AF0D1A0">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_Toc6602 </w:instrText>
          </w:r>
          <w:r>
            <w:rPr>
              <w:rFonts w:ascii="华文楷体" w:hAnsi="华文楷体" w:eastAsia="华文楷体"/>
              <w:lang w:val="zh-CN"/>
            </w:rPr>
            <w:fldChar w:fldCharType="separate"/>
          </w:r>
          <w:r>
            <w:rPr>
              <w:rFonts w:hint="eastAsia" w:ascii="黑体" w:hAnsi="黑体" w:cs="黑体"/>
              <w:lang w:val="en-US" w:eastAsia="zh-CN"/>
            </w:rPr>
            <w:t>3.4.5.喷药决策模型实现</w:t>
          </w:r>
          <w:r>
            <w:tab/>
          </w:r>
          <w:r>
            <w:fldChar w:fldCharType="begin"/>
          </w:r>
          <w:r>
            <w:instrText xml:space="preserve"> PAGEREF _Toc6602 \h </w:instrText>
          </w:r>
          <w:r>
            <w:fldChar w:fldCharType="separate"/>
          </w:r>
          <w:r>
            <w:t>17</w:t>
          </w:r>
          <w:r>
            <w:fldChar w:fldCharType="end"/>
          </w:r>
          <w:r>
            <w:rPr>
              <w:rFonts w:ascii="华文楷体" w:hAnsi="华文楷体" w:eastAsia="华文楷体"/>
              <w:lang w:val="zh-CN"/>
            </w:rPr>
            <w:fldChar w:fldCharType="end"/>
          </w:r>
        </w:p>
        <w:p w14:paraId="6277578D">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_Toc30285 </w:instrText>
          </w:r>
          <w:r>
            <w:rPr>
              <w:rFonts w:ascii="华文楷体" w:hAnsi="华文楷体" w:eastAsia="华文楷体"/>
              <w:lang w:val="zh-CN"/>
            </w:rPr>
            <w:fldChar w:fldCharType="separate"/>
          </w:r>
          <w:r>
            <w:rPr>
              <w:rFonts w:hint="eastAsia" w:ascii="黑体" w:hAnsi="黑体" w:eastAsia="黑体" w:cs="黑体"/>
              <w:lang w:val="en-US" w:eastAsia="zh-CN"/>
            </w:rPr>
            <w:t>3</w:t>
          </w:r>
          <w:r>
            <w:rPr>
              <w:rFonts w:hint="eastAsia" w:ascii="黑体" w:hAnsi="黑体" w:eastAsia="黑体" w:cs="黑体"/>
            </w:rPr>
            <w:t>.</w:t>
          </w:r>
          <w:r>
            <w:rPr>
              <w:rFonts w:hint="eastAsia" w:ascii="黑体" w:hAnsi="黑体" w:eastAsia="黑体" w:cs="黑体"/>
              <w:lang w:eastAsia="zh-CN"/>
            </w:rPr>
            <w:t>5</w:t>
          </w:r>
          <w:r>
            <w:rPr>
              <w:rFonts w:hint="eastAsia" w:ascii="黑体" w:hAnsi="黑体" w:eastAsia="黑体" w:cs="黑体"/>
            </w:rPr>
            <w:t>. 硬件设计实现</w:t>
          </w:r>
          <w:r>
            <w:tab/>
          </w:r>
          <w:r>
            <w:fldChar w:fldCharType="begin"/>
          </w:r>
          <w:r>
            <w:instrText xml:space="preserve"> PAGEREF _Toc30285 \h </w:instrText>
          </w:r>
          <w:r>
            <w:fldChar w:fldCharType="separate"/>
          </w:r>
          <w:r>
            <w:t>18</w:t>
          </w:r>
          <w:r>
            <w:fldChar w:fldCharType="end"/>
          </w:r>
          <w:r>
            <w:rPr>
              <w:rFonts w:ascii="华文楷体" w:hAnsi="华文楷体" w:eastAsia="华文楷体"/>
              <w:lang w:val="zh-CN"/>
            </w:rPr>
            <w:fldChar w:fldCharType="end"/>
          </w:r>
        </w:p>
        <w:p w14:paraId="0300F46A">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_Toc21057 </w:instrText>
          </w:r>
          <w:r>
            <w:rPr>
              <w:rFonts w:ascii="华文楷体" w:hAnsi="华文楷体" w:eastAsia="华文楷体"/>
              <w:lang w:val="zh-CN"/>
            </w:rPr>
            <w:fldChar w:fldCharType="separate"/>
          </w:r>
          <w:r>
            <w:rPr>
              <w:rFonts w:hint="eastAsia" w:ascii="黑体" w:hAnsi="黑体" w:cs="黑体"/>
              <w:lang w:val="en-US" w:eastAsia="zh-CN"/>
            </w:rPr>
            <w:t>3</w:t>
          </w:r>
          <w:r>
            <w:rPr>
              <w:rFonts w:hint="default" w:ascii="黑体" w:hAnsi="黑体" w:cs="黑体"/>
              <w:lang w:val="en-US" w:eastAsia="zh-CN"/>
            </w:rPr>
            <w:t>.</w:t>
          </w:r>
          <w:r>
            <w:rPr>
              <w:rFonts w:hint="eastAsia" w:ascii="黑体" w:hAnsi="黑体" w:cs="黑体"/>
              <w:lang w:val="en-US" w:eastAsia="zh-CN"/>
            </w:rPr>
            <w:t>5</w:t>
          </w:r>
          <w:r>
            <w:rPr>
              <w:rFonts w:hint="default" w:ascii="黑体" w:hAnsi="黑体" w:cs="黑体"/>
              <w:lang w:val="en-US" w:eastAsia="zh-CN"/>
            </w:rPr>
            <w:t>.1</w:t>
          </w:r>
          <w:r>
            <w:rPr>
              <w:rFonts w:hint="eastAsia" w:ascii="黑体" w:hAnsi="黑体" w:cs="黑体"/>
              <w:lang w:val="en-US" w:eastAsia="zh-CN"/>
            </w:rPr>
            <w:t>.</w:t>
          </w:r>
          <w:r>
            <w:rPr>
              <w:rFonts w:hint="default" w:ascii="黑体" w:hAnsi="黑体" w:cs="黑体"/>
              <w:lang w:val="en-US" w:eastAsia="zh-CN"/>
            </w:rPr>
            <w:t>无人机模块</w:t>
          </w:r>
          <w:r>
            <w:tab/>
          </w:r>
          <w:r>
            <w:fldChar w:fldCharType="begin"/>
          </w:r>
          <w:r>
            <w:instrText xml:space="preserve"> PAGEREF _Toc21057 \h </w:instrText>
          </w:r>
          <w:r>
            <w:fldChar w:fldCharType="separate"/>
          </w:r>
          <w:r>
            <w:t>18</w:t>
          </w:r>
          <w:r>
            <w:fldChar w:fldCharType="end"/>
          </w:r>
          <w:r>
            <w:rPr>
              <w:rFonts w:ascii="华文楷体" w:hAnsi="华文楷体" w:eastAsia="华文楷体"/>
              <w:lang w:val="zh-CN"/>
            </w:rPr>
            <w:fldChar w:fldCharType="end"/>
          </w:r>
        </w:p>
        <w:p w14:paraId="48BA7D97">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_Toc20379 </w:instrText>
          </w:r>
          <w:r>
            <w:rPr>
              <w:rFonts w:ascii="华文楷体" w:hAnsi="华文楷体" w:eastAsia="华文楷体"/>
              <w:lang w:val="zh-CN"/>
            </w:rPr>
            <w:fldChar w:fldCharType="separate"/>
          </w:r>
          <w:r>
            <w:rPr>
              <w:rFonts w:hint="eastAsia" w:ascii="黑体" w:hAnsi="黑体" w:cs="黑体"/>
              <w:lang w:val="en-US" w:eastAsia="zh-CN"/>
            </w:rPr>
            <w:t>3</w:t>
          </w:r>
          <w:r>
            <w:rPr>
              <w:rFonts w:hint="default" w:ascii="黑体" w:hAnsi="黑体" w:cs="黑体"/>
              <w:lang w:val="en-US" w:eastAsia="zh-CN"/>
            </w:rPr>
            <w:t>.</w:t>
          </w:r>
          <w:r>
            <w:rPr>
              <w:rFonts w:hint="eastAsia" w:ascii="黑体" w:hAnsi="黑体" w:cs="黑体"/>
              <w:lang w:val="en-US" w:eastAsia="zh-CN"/>
            </w:rPr>
            <w:t>5</w:t>
          </w:r>
          <w:r>
            <w:rPr>
              <w:rFonts w:hint="default" w:ascii="黑体" w:hAnsi="黑体" w:cs="黑体"/>
              <w:lang w:val="en-US" w:eastAsia="zh-CN"/>
            </w:rPr>
            <w:t>.2</w:t>
          </w:r>
          <w:r>
            <w:rPr>
              <w:rFonts w:hint="eastAsia" w:ascii="黑体" w:hAnsi="黑体" w:cs="黑体"/>
              <w:lang w:val="en-US" w:eastAsia="zh-CN"/>
            </w:rPr>
            <w:t>.计算机视觉识别模块</w:t>
          </w:r>
          <w:r>
            <w:tab/>
          </w:r>
          <w:r>
            <w:fldChar w:fldCharType="begin"/>
          </w:r>
          <w:r>
            <w:instrText xml:space="preserve"> PAGEREF _Toc20379 \h </w:instrText>
          </w:r>
          <w:r>
            <w:fldChar w:fldCharType="separate"/>
          </w:r>
          <w:r>
            <w:t>19</w:t>
          </w:r>
          <w:r>
            <w:fldChar w:fldCharType="end"/>
          </w:r>
          <w:r>
            <w:rPr>
              <w:rFonts w:ascii="华文楷体" w:hAnsi="华文楷体" w:eastAsia="华文楷体"/>
              <w:lang w:val="zh-CN"/>
            </w:rPr>
            <w:fldChar w:fldCharType="end"/>
          </w:r>
        </w:p>
        <w:p w14:paraId="1B339213">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_Toc13018 </w:instrText>
          </w:r>
          <w:r>
            <w:rPr>
              <w:rFonts w:ascii="华文楷体" w:hAnsi="华文楷体" w:eastAsia="华文楷体"/>
              <w:lang w:val="zh-CN"/>
            </w:rPr>
            <w:fldChar w:fldCharType="separate"/>
          </w:r>
          <w:r>
            <w:rPr>
              <w:rFonts w:hint="eastAsia" w:ascii="黑体" w:hAnsi="黑体" w:cs="黑体"/>
              <w:lang w:val="en-US" w:eastAsia="zh-CN"/>
            </w:rPr>
            <w:t>3</w:t>
          </w:r>
          <w:r>
            <w:rPr>
              <w:rFonts w:hint="default" w:ascii="黑体" w:hAnsi="黑体" w:cs="黑体"/>
              <w:lang w:val="en-US" w:eastAsia="zh-CN"/>
            </w:rPr>
            <w:t>.</w:t>
          </w:r>
          <w:r>
            <w:rPr>
              <w:rFonts w:hint="eastAsia" w:ascii="黑体" w:hAnsi="黑体" w:cs="黑体"/>
              <w:lang w:val="en-US" w:eastAsia="zh-CN"/>
            </w:rPr>
            <w:t>5</w:t>
          </w:r>
          <w:r>
            <w:rPr>
              <w:rFonts w:hint="default" w:ascii="黑体" w:hAnsi="黑体" w:cs="黑体"/>
              <w:lang w:val="en-US" w:eastAsia="zh-CN"/>
            </w:rPr>
            <w:t>.3</w:t>
          </w:r>
          <w:r>
            <w:rPr>
              <w:rFonts w:hint="eastAsia" w:ascii="黑体" w:hAnsi="黑体" w:cs="黑体"/>
              <w:lang w:val="en-US" w:eastAsia="zh-CN"/>
            </w:rPr>
            <w:t>.</w:t>
          </w:r>
          <w:r>
            <w:rPr>
              <w:rFonts w:hint="default" w:ascii="黑体" w:hAnsi="黑体" w:cs="黑体"/>
              <w:lang w:val="en-US" w:eastAsia="zh-CN"/>
            </w:rPr>
            <w:t>喷洒模块</w:t>
          </w:r>
          <w:r>
            <w:tab/>
          </w:r>
          <w:r>
            <w:fldChar w:fldCharType="begin"/>
          </w:r>
          <w:r>
            <w:instrText xml:space="preserve"> PAGEREF _Toc13018 \h </w:instrText>
          </w:r>
          <w:r>
            <w:fldChar w:fldCharType="separate"/>
          </w:r>
          <w:r>
            <w:t>19</w:t>
          </w:r>
          <w:r>
            <w:fldChar w:fldCharType="end"/>
          </w:r>
          <w:r>
            <w:rPr>
              <w:rFonts w:ascii="华文楷体" w:hAnsi="华文楷体" w:eastAsia="华文楷体"/>
              <w:lang w:val="zh-CN"/>
            </w:rPr>
            <w:fldChar w:fldCharType="end"/>
          </w:r>
        </w:p>
        <w:p w14:paraId="745F3309">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_Toc2668 </w:instrText>
          </w:r>
          <w:r>
            <w:rPr>
              <w:rFonts w:ascii="华文楷体" w:hAnsi="华文楷体" w:eastAsia="华文楷体"/>
              <w:lang w:val="zh-CN"/>
            </w:rPr>
            <w:fldChar w:fldCharType="separate"/>
          </w:r>
          <w:r>
            <w:rPr>
              <w:rFonts w:hint="eastAsia" w:ascii="黑体" w:hAnsi="黑体" w:eastAsia="黑体" w:cs="黑体"/>
              <w:lang w:val="en-US" w:eastAsia="zh-CN"/>
            </w:rPr>
            <w:t>3.6. 作品创新点</w:t>
          </w:r>
          <w:r>
            <w:tab/>
          </w:r>
          <w:r>
            <w:fldChar w:fldCharType="begin"/>
          </w:r>
          <w:r>
            <w:instrText xml:space="preserve"> PAGEREF _Toc2668 \h </w:instrText>
          </w:r>
          <w:r>
            <w:fldChar w:fldCharType="separate"/>
          </w:r>
          <w:r>
            <w:t>21</w:t>
          </w:r>
          <w:r>
            <w:fldChar w:fldCharType="end"/>
          </w:r>
          <w:r>
            <w:rPr>
              <w:rFonts w:ascii="华文楷体" w:hAnsi="华文楷体" w:eastAsia="华文楷体"/>
              <w:lang w:val="zh-CN"/>
            </w:rPr>
            <w:fldChar w:fldCharType="end"/>
          </w:r>
        </w:p>
        <w:p w14:paraId="77E85DBE">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_Toc1593 </w:instrText>
          </w:r>
          <w:r>
            <w:rPr>
              <w:rFonts w:ascii="华文楷体" w:hAnsi="华文楷体" w:eastAsia="华文楷体"/>
              <w:lang w:val="zh-CN"/>
            </w:rPr>
            <w:fldChar w:fldCharType="separate"/>
          </w:r>
          <w:r>
            <w:rPr>
              <w:rFonts w:hint="eastAsia" w:ascii="黑体" w:hAnsi="黑体" w:cs="黑体"/>
              <w:lang w:val="en-US" w:eastAsia="zh-CN"/>
            </w:rPr>
            <w:t>3.6.1.全覆盖路径规划与地形自适应算法</w:t>
          </w:r>
          <w:r>
            <w:tab/>
          </w:r>
          <w:r>
            <w:fldChar w:fldCharType="begin"/>
          </w:r>
          <w:r>
            <w:instrText xml:space="preserve"> PAGEREF _Toc1593 \h </w:instrText>
          </w:r>
          <w:r>
            <w:fldChar w:fldCharType="separate"/>
          </w:r>
          <w:r>
            <w:t>21</w:t>
          </w:r>
          <w:r>
            <w:fldChar w:fldCharType="end"/>
          </w:r>
          <w:r>
            <w:rPr>
              <w:rFonts w:ascii="华文楷体" w:hAnsi="华文楷体" w:eastAsia="华文楷体"/>
              <w:lang w:val="zh-CN"/>
            </w:rPr>
            <w:fldChar w:fldCharType="end"/>
          </w:r>
        </w:p>
        <w:p w14:paraId="24506B4D">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_Toc14327 </w:instrText>
          </w:r>
          <w:r>
            <w:rPr>
              <w:rFonts w:ascii="华文楷体" w:hAnsi="华文楷体" w:eastAsia="华文楷体"/>
              <w:lang w:val="zh-CN"/>
            </w:rPr>
            <w:fldChar w:fldCharType="separate"/>
          </w:r>
          <w:r>
            <w:rPr>
              <w:rFonts w:hint="eastAsia" w:ascii="黑体" w:hAnsi="黑体" w:cs="黑体"/>
              <w:lang w:val="en-US" w:eastAsia="zh-CN"/>
            </w:rPr>
            <w:t>3.6.2.多模态数据融合的缺素/病害检测与分析</w:t>
          </w:r>
          <w:r>
            <w:tab/>
          </w:r>
          <w:r>
            <w:fldChar w:fldCharType="begin"/>
          </w:r>
          <w:r>
            <w:instrText xml:space="preserve"> PAGEREF _Toc14327 \h </w:instrText>
          </w:r>
          <w:r>
            <w:fldChar w:fldCharType="separate"/>
          </w:r>
          <w:r>
            <w:t>24</w:t>
          </w:r>
          <w:r>
            <w:fldChar w:fldCharType="end"/>
          </w:r>
          <w:r>
            <w:rPr>
              <w:rFonts w:ascii="华文楷体" w:hAnsi="华文楷体" w:eastAsia="华文楷体"/>
              <w:lang w:val="zh-CN"/>
            </w:rPr>
            <w:fldChar w:fldCharType="end"/>
          </w:r>
        </w:p>
        <w:p w14:paraId="6DBDF7CD">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_Toc27964 </w:instrText>
          </w:r>
          <w:r>
            <w:rPr>
              <w:rFonts w:ascii="华文楷体" w:hAnsi="华文楷体" w:eastAsia="华文楷体"/>
              <w:lang w:val="zh-CN"/>
            </w:rPr>
            <w:fldChar w:fldCharType="separate"/>
          </w:r>
          <w:r>
            <w:rPr>
              <w:rFonts w:hint="eastAsia" w:ascii="黑体" w:hAnsi="黑体" w:cs="黑体"/>
              <w:lang w:val="en-US" w:eastAsia="zh-CN"/>
            </w:rPr>
            <w:t>3.6.3.轻量化抗干扰模型架构</w:t>
          </w:r>
          <w:r>
            <w:tab/>
          </w:r>
          <w:r>
            <w:fldChar w:fldCharType="begin"/>
          </w:r>
          <w:r>
            <w:instrText xml:space="preserve"> PAGEREF _Toc27964 \h </w:instrText>
          </w:r>
          <w:r>
            <w:fldChar w:fldCharType="separate"/>
          </w:r>
          <w:r>
            <w:t>25</w:t>
          </w:r>
          <w:r>
            <w:fldChar w:fldCharType="end"/>
          </w:r>
          <w:r>
            <w:rPr>
              <w:rFonts w:ascii="华文楷体" w:hAnsi="华文楷体" w:eastAsia="华文楷体"/>
              <w:lang w:val="zh-CN"/>
            </w:rPr>
            <w:fldChar w:fldCharType="end"/>
          </w:r>
        </w:p>
        <w:p w14:paraId="39C92827">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_Toc34 </w:instrText>
          </w:r>
          <w:r>
            <w:rPr>
              <w:rFonts w:ascii="华文楷体" w:hAnsi="华文楷体" w:eastAsia="华文楷体"/>
              <w:lang w:val="zh-CN"/>
            </w:rPr>
            <w:fldChar w:fldCharType="separate"/>
          </w:r>
          <w:r>
            <w:rPr>
              <w:rFonts w:hint="eastAsia" w:ascii="黑体" w:hAnsi="黑体" w:cs="黑体"/>
              <w:lang w:val="en-US" w:eastAsia="zh-CN"/>
            </w:rPr>
            <w:t>3.6.4.多源信息协同施肥/喷药决策模型</w:t>
          </w:r>
          <w:r>
            <w:tab/>
          </w:r>
          <w:r>
            <w:fldChar w:fldCharType="begin"/>
          </w:r>
          <w:r>
            <w:instrText xml:space="preserve"> PAGEREF _Toc34 \h </w:instrText>
          </w:r>
          <w:r>
            <w:fldChar w:fldCharType="separate"/>
          </w:r>
          <w:r>
            <w:t>26</w:t>
          </w:r>
          <w:r>
            <w:fldChar w:fldCharType="end"/>
          </w:r>
          <w:r>
            <w:rPr>
              <w:rFonts w:ascii="华文楷体" w:hAnsi="华文楷体" w:eastAsia="华文楷体"/>
              <w:lang w:val="zh-CN"/>
            </w:rPr>
            <w:fldChar w:fldCharType="end"/>
          </w:r>
        </w:p>
        <w:p w14:paraId="2516B391">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_Toc14533 </w:instrText>
          </w:r>
          <w:r>
            <w:rPr>
              <w:rFonts w:ascii="华文楷体" w:hAnsi="华文楷体" w:eastAsia="华文楷体"/>
              <w:lang w:val="zh-CN"/>
            </w:rPr>
            <w:fldChar w:fldCharType="separate"/>
          </w:r>
          <w:r>
            <w:rPr>
              <w:rFonts w:hint="eastAsia" w:ascii="黑体" w:hAnsi="黑体" w:cs="黑体"/>
              <w:lang w:val="en-US" w:eastAsia="zh-CN"/>
            </w:rPr>
            <w:t>3.6.5.安全传输与智能感知鲁棒性保障</w:t>
          </w:r>
          <w:r>
            <w:tab/>
          </w:r>
          <w:r>
            <w:fldChar w:fldCharType="begin"/>
          </w:r>
          <w:r>
            <w:instrText xml:space="preserve"> PAGEREF _Toc14533 \h </w:instrText>
          </w:r>
          <w:r>
            <w:fldChar w:fldCharType="separate"/>
          </w:r>
          <w:r>
            <w:t>27</w:t>
          </w:r>
          <w:r>
            <w:fldChar w:fldCharType="end"/>
          </w:r>
          <w:r>
            <w:rPr>
              <w:rFonts w:ascii="华文楷体" w:hAnsi="华文楷体" w:eastAsia="华文楷体"/>
              <w:lang w:val="zh-CN"/>
            </w:rPr>
            <w:fldChar w:fldCharType="end"/>
          </w:r>
        </w:p>
        <w:p w14:paraId="2E4A527D">
          <w:pPr>
            <w:pStyle w:val="13"/>
            <w:tabs>
              <w:tab w:val="right" w:leader="dot" w:pos="8312"/>
              <w:tab w:val="clear" w:pos="1050"/>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_Toc24204 </w:instrText>
          </w:r>
          <w:r>
            <w:rPr>
              <w:rFonts w:ascii="华文楷体" w:hAnsi="华文楷体" w:eastAsia="华文楷体"/>
              <w:lang w:val="zh-CN"/>
            </w:rPr>
            <w:fldChar w:fldCharType="separate"/>
          </w:r>
          <w:r>
            <w:rPr>
              <w:rFonts w:hint="default"/>
            </w:rPr>
            <w:t xml:space="preserve">第四章 </w:t>
          </w:r>
          <w:r>
            <w:rPr>
              <w:rFonts w:hint="eastAsia"/>
            </w:rPr>
            <w:t>测试报告</w:t>
          </w:r>
          <w:r>
            <w:tab/>
          </w:r>
          <w:r>
            <w:fldChar w:fldCharType="begin"/>
          </w:r>
          <w:r>
            <w:instrText xml:space="preserve"> PAGEREF _Toc24204 \h </w:instrText>
          </w:r>
          <w:r>
            <w:fldChar w:fldCharType="separate"/>
          </w:r>
          <w:r>
            <w:t>29</w:t>
          </w:r>
          <w:r>
            <w:fldChar w:fldCharType="end"/>
          </w:r>
          <w:r>
            <w:rPr>
              <w:rFonts w:ascii="华文楷体" w:hAnsi="华文楷体" w:eastAsia="华文楷体"/>
              <w:lang w:val="zh-CN"/>
            </w:rPr>
            <w:fldChar w:fldCharType="end"/>
          </w:r>
        </w:p>
        <w:p w14:paraId="598055F1">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_Toc21267 </w:instrText>
          </w:r>
          <w:r>
            <w:rPr>
              <w:rFonts w:ascii="华文楷体" w:hAnsi="华文楷体" w:eastAsia="华文楷体"/>
              <w:lang w:val="zh-CN"/>
            </w:rPr>
            <w:fldChar w:fldCharType="separate"/>
          </w:r>
          <w:r>
            <w:rPr>
              <w:rFonts w:hint="eastAsia" w:ascii="黑体" w:hAnsi="黑体" w:eastAsia="黑体" w:cs="黑体"/>
            </w:rPr>
            <w:t>4.1.</w:t>
          </w:r>
          <w:r>
            <w:rPr>
              <w:rFonts w:hint="eastAsia" w:ascii="黑体" w:hAnsi="黑体" w:eastAsia="黑体" w:cs="黑体"/>
              <w:lang w:val="en-US" w:eastAsia="zh-CN"/>
            </w:rPr>
            <w:t xml:space="preserve"> </w:t>
          </w:r>
          <w:r>
            <w:rPr>
              <w:rFonts w:hint="eastAsia" w:ascii="黑体" w:hAnsi="黑体" w:eastAsia="黑体" w:cs="黑体"/>
            </w:rPr>
            <w:t>数据集构建</w:t>
          </w:r>
          <w:r>
            <w:tab/>
          </w:r>
          <w:r>
            <w:fldChar w:fldCharType="begin"/>
          </w:r>
          <w:r>
            <w:instrText xml:space="preserve"> PAGEREF _Toc21267 \h </w:instrText>
          </w:r>
          <w:r>
            <w:fldChar w:fldCharType="separate"/>
          </w:r>
          <w:r>
            <w:t>29</w:t>
          </w:r>
          <w:r>
            <w:fldChar w:fldCharType="end"/>
          </w:r>
          <w:r>
            <w:rPr>
              <w:rFonts w:ascii="华文楷体" w:hAnsi="华文楷体" w:eastAsia="华文楷体"/>
              <w:lang w:val="zh-CN"/>
            </w:rPr>
            <w:fldChar w:fldCharType="end"/>
          </w:r>
        </w:p>
        <w:p w14:paraId="17BC0B98">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_Toc15558 </w:instrText>
          </w:r>
          <w:r>
            <w:rPr>
              <w:rFonts w:ascii="华文楷体" w:hAnsi="华文楷体" w:eastAsia="华文楷体"/>
              <w:lang w:val="zh-CN"/>
            </w:rPr>
            <w:fldChar w:fldCharType="separate"/>
          </w:r>
          <w:r>
            <w:rPr>
              <w:rFonts w:hint="eastAsia" w:ascii="黑体" w:hAnsi="黑体" w:eastAsia="黑体" w:cs="黑体"/>
            </w:rPr>
            <w:t>4.2.</w:t>
          </w:r>
          <w:r>
            <w:rPr>
              <w:rFonts w:hint="eastAsia" w:ascii="黑体" w:hAnsi="黑体" w:eastAsia="黑体" w:cs="黑体"/>
              <w:lang w:val="en-US" w:eastAsia="zh-CN"/>
            </w:rPr>
            <w:t xml:space="preserve"> </w:t>
          </w:r>
          <w:r>
            <w:rPr>
              <w:rFonts w:hint="eastAsia" w:ascii="黑体" w:hAnsi="黑体" w:eastAsia="黑体" w:cs="黑体"/>
            </w:rPr>
            <w:t>数据集划分</w:t>
          </w:r>
          <w:r>
            <w:tab/>
          </w:r>
          <w:r>
            <w:fldChar w:fldCharType="begin"/>
          </w:r>
          <w:r>
            <w:instrText xml:space="preserve"> PAGEREF _Toc15558 \h </w:instrText>
          </w:r>
          <w:r>
            <w:fldChar w:fldCharType="separate"/>
          </w:r>
          <w:r>
            <w:t>29</w:t>
          </w:r>
          <w:r>
            <w:fldChar w:fldCharType="end"/>
          </w:r>
          <w:r>
            <w:rPr>
              <w:rFonts w:ascii="华文楷体" w:hAnsi="华文楷体" w:eastAsia="华文楷体"/>
              <w:lang w:val="zh-CN"/>
            </w:rPr>
            <w:fldChar w:fldCharType="end"/>
          </w:r>
        </w:p>
        <w:p w14:paraId="5E2A64FC">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_Toc30533 </w:instrText>
          </w:r>
          <w:r>
            <w:rPr>
              <w:rFonts w:ascii="华文楷体" w:hAnsi="华文楷体" w:eastAsia="华文楷体"/>
              <w:lang w:val="zh-CN"/>
            </w:rPr>
            <w:fldChar w:fldCharType="separate"/>
          </w:r>
          <w:r>
            <w:rPr>
              <w:rFonts w:hint="eastAsia" w:ascii="黑体" w:hAnsi="黑体" w:eastAsia="黑体" w:cs="黑体"/>
            </w:rPr>
            <w:t>4.3.</w:t>
          </w:r>
          <w:r>
            <w:rPr>
              <w:rFonts w:hint="eastAsia" w:ascii="黑体" w:hAnsi="黑体" w:eastAsia="黑体" w:cs="黑体"/>
              <w:lang w:val="en-US" w:eastAsia="zh-CN"/>
            </w:rPr>
            <w:t xml:space="preserve"> </w:t>
          </w:r>
          <w:r>
            <w:rPr>
              <w:rFonts w:hint="eastAsia" w:ascii="黑体" w:hAnsi="黑体" w:eastAsia="黑体" w:cs="黑体"/>
            </w:rPr>
            <w:t>模型训练环境</w:t>
          </w:r>
          <w:r>
            <w:tab/>
          </w:r>
          <w:r>
            <w:fldChar w:fldCharType="begin"/>
          </w:r>
          <w:r>
            <w:instrText xml:space="preserve"> PAGEREF _Toc30533 \h </w:instrText>
          </w:r>
          <w:r>
            <w:fldChar w:fldCharType="separate"/>
          </w:r>
          <w:r>
            <w:t>29</w:t>
          </w:r>
          <w:r>
            <w:fldChar w:fldCharType="end"/>
          </w:r>
          <w:r>
            <w:rPr>
              <w:rFonts w:ascii="华文楷体" w:hAnsi="华文楷体" w:eastAsia="华文楷体"/>
              <w:lang w:val="zh-CN"/>
            </w:rPr>
            <w:fldChar w:fldCharType="end"/>
          </w:r>
        </w:p>
        <w:p w14:paraId="64EC194C">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_Toc754 </w:instrText>
          </w:r>
          <w:r>
            <w:rPr>
              <w:rFonts w:ascii="华文楷体" w:hAnsi="华文楷体" w:eastAsia="华文楷体"/>
              <w:lang w:val="zh-CN"/>
            </w:rPr>
            <w:fldChar w:fldCharType="separate"/>
          </w:r>
          <w:r>
            <w:rPr>
              <w:rFonts w:hint="eastAsia" w:ascii="黑体" w:hAnsi="黑体" w:eastAsia="黑体" w:cs="黑体"/>
            </w:rPr>
            <w:t>4.4.</w:t>
          </w:r>
          <w:r>
            <w:rPr>
              <w:rFonts w:hint="eastAsia" w:ascii="黑体" w:hAnsi="黑体" w:eastAsia="黑体" w:cs="黑体"/>
              <w:lang w:val="en-US" w:eastAsia="zh-CN"/>
            </w:rPr>
            <w:t xml:space="preserve"> </w:t>
          </w:r>
          <w:r>
            <w:rPr>
              <w:rFonts w:hint="eastAsia" w:ascii="黑体" w:hAnsi="黑体" w:eastAsia="黑体" w:cs="黑体"/>
            </w:rPr>
            <w:t>训练过程</w:t>
          </w:r>
          <w:r>
            <w:tab/>
          </w:r>
          <w:r>
            <w:fldChar w:fldCharType="begin"/>
          </w:r>
          <w:r>
            <w:instrText xml:space="preserve"> PAGEREF _Toc754 \h </w:instrText>
          </w:r>
          <w:r>
            <w:fldChar w:fldCharType="separate"/>
          </w:r>
          <w:r>
            <w:t>29</w:t>
          </w:r>
          <w:r>
            <w:fldChar w:fldCharType="end"/>
          </w:r>
          <w:r>
            <w:rPr>
              <w:rFonts w:ascii="华文楷体" w:hAnsi="华文楷体" w:eastAsia="华文楷体"/>
              <w:lang w:val="zh-CN"/>
            </w:rPr>
            <w:fldChar w:fldCharType="end"/>
          </w:r>
        </w:p>
        <w:p w14:paraId="6542E549">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_Toc20126 </w:instrText>
          </w:r>
          <w:r>
            <w:rPr>
              <w:rFonts w:ascii="华文楷体" w:hAnsi="华文楷体" w:eastAsia="华文楷体"/>
              <w:lang w:val="zh-CN"/>
            </w:rPr>
            <w:fldChar w:fldCharType="separate"/>
          </w:r>
          <w:r>
            <w:rPr>
              <w:rFonts w:hint="eastAsia" w:ascii="黑体" w:hAnsi="黑体" w:eastAsia="黑体" w:cs="黑体"/>
            </w:rPr>
            <w:t>4.</w:t>
          </w:r>
          <w:r>
            <w:rPr>
              <w:rFonts w:hint="eastAsia" w:ascii="黑体" w:hAnsi="黑体" w:eastAsia="黑体" w:cs="黑体"/>
              <w:lang w:val="en-US" w:eastAsia="zh-CN"/>
            </w:rPr>
            <w:t>5</w:t>
          </w:r>
          <w:r>
            <w:rPr>
              <w:rFonts w:hint="eastAsia" w:ascii="黑体" w:hAnsi="黑体" w:eastAsia="黑体" w:cs="黑体"/>
            </w:rPr>
            <w:t>. 改进过程与困难解决</w:t>
          </w:r>
          <w:r>
            <w:tab/>
          </w:r>
          <w:r>
            <w:fldChar w:fldCharType="begin"/>
          </w:r>
          <w:r>
            <w:instrText xml:space="preserve"> PAGEREF _Toc20126 \h </w:instrText>
          </w:r>
          <w:r>
            <w:fldChar w:fldCharType="separate"/>
          </w:r>
          <w:r>
            <w:t>34</w:t>
          </w:r>
          <w:r>
            <w:fldChar w:fldCharType="end"/>
          </w:r>
          <w:r>
            <w:rPr>
              <w:rFonts w:ascii="华文楷体" w:hAnsi="华文楷体" w:eastAsia="华文楷体"/>
              <w:lang w:val="zh-CN"/>
            </w:rPr>
            <w:fldChar w:fldCharType="end"/>
          </w:r>
        </w:p>
        <w:p w14:paraId="7790D341">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_Toc32502 </w:instrText>
          </w:r>
          <w:r>
            <w:rPr>
              <w:rFonts w:ascii="华文楷体" w:hAnsi="华文楷体" w:eastAsia="华文楷体"/>
              <w:lang w:val="zh-CN"/>
            </w:rPr>
            <w:fldChar w:fldCharType="separate"/>
          </w:r>
          <w:r>
            <w:rPr>
              <w:rFonts w:hint="eastAsia" w:ascii="黑体" w:hAnsi="黑体" w:cs="黑体"/>
              <w:lang w:val="en-US" w:eastAsia="zh-CN"/>
            </w:rPr>
            <w:t>4.5.1.环境因素干扰</w:t>
          </w:r>
          <w:r>
            <w:tab/>
          </w:r>
          <w:r>
            <w:fldChar w:fldCharType="begin"/>
          </w:r>
          <w:r>
            <w:instrText xml:space="preserve"> PAGEREF _Toc32502 \h </w:instrText>
          </w:r>
          <w:r>
            <w:fldChar w:fldCharType="separate"/>
          </w:r>
          <w:r>
            <w:t>34</w:t>
          </w:r>
          <w:r>
            <w:fldChar w:fldCharType="end"/>
          </w:r>
          <w:r>
            <w:rPr>
              <w:rFonts w:ascii="华文楷体" w:hAnsi="华文楷体" w:eastAsia="华文楷体"/>
              <w:lang w:val="zh-CN"/>
            </w:rPr>
            <w:fldChar w:fldCharType="end"/>
          </w:r>
        </w:p>
        <w:p w14:paraId="0039BB79">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_Toc21894 </w:instrText>
          </w:r>
          <w:r>
            <w:rPr>
              <w:rFonts w:ascii="华文楷体" w:hAnsi="华文楷体" w:eastAsia="华文楷体"/>
              <w:lang w:val="zh-CN"/>
            </w:rPr>
            <w:fldChar w:fldCharType="separate"/>
          </w:r>
          <w:r>
            <w:rPr>
              <w:rFonts w:hint="eastAsia" w:ascii="黑体" w:hAnsi="黑体" w:cs="黑体"/>
              <w:lang w:val="en-US" w:eastAsia="zh-CN"/>
            </w:rPr>
            <w:t>4.5.2.施肥/农药策略针对性不强</w:t>
          </w:r>
          <w:r>
            <w:tab/>
          </w:r>
          <w:r>
            <w:fldChar w:fldCharType="begin"/>
          </w:r>
          <w:r>
            <w:instrText xml:space="preserve"> PAGEREF _Toc21894 \h </w:instrText>
          </w:r>
          <w:r>
            <w:fldChar w:fldCharType="separate"/>
          </w:r>
          <w:r>
            <w:t>34</w:t>
          </w:r>
          <w:r>
            <w:fldChar w:fldCharType="end"/>
          </w:r>
          <w:r>
            <w:rPr>
              <w:rFonts w:ascii="华文楷体" w:hAnsi="华文楷体" w:eastAsia="华文楷体"/>
              <w:lang w:val="zh-CN"/>
            </w:rPr>
            <w:fldChar w:fldCharType="end"/>
          </w:r>
        </w:p>
        <w:p w14:paraId="01A230AC">
          <w:pPr>
            <w:pStyle w:val="13"/>
            <w:tabs>
              <w:tab w:val="right" w:leader="dot" w:pos="8312"/>
              <w:tab w:val="clear" w:pos="1050"/>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_Toc30201 </w:instrText>
          </w:r>
          <w:r>
            <w:rPr>
              <w:rFonts w:ascii="华文楷体" w:hAnsi="华文楷体" w:eastAsia="华文楷体"/>
              <w:lang w:val="zh-CN"/>
            </w:rPr>
            <w:fldChar w:fldCharType="separate"/>
          </w:r>
          <w:r>
            <w:rPr>
              <w:rFonts w:hint="default"/>
            </w:rPr>
            <w:t xml:space="preserve">第五章 </w:t>
          </w:r>
          <w:r>
            <w:rPr>
              <w:rFonts w:hint="eastAsia"/>
            </w:rPr>
            <w:t>安装及使用</w:t>
          </w:r>
          <w:r>
            <w:tab/>
          </w:r>
          <w:r>
            <w:fldChar w:fldCharType="begin"/>
          </w:r>
          <w:r>
            <w:instrText xml:space="preserve"> PAGEREF _Toc30201 \h </w:instrText>
          </w:r>
          <w:r>
            <w:fldChar w:fldCharType="separate"/>
          </w:r>
          <w:r>
            <w:t>35</w:t>
          </w:r>
          <w:r>
            <w:fldChar w:fldCharType="end"/>
          </w:r>
          <w:r>
            <w:rPr>
              <w:rFonts w:ascii="华文楷体" w:hAnsi="华文楷体" w:eastAsia="华文楷体"/>
              <w:lang w:val="zh-CN"/>
            </w:rPr>
            <w:fldChar w:fldCharType="end"/>
          </w:r>
        </w:p>
        <w:p w14:paraId="7FB4FB23">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_Toc22378 </w:instrText>
          </w:r>
          <w:r>
            <w:rPr>
              <w:rFonts w:ascii="华文楷体" w:hAnsi="华文楷体" w:eastAsia="华文楷体"/>
              <w:lang w:val="zh-CN"/>
            </w:rPr>
            <w:fldChar w:fldCharType="separate"/>
          </w:r>
          <w:r>
            <w:rPr>
              <w:rFonts w:hint="eastAsia" w:ascii="黑体" w:hAnsi="黑体" w:eastAsia="黑体" w:cs="黑体"/>
              <w:lang w:val="en-US" w:eastAsia="zh-CN"/>
            </w:rPr>
            <w:t>5.1</w:t>
          </w:r>
          <w:r>
            <w:rPr>
              <w:rFonts w:hint="eastAsia" w:ascii="黑体" w:hAnsi="黑体" w:eastAsia="黑体" w:cs="黑体"/>
            </w:rPr>
            <w:t xml:space="preserve">. </w:t>
          </w:r>
          <w:r>
            <w:rPr>
              <w:rFonts w:hint="eastAsia" w:ascii="黑体" w:hAnsi="黑体" w:eastAsia="黑体" w:cs="黑体"/>
              <w:lang w:val="en-US" w:eastAsia="zh-CN"/>
            </w:rPr>
            <w:t>软件安装</w:t>
          </w:r>
          <w:r>
            <w:tab/>
          </w:r>
          <w:r>
            <w:fldChar w:fldCharType="begin"/>
          </w:r>
          <w:r>
            <w:instrText xml:space="preserve"> PAGEREF _Toc22378 \h </w:instrText>
          </w:r>
          <w:r>
            <w:fldChar w:fldCharType="separate"/>
          </w:r>
          <w:r>
            <w:t>35</w:t>
          </w:r>
          <w:r>
            <w:fldChar w:fldCharType="end"/>
          </w:r>
          <w:r>
            <w:rPr>
              <w:rFonts w:ascii="华文楷体" w:hAnsi="华文楷体" w:eastAsia="华文楷体"/>
              <w:lang w:val="zh-CN"/>
            </w:rPr>
            <w:fldChar w:fldCharType="end"/>
          </w:r>
        </w:p>
        <w:p w14:paraId="45BDBA05">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_Toc7466 </w:instrText>
          </w:r>
          <w:r>
            <w:rPr>
              <w:rFonts w:ascii="华文楷体" w:hAnsi="华文楷体" w:eastAsia="华文楷体"/>
              <w:lang w:val="zh-CN"/>
            </w:rPr>
            <w:fldChar w:fldCharType="separate"/>
          </w:r>
          <w:r>
            <w:rPr>
              <w:rFonts w:hint="eastAsia" w:ascii="黑体" w:hAnsi="黑体" w:cs="黑体"/>
              <w:lang w:val="en-US" w:eastAsia="zh-CN"/>
            </w:rPr>
            <w:t>5.1.1.Web安装</w:t>
          </w:r>
          <w:r>
            <w:tab/>
          </w:r>
          <w:r>
            <w:fldChar w:fldCharType="begin"/>
          </w:r>
          <w:r>
            <w:instrText xml:space="preserve"> PAGEREF _Toc7466 \h </w:instrText>
          </w:r>
          <w:r>
            <w:fldChar w:fldCharType="separate"/>
          </w:r>
          <w:r>
            <w:t>35</w:t>
          </w:r>
          <w:r>
            <w:fldChar w:fldCharType="end"/>
          </w:r>
          <w:r>
            <w:rPr>
              <w:rFonts w:ascii="华文楷体" w:hAnsi="华文楷体" w:eastAsia="华文楷体"/>
              <w:lang w:val="zh-CN"/>
            </w:rPr>
            <w:fldChar w:fldCharType="end"/>
          </w:r>
        </w:p>
        <w:p w14:paraId="46D89810">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_Toc13922 </w:instrText>
          </w:r>
          <w:r>
            <w:rPr>
              <w:rFonts w:ascii="华文楷体" w:hAnsi="华文楷体" w:eastAsia="华文楷体"/>
              <w:lang w:val="zh-CN"/>
            </w:rPr>
            <w:fldChar w:fldCharType="separate"/>
          </w:r>
          <w:r>
            <w:rPr>
              <w:rFonts w:hint="eastAsia" w:ascii="黑体" w:hAnsi="黑体" w:cs="黑体"/>
              <w:lang w:val="en-US" w:eastAsia="zh-CN"/>
            </w:rPr>
            <w:t>5.1.2.APP安装</w:t>
          </w:r>
          <w:r>
            <w:tab/>
          </w:r>
          <w:r>
            <w:fldChar w:fldCharType="begin"/>
          </w:r>
          <w:r>
            <w:instrText xml:space="preserve"> PAGEREF _Toc13922 \h </w:instrText>
          </w:r>
          <w:r>
            <w:fldChar w:fldCharType="separate"/>
          </w:r>
          <w:r>
            <w:t>35</w:t>
          </w:r>
          <w:r>
            <w:fldChar w:fldCharType="end"/>
          </w:r>
          <w:r>
            <w:rPr>
              <w:rFonts w:ascii="华文楷体" w:hAnsi="华文楷体" w:eastAsia="华文楷体"/>
              <w:lang w:val="zh-CN"/>
            </w:rPr>
            <w:fldChar w:fldCharType="end"/>
          </w:r>
        </w:p>
        <w:p w14:paraId="46411D0E">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_Toc28993 </w:instrText>
          </w:r>
          <w:r>
            <w:rPr>
              <w:rFonts w:ascii="华文楷体" w:hAnsi="华文楷体" w:eastAsia="华文楷体"/>
              <w:lang w:val="zh-CN"/>
            </w:rPr>
            <w:fldChar w:fldCharType="separate"/>
          </w:r>
          <w:r>
            <w:rPr>
              <w:rFonts w:hint="eastAsia" w:ascii="黑体" w:hAnsi="黑体" w:cs="黑体"/>
              <w:lang w:val="en-US" w:eastAsia="zh-CN"/>
            </w:rPr>
            <w:t>5.1.3.后端安装</w:t>
          </w:r>
          <w:r>
            <w:tab/>
          </w:r>
          <w:r>
            <w:fldChar w:fldCharType="begin"/>
          </w:r>
          <w:r>
            <w:instrText xml:space="preserve"> PAGEREF _Toc28993 \h </w:instrText>
          </w:r>
          <w:r>
            <w:fldChar w:fldCharType="separate"/>
          </w:r>
          <w:r>
            <w:t>35</w:t>
          </w:r>
          <w:r>
            <w:fldChar w:fldCharType="end"/>
          </w:r>
          <w:r>
            <w:rPr>
              <w:rFonts w:ascii="华文楷体" w:hAnsi="华文楷体" w:eastAsia="华文楷体"/>
              <w:lang w:val="zh-CN"/>
            </w:rPr>
            <w:fldChar w:fldCharType="end"/>
          </w:r>
        </w:p>
        <w:p w14:paraId="4B502FF9">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_Toc6977 </w:instrText>
          </w:r>
          <w:r>
            <w:rPr>
              <w:rFonts w:ascii="华文楷体" w:hAnsi="华文楷体" w:eastAsia="华文楷体"/>
              <w:lang w:val="zh-CN"/>
            </w:rPr>
            <w:fldChar w:fldCharType="separate"/>
          </w:r>
          <w:r>
            <w:rPr>
              <w:rFonts w:hint="eastAsia" w:ascii="黑体" w:hAnsi="黑体" w:eastAsia="黑体" w:cs="黑体"/>
              <w:lang w:val="en-US" w:eastAsia="zh-CN"/>
            </w:rPr>
            <w:t>5.2</w:t>
          </w:r>
          <w:r>
            <w:rPr>
              <w:rFonts w:hint="eastAsia" w:ascii="黑体" w:hAnsi="黑体" w:eastAsia="黑体" w:cs="黑体"/>
            </w:rPr>
            <w:t>. 用户界面</w:t>
          </w:r>
          <w:r>
            <w:rPr>
              <w:rFonts w:hint="eastAsia" w:ascii="黑体" w:hAnsi="黑体" w:eastAsia="黑体" w:cs="黑体"/>
              <w:lang w:eastAsia="zh-CN"/>
            </w:rPr>
            <w:t>（</w:t>
          </w:r>
          <w:r>
            <w:rPr>
              <w:rFonts w:hint="eastAsia" w:ascii="黑体" w:hAnsi="黑体" w:eastAsia="黑体" w:cs="黑体"/>
              <w:lang w:val="en-US" w:eastAsia="zh-CN"/>
            </w:rPr>
            <w:t>Web</w:t>
          </w:r>
          <w:r>
            <w:rPr>
              <w:rFonts w:hint="eastAsia" w:ascii="黑体" w:hAnsi="黑体" w:eastAsia="黑体" w:cs="黑体"/>
              <w:lang w:eastAsia="zh-CN"/>
            </w:rPr>
            <w:t>）</w:t>
          </w:r>
          <w:r>
            <w:tab/>
          </w:r>
          <w:r>
            <w:fldChar w:fldCharType="begin"/>
          </w:r>
          <w:r>
            <w:instrText xml:space="preserve"> PAGEREF _Toc6977 \h </w:instrText>
          </w:r>
          <w:r>
            <w:fldChar w:fldCharType="separate"/>
          </w:r>
          <w:r>
            <w:t>35</w:t>
          </w:r>
          <w:r>
            <w:fldChar w:fldCharType="end"/>
          </w:r>
          <w:r>
            <w:rPr>
              <w:rFonts w:ascii="华文楷体" w:hAnsi="华文楷体" w:eastAsia="华文楷体"/>
              <w:lang w:val="zh-CN"/>
            </w:rPr>
            <w:fldChar w:fldCharType="end"/>
          </w:r>
        </w:p>
        <w:p w14:paraId="2855A896">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_Toc725 </w:instrText>
          </w:r>
          <w:r>
            <w:rPr>
              <w:rFonts w:ascii="华文楷体" w:hAnsi="华文楷体" w:eastAsia="华文楷体"/>
              <w:lang w:val="zh-CN"/>
            </w:rPr>
            <w:fldChar w:fldCharType="separate"/>
          </w:r>
          <w:r>
            <w:rPr>
              <w:rFonts w:hint="eastAsia" w:ascii="黑体" w:hAnsi="黑体" w:cs="黑体"/>
              <w:lang w:val="en-US" w:eastAsia="zh-CN"/>
            </w:rPr>
            <w:t>5.2.1.登录页</w:t>
          </w:r>
          <w:r>
            <w:tab/>
          </w:r>
          <w:r>
            <w:fldChar w:fldCharType="begin"/>
          </w:r>
          <w:r>
            <w:instrText xml:space="preserve"> PAGEREF _Toc725 \h </w:instrText>
          </w:r>
          <w:r>
            <w:fldChar w:fldCharType="separate"/>
          </w:r>
          <w:r>
            <w:t>35</w:t>
          </w:r>
          <w:r>
            <w:fldChar w:fldCharType="end"/>
          </w:r>
          <w:r>
            <w:rPr>
              <w:rFonts w:ascii="华文楷体" w:hAnsi="华文楷体" w:eastAsia="华文楷体"/>
              <w:lang w:val="zh-CN"/>
            </w:rPr>
            <w:fldChar w:fldCharType="end"/>
          </w:r>
        </w:p>
        <w:p w14:paraId="4BE60828">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_Toc31501 </w:instrText>
          </w:r>
          <w:r>
            <w:rPr>
              <w:rFonts w:ascii="华文楷体" w:hAnsi="华文楷体" w:eastAsia="华文楷体"/>
              <w:lang w:val="zh-CN"/>
            </w:rPr>
            <w:fldChar w:fldCharType="separate"/>
          </w:r>
          <w:r>
            <w:rPr>
              <w:rFonts w:hint="eastAsia" w:ascii="黑体" w:hAnsi="黑体" w:cs="黑体"/>
              <w:lang w:val="en-US" w:eastAsia="zh-CN"/>
            </w:rPr>
            <w:t>5.2.2.系统首页</w:t>
          </w:r>
          <w:r>
            <w:tab/>
          </w:r>
          <w:r>
            <w:fldChar w:fldCharType="begin"/>
          </w:r>
          <w:r>
            <w:instrText xml:space="preserve"> PAGEREF _Toc31501 \h </w:instrText>
          </w:r>
          <w:r>
            <w:fldChar w:fldCharType="separate"/>
          </w:r>
          <w:r>
            <w:t>36</w:t>
          </w:r>
          <w:r>
            <w:fldChar w:fldCharType="end"/>
          </w:r>
          <w:r>
            <w:rPr>
              <w:rFonts w:ascii="华文楷体" w:hAnsi="华文楷体" w:eastAsia="华文楷体"/>
              <w:lang w:val="zh-CN"/>
            </w:rPr>
            <w:fldChar w:fldCharType="end"/>
          </w:r>
        </w:p>
        <w:p w14:paraId="1AC0DA2E">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_Toc9851 </w:instrText>
          </w:r>
          <w:r>
            <w:rPr>
              <w:rFonts w:ascii="华文楷体" w:hAnsi="华文楷体" w:eastAsia="华文楷体"/>
              <w:lang w:val="zh-CN"/>
            </w:rPr>
            <w:fldChar w:fldCharType="separate"/>
          </w:r>
          <w:r>
            <w:rPr>
              <w:rFonts w:hint="eastAsia" w:ascii="黑体" w:hAnsi="黑体" w:cs="黑体"/>
              <w:lang w:val="en-US" w:eastAsia="zh-CN"/>
            </w:rPr>
            <w:t>5.2.3.施肥记录页</w:t>
          </w:r>
          <w:r>
            <w:tab/>
          </w:r>
          <w:r>
            <w:fldChar w:fldCharType="begin"/>
          </w:r>
          <w:r>
            <w:instrText xml:space="preserve"> PAGEREF _Toc9851 \h </w:instrText>
          </w:r>
          <w:r>
            <w:fldChar w:fldCharType="separate"/>
          </w:r>
          <w:r>
            <w:t>37</w:t>
          </w:r>
          <w:r>
            <w:fldChar w:fldCharType="end"/>
          </w:r>
          <w:r>
            <w:rPr>
              <w:rFonts w:ascii="华文楷体" w:hAnsi="华文楷体" w:eastAsia="华文楷体"/>
              <w:lang w:val="zh-CN"/>
            </w:rPr>
            <w:fldChar w:fldCharType="end"/>
          </w:r>
        </w:p>
        <w:p w14:paraId="486646A6">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_Toc17698 </w:instrText>
          </w:r>
          <w:r>
            <w:rPr>
              <w:rFonts w:ascii="华文楷体" w:hAnsi="华文楷体" w:eastAsia="华文楷体"/>
              <w:lang w:val="zh-CN"/>
            </w:rPr>
            <w:fldChar w:fldCharType="separate"/>
          </w:r>
          <w:r>
            <w:rPr>
              <w:rFonts w:hint="eastAsia" w:ascii="黑体" w:hAnsi="黑体" w:cs="黑体"/>
              <w:lang w:val="en-US" w:eastAsia="zh-CN"/>
            </w:rPr>
            <w:t>5.2.4.农药记录页</w:t>
          </w:r>
          <w:r>
            <w:tab/>
          </w:r>
          <w:r>
            <w:fldChar w:fldCharType="begin"/>
          </w:r>
          <w:r>
            <w:instrText xml:space="preserve"> PAGEREF _Toc17698 \h </w:instrText>
          </w:r>
          <w:r>
            <w:fldChar w:fldCharType="separate"/>
          </w:r>
          <w:r>
            <w:t>37</w:t>
          </w:r>
          <w:r>
            <w:fldChar w:fldCharType="end"/>
          </w:r>
          <w:r>
            <w:rPr>
              <w:rFonts w:ascii="华文楷体" w:hAnsi="华文楷体" w:eastAsia="华文楷体"/>
              <w:lang w:val="zh-CN"/>
            </w:rPr>
            <w:fldChar w:fldCharType="end"/>
          </w:r>
        </w:p>
        <w:p w14:paraId="6C20A9D0">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_Toc11982 </w:instrText>
          </w:r>
          <w:r>
            <w:rPr>
              <w:rFonts w:ascii="华文楷体" w:hAnsi="华文楷体" w:eastAsia="华文楷体"/>
              <w:lang w:val="zh-CN"/>
            </w:rPr>
            <w:fldChar w:fldCharType="separate"/>
          </w:r>
          <w:r>
            <w:rPr>
              <w:rFonts w:hint="eastAsia" w:ascii="黑体" w:hAnsi="黑体" w:cs="黑体"/>
              <w:lang w:val="en-US" w:eastAsia="zh-CN"/>
            </w:rPr>
            <w:t>5.2.5.设备管理页</w:t>
          </w:r>
          <w:r>
            <w:tab/>
          </w:r>
          <w:r>
            <w:fldChar w:fldCharType="begin"/>
          </w:r>
          <w:r>
            <w:instrText xml:space="preserve"> PAGEREF _Toc11982 \h </w:instrText>
          </w:r>
          <w:r>
            <w:fldChar w:fldCharType="separate"/>
          </w:r>
          <w:r>
            <w:t>38</w:t>
          </w:r>
          <w:r>
            <w:fldChar w:fldCharType="end"/>
          </w:r>
          <w:r>
            <w:rPr>
              <w:rFonts w:ascii="华文楷体" w:hAnsi="华文楷体" w:eastAsia="华文楷体"/>
              <w:lang w:val="zh-CN"/>
            </w:rPr>
            <w:fldChar w:fldCharType="end"/>
          </w:r>
        </w:p>
        <w:p w14:paraId="5109D6FA">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_Toc26516 </w:instrText>
          </w:r>
          <w:r>
            <w:rPr>
              <w:rFonts w:ascii="华文楷体" w:hAnsi="华文楷体" w:eastAsia="华文楷体"/>
              <w:lang w:val="zh-CN"/>
            </w:rPr>
            <w:fldChar w:fldCharType="separate"/>
          </w:r>
          <w:r>
            <w:rPr>
              <w:rFonts w:hint="eastAsia" w:ascii="黑体" w:hAnsi="黑体" w:cs="黑体"/>
              <w:lang w:val="en-US" w:eastAsia="zh-CN"/>
            </w:rPr>
            <w:t>5.2.6.数据分析——缺素情况页</w:t>
          </w:r>
          <w:r>
            <w:tab/>
          </w:r>
          <w:r>
            <w:fldChar w:fldCharType="begin"/>
          </w:r>
          <w:r>
            <w:instrText xml:space="preserve"> PAGEREF _Toc26516 \h </w:instrText>
          </w:r>
          <w:r>
            <w:fldChar w:fldCharType="separate"/>
          </w:r>
          <w:r>
            <w:t>38</w:t>
          </w:r>
          <w:r>
            <w:fldChar w:fldCharType="end"/>
          </w:r>
          <w:r>
            <w:rPr>
              <w:rFonts w:ascii="华文楷体" w:hAnsi="华文楷体" w:eastAsia="华文楷体"/>
              <w:lang w:val="zh-CN"/>
            </w:rPr>
            <w:fldChar w:fldCharType="end"/>
          </w:r>
        </w:p>
        <w:p w14:paraId="35220F4F">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_Toc18387 </w:instrText>
          </w:r>
          <w:r>
            <w:rPr>
              <w:rFonts w:ascii="华文楷体" w:hAnsi="华文楷体" w:eastAsia="华文楷体"/>
              <w:lang w:val="zh-CN"/>
            </w:rPr>
            <w:fldChar w:fldCharType="separate"/>
          </w:r>
          <w:r>
            <w:rPr>
              <w:rFonts w:hint="eastAsia" w:ascii="黑体" w:hAnsi="黑体" w:cs="黑体"/>
              <w:lang w:val="en-US" w:eastAsia="zh-CN"/>
            </w:rPr>
            <w:t>5.2.7.数据分析——病害情况页</w:t>
          </w:r>
          <w:r>
            <w:tab/>
          </w:r>
          <w:r>
            <w:fldChar w:fldCharType="begin"/>
          </w:r>
          <w:r>
            <w:instrText xml:space="preserve"> PAGEREF _Toc18387 \h </w:instrText>
          </w:r>
          <w:r>
            <w:fldChar w:fldCharType="separate"/>
          </w:r>
          <w:r>
            <w:t>39</w:t>
          </w:r>
          <w:r>
            <w:fldChar w:fldCharType="end"/>
          </w:r>
          <w:r>
            <w:rPr>
              <w:rFonts w:ascii="华文楷体" w:hAnsi="华文楷体" w:eastAsia="华文楷体"/>
              <w:lang w:val="zh-CN"/>
            </w:rPr>
            <w:fldChar w:fldCharType="end"/>
          </w:r>
        </w:p>
        <w:p w14:paraId="0EA5A2AD">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_Toc913 </w:instrText>
          </w:r>
          <w:r>
            <w:rPr>
              <w:rFonts w:ascii="华文楷体" w:hAnsi="华文楷体" w:eastAsia="华文楷体"/>
              <w:lang w:val="zh-CN"/>
            </w:rPr>
            <w:fldChar w:fldCharType="separate"/>
          </w:r>
          <w:r>
            <w:rPr>
              <w:rFonts w:hint="eastAsia" w:ascii="黑体" w:hAnsi="黑体" w:cs="黑体"/>
              <w:lang w:val="en-US" w:eastAsia="zh-CN"/>
            </w:rPr>
            <w:t>5.2.8.智能策略页</w:t>
          </w:r>
          <w:r>
            <w:tab/>
          </w:r>
          <w:r>
            <w:fldChar w:fldCharType="begin"/>
          </w:r>
          <w:r>
            <w:instrText xml:space="preserve"> PAGEREF _Toc913 \h </w:instrText>
          </w:r>
          <w:r>
            <w:fldChar w:fldCharType="separate"/>
          </w:r>
          <w:r>
            <w:t>39</w:t>
          </w:r>
          <w:r>
            <w:fldChar w:fldCharType="end"/>
          </w:r>
          <w:r>
            <w:rPr>
              <w:rFonts w:ascii="华文楷体" w:hAnsi="华文楷体" w:eastAsia="华文楷体"/>
              <w:lang w:val="zh-CN"/>
            </w:rPr>
            <w:fldChar w:fldCharType="end"/>
          </w:r>
        </w:p>
        <w:p w14:paraId="09E8119A">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_Toc1619 </w:instrText>
          </w:r>
          <w:r>
            <w:rPr>
              <w:rFonts w:ascii="华文楷体" w:hAnsi="华文楷体" w:eastAsia="华文楷体"/>
              <w:lang w:val="zh-CN"/>
            </w:rPr>
            <w:fldChar w:fldCharType="separate"/>
          </w:r>
          <w:r>
            <w:rPr>
              <w:rFonts w:hint="eastAsia" w:ascii="黑体" w:hAnsi="黑体" w:cs="黑体"/>
              <w:lang w:val="en-US" w:eastAsia="zh-CN"/>
            </w:rPr>
            <w:t>5.2.9.AI咨询页</w:t>
          </w:r>
          <w:r>
            <w:tab/>
          </w:r>
          <w:r>
            <w:fldChar w:fldCharType="begin"/>
          </w:r>
          <w:r>
            <w:instrText xml:space="preserve"> PAGEREF _Toc1619 \h </w:instrText>
          </w:r>
          <w:r>
            <w:fldChar w:fldCharType="separate"/>
          </w:r>
          <w:r>
            <w:t>40</w:t>
          </w:r>
          <w:r>
            <w:fldChar w:fldCharType="end"/>
          </w:r>
          <w:r>
            <w:rPr>
              <w:rFonts w:ascii="华文楷体" w:hAnsi="华文楷体" w:eastAsia="华文楷体"/>
              <w:lang w:val="zh-CN"/>
            </w:rPr>
            <w:fldChar w:fldCharType="end"/>
          </w:r>
        </w:p>
        <w:p w14:paraId="61D730B4">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_Toc14795 </w:instrText>
          </w:r>
          <w:r>
            <w:rPr>
              <w:rFonts w:ascii="华文楷体" w:hAnsi="华文楷体" w:eastAsia="华文楷体"/>
              <w:lang w:val="zh-CN"/>
            </w:rPr>
            <w:fldChar w:fldCharType="separate"/>
          </w:r>
          <w:r>
            <w:rPr>
              <w:rFonts w:hint="eastAsia" w:ascii="黑体" w:hAnsi="黑体" w:eastAsia="黑体" w:cs="黑体"/>
              <w:lang w:val="en-US" w:eastAsia="zh-CN"/>
            </w:rPr>
            <w:t>5.3</w:t>
          </w:r>
          <w:r>
            <w:rPr>
              <w:rFonts w:hint="eastAsia" w:ascii="黑体" w:hAnsi="黑体" w:eastAsia="黑体" w:cs="黑体"/>
            </w:rPr>
            <w:t>. 用户界面</w:t>
          </w:r>
          <w:r>
            <w:rPr>
              <w:rFonts w:hint="eastAsia" w:ascii="黑体" w:hAnsi="黑体" w:eastAsia="黑体" w:cs="黑体"/>
              <w:lang w:eastAsia="zh-CN"/>
            </w:rPr>
            <w:t>（</w:t>
          </w:r>
          <w:r>
            <w:rPr>
              <w:rFonts w:hint="eastAsia" w:ascii="黑体" w:hAnsi="黑体" w:eastAsia="黑体" w:cs="黑体"/>
              <w:lang w:val="en-US" w:eastAsia="zh-CN"/>
            </w:rPr>
            <w:t>APP</w:t>
          </w:r>
          <w:r>
            <w:rPr>
              <w:rFonts w:hint="eastAsia" w:ascii="黑体" w:hAnsi="黑体" w:eastAsia="黑体" w:cs="黑体"/>
              <w:lang w:eastAsia="zh-CN"/>
            </w:rPr>
            <w:t>）</w:t>
          </w:r>
          <w:r>
            <w:tab/>
          </w:r>
          <w:r>
            <w:fldChar w:fldCharType="begin"/>
          </w:r>
          <w:r>
            <w:instrText xml:space="preserve"> PAGEREF _Toc14795 \h </w:instrText>
          </w:r>
          <w:r>
            <w:fldChar w:fldCharType="separate"/>
          </w:r>
          <w:r>
            <w:t>41</w:t>
          </w:r>
          <w:r>
            <w:fldChar w:fldCharType="end"/>
          </w:r>
          <w:r>
            <w:rPr>
              <w:rFonts w:ascii="华文楷体" w:hAnsi="华文楷体" w:eastAsia="华文楷体"/>
              <w:lang w:val="zh-CN"/>
            </w:rPr>
            <w:fldChar w:fldCharType="end"/>
          </w:r>
        </w:p>
        <w:p w14:paraId="732ABF05">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_Toc4891 </w:instrText>
          </w:r>
          <w:r>
            <w:rPr>
              <w:rFonts w:ascii="华文楷体" w:hAnsi="华文楷体" w:eastAsia="华文楷体"/>
              <w:lang w:val="zh-CN"/>
            </w:rPr>
            <w:fldChar w:fldCharType="separate"/>
          </w:r>
          <w:r>
            <w:rPr>
              <w:rFonts w:hint="eastAsia" w:ascii="黑体" w:hAnsi="黑体" w:cs="黑体"/>
              <w:lang w:val="en-US" w:eastAsia="zh-CN"/>
            </w:rPr>
            <w:t>5.3.1.登录页</w:t>
          </w:r>
          <w:r>
            <w:tab/>
          </w:r>
          <w:r>
            <w:fldChar w:fldCharType="begin"/>
          </w:r>
          <w:r>
            <w:instrText xml:space="preserve"> PAGEREF _Toc4891 \h </w:instrText>
          </w:r>
          <w:r>
            <w:fldChar w:fldCharType="separate"/>
          </w:r>
          <w:r>
            <w:t>41</w:t>
          </w:r>
          <w:r>
            <w:fldChar w:fldCharType="end"/>
          </w:r>
          <w:r>
            <w:rPr>
              <w:rFonts w:ascii="华文楷体" w:hAnsi="华文楷体" w:eastAsia="华文楷体"/>
              <w:lang w:val="zh-CN"/>
            </w:rPr>
            <w:fldChar w:fldCharType="end"/>
          </w:r>
        </w:p>
        <w:p w14:paraId="1064B450">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_Toc30514 </w:instrText>
          </w:r>
          <w:r>
            <w:rPr>
              <w:rFonts w:ascii="华文楷体" w:hAnsi="华文楷体" w:eastAsia="华文楷体"/>
              <w:lang w:val="zh-CN"/>
            </w:rPr>
            <w:fldChar w:fldCharType="separate"/>
          </w:r>
          <w:r>
            <w:rPr>
              <w:rFonts w:hint="eastAsia" w:ascii="黑体" w:hAnsi="黑体" w:cs="黑体"/>
              <w:lang w:val="en-US" w:eastAsia="zh-CN"/>
            </w:rPr>
            <w:t>5.3.2.首页</w:t>
          </w:r>
          <w:r>
            <w:tab/>
          </w:r>
          <w:r>
            <w:fldChar w:fldCharType="begin"/>
          </w:r>
          <w:r>
            <w:instrText xml:space="preserve"> PAGEREF _Toc30514 \h </w:instrText>
          </w:r>
          <w:r>
            <w:fldChar w:fldCharType="separate"/>
          </w:r>
          <w:r>
            <w:t>41</w:t>
          </w:r>
          <w:r>
            <w:fldChar w:fldCharType="end"/>
          </w:r>
          <w:r>
            <w:rPr>
              <w:rFonts w:ascii="华文楷体" w:hAnsi="华文楷体" w:eastAsia="华文楷体"/>
              <w:lang w:val="zh-CN"/>
            </w:rPr>
            <w:fldChar w:fldCharType="end"/>
          </w:r>
        </w:p>
        <w:p w14:paraId="0C119192">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_Toc22861 </w:instrText>
          </w:r>
          <w:r>
            <w:rPr>
              <w:rFonts w:ascii="华文楷体" w:hAnsi="华文楷体" w:eastAsia="华文楷体"/>
              <w:lang w:val="zh-CN"/>
            </w:rPr>
            <w:fldChar w:fldCharType="separate"/>
          </w:r>
          <w:r>
            <w:rPr>
              <w:rFonts w:hint="eastAsia" w:ascii="黑体" w:hAnsi="黑体" w:cs="黑体"/>
              <w:lang w:val="en-US" w:eastAsia="zh-CN"/>
            </w:rPr>
            <w:t>5.3.3.缺素/病虫害识别页</w:t>
          </w:r>
          <w:r>
            <w:tab/>
          </w:r>
          <w:r>
            <w:fldChar w:fldCharType="begin"/>
          </w:r>
          <w:r>
            <w:instrText xml:space="preserve"> PAGEREF _Toc22861 \h </w:instrText>
          </w:r>
          <w:r>
            <w:fldChar w:fldCharType="separate"/>
          </w:r>
          <w:r>
            <w:t>42</w:t>
          </w:r>
          <w:r>
            <w:fldChar w:fldCharType="end"/>
          </w:r>
          <w:r>
            <w:rPr>
              <w:rFonts w:ascii="华文楷体" w:hAnsi="华文楷体" w:eastAsia="华文楷体"/>
              <w:lang w:val="zh-CN"/>
            </w:rPr>
            <w:fldChar w:fldCharType="end"/>
          </w:r>
        </w:p>
        <w:p w14:paraId="56B94834">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_Toc11399 </w:instrText>
          </w:r>
          <w:r>
            <w:rPr>
              <w:rFonts w:ascii="华文楷体" w:hAnsi="华文楷体" w:eastAsia="华文楷体"/>
              <w:lang w:val="zh-CN"/>
            </w:rPr>
            <w:fldChar w:fldCharType="separate"/>
          </w:r>
          <w:r>
            <w:rPr>
              <w:rFonts w:hint="eastAsia" w:ascii="黑体" w:hAnsi="黑体" w:cs="黑体"/>
              <w:lang w:val="en-US" w:eastAsia="zh-CN"/>
            </w:rPr>
            <w:t>5.3.4.作业记录页</w:t>
          </w:r>
          <w:r>
            <w:tab/>
          </w:r>
          <w:r>
            <w:fldChar w:fldCharType="begin"/>
          </w:r>
          <w:r>
            <w:instrText xml:space="preserve"> PAGEREF _Toc11399 \h </w:instrText>
          </w:r>
          <w:r>
            <w:fldChar w:fldCharType="separate"/>
          </w:r>
          <w:r>
            <w:t>43</w:t>
          </w:r>
          <w:r>
            <w:fldChar w:fldCharType="end"/>
          </w:r>
          <w:r>
            <w:rPr>
              <w:rFonts w:ascii="华文楷体" w:hAnsi="华文楷体" w:eastAsia="华文楷体"/>
              <w:lang w:val="zh-CN"/>
            </w:rPr>
            <w:fldChar w:fldCharType="end"/>
          </w:r>
        </w:p>
        <w:p w14:paraId="357F8DB6">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_Toc6181 </w:instrText>
          </w:r>
          <w:r>
            <w:rPr>
              <w:rFonts w:ascii="华文楷体" w:hAnsi="华文楷体" w:eastAsia="华文楷体"/>
              <w:lang w:val="zh-CN"/>
            </w:rPr>
            <w:fldChar w:fldCharType="separate"/>
          </w:r>
          <w:r>
            <w:rPr>
              <w:rFonts w:hint="eastAsia" w:ascii="黑体" w:hAnsi="黑体" w:cs="黑体"/>
              <w:lang w:val="en-US" w:eastAsia="zh-CN"/>
            </w:rPr>
            <w:t>5.3.5.设备管理页</w:t>
          </w:r>
          <w:r>
            <w:tab/>
          </w:r>
          <w:r>
            <w:fldChar w:fldCharType="begin"/>
          </w:r>
          <w:r>
            <w:instrText xml:space="preserve"> PAGEREF _Toc6181 \h </w:instrText>
          </w:r>
          <w:r>
            <w:fldChar w:fldCharType="separate"/>
          </w:r>
          <w:r>
            <w:t>44</w:t>
          </w:r>
          <w:r>
            <w:fldChar w:fldCharType="end"/>
          </w:r>
          <w:r>
            <w:rPr>
              <w:rFonts w:ascii="华文楷体" w:hAnsi="华文楷体" w:eastAsia="华文楷体"/>
              <w:lang w:val="zh-CN"/>
            </w:rPr>
            <w:fldChar w:fldCharType="end"/>
          </w:r>
        </w:p>
        <w:p w14:paraId="72503949">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_Toc28566 </w:instrText>
          </w:r>
          <w:r>
            <w:rPr>
              <w:rFonts w:ascii="华文楷体" w:hAnsi="华文楷体" w:eastAsia="华文楷体"/>
              <w:lang w:val="zh-CN"/>
            </w:rPr>
            <w:fldChar w:fldCharType="separate"/>
          </w:r>
          <w:r>
            <w:rPr>
              <w:rFonts w:hint="eastAsia" w:ascii="黑体" w:hAnsi="黑体" w:cs="黑体"/>
              <w:lang w:val="en-US" w:eastAsia="zh-CN"/>
            </w:rPr>
            <w:t>5.3.6.智能策略页</w:t>
          </w:r>
          <w:r>
            <w:tab/>
          </w:r>
          <w:r>
            <w:fldChar w:fldCharType="begin"/>
          </w:r>
          <w:r>
            <w:instrText xml:space="preserve"> PAGEREF _Toc28566 \h </w:instrText>
          </w:r>
          <w:r>
            <w:fldChar w:fldCharType="separate"/>
          </w:r>
          <w:r>
            <w:t>45</w:t>
          </w:r>
          <w:r>
            <w:fldChar w:fldCharType="end"/>
          </w:r>
          <w:r>
            <w:rPr>
              <w:rFonts w:ascii="华文楷体" w:hAnsi="华文楷体" w:eastAsia="华文楷体"/>
              <w:lang w:val="zh-CN"/>
            </w:rPr>
            <w:fldChar w:fldCharType="end"/>
          </w:r>
        </w:p>
        <w:p w14:paraId="1F039E1C">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_Toc31701 </w:instrText>
          </w:r>
          <w:r>
            <w:rPr>
              <w:rFonts w:ascii="华文楷体" w:hAnsi="华文楷体" w:eastAsia="华文楷体"/>
              <w:lang w:val="zh-CN"/>
            </w:rPr>
            <w:fldChar w:fldCharType="separate"/>
          </w:r>
          <w:r>
            <w:rPr>
              <w:rFonts w:hint="eastAsia" w:ascii="黑体" w:hAnsi="黑体" w:cs="黑体"/>
              <w:lang w:val="en-US" w:eastAsia="zh-CN"/>
            </w:rPr>
            <w:t>5.3.7.无人机路径规划页</w:t>
          </w:r>
          <w:r>
            <w:tab/>
          </w:r>
          <w:r>
            <w:fldChar w:fldCharType="begin"/>
          </w:r>
          <w:r>
            <w:instrText xml:space="preserve"> PAGEREF _Toc31701 \h </w:instrText>
          </w:r>
          <w:r>
            <w:fldChar w:fldCharType="separate"/>
          </w:r>
          <w:r>
            <w:t>46</w:t>
          </w:r>
          <w:r>
            <w:fldChar w:fldCharType="end"/>
          </w:r>
          <w:r>
            <w:rPr>
              <w:rFonts w:ascii="华文楷体" w:hAnsi="华文楷体" w:eastAsia="华文楷体"/>
              <w:lang w:val="zh-CN"/>
            </w:rPr>
            <w:fldChar w:fldCharType="end"/>
          </w:r>
        </w:p>
        <w:p w14:paraId="60F21D23">
          <w:pPr>
            <w:pStyle w:val="9"/>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_Toc15118 </w:instrText>
          </w:r>
          <w:r>
            <w:rPr>
              <w:rFonts w:ascii="华文楷体" w:hAnsi="华文楷体" w:eastAsia="华文楷体"/>
              <w:lang w:val="zh-CN"/>
            </w:rPr>
            <w:fldChar w:fldCharType="separate"/>
          </w:r>
          <w:r>
            <w:rPr>
              <w:rFonts w:hint="eastAsia" w:ascii="黑体" w:hAnsi="黑体" w:cs="黑体"/>
              <w:lang w:val="en-US" w:eastAsia="zh-CN"/>
            </w:rPr>
            <w:t>5.3.8.AI咨询页</w:t>
          </w:r>
          <w:r>
            <w:tab/>
          </w:r>
          <w:r>
            <w:fldChar w:fldCharType="begin"/>
          </w:r>
          <w:r>
            <w:instrText xml:space="preserve"> PAGEREF _Toc15118 \h </w:instrText>
          </w:r>
          <w:r>
            <w:fldChar w:fldCharType="separate"/>
          </w:r>
          <w:r>
            <w:t>47</w:t>
          </w:r>
          <w:r>
            <w:fldChar w:fldCharType="end"/>
          </w:r>
          <w:r>
            <w:rPr>
              <w:rFonts w:ascii="华文楷体" w:hAnsi="华文楷体" w:eastAsia="华文楷体"/>
              <w:lang w:val="zh-CN"/>
            </w:rPr>
            <w:fldChar w:fldCharType="end"/>
          </w:r>
        </w:p>
        <w:p w14:paraId="229614E8">
          <w:pPr>
            <w:pStyle w:val="14"/>
            <w:tabs>
              <w:tab w:val="right" w:leader="dot" w:pos="8312"/>
            </w:tabs>
          </w:pPr>
          <w:r>
            <w:rPr>
              <w:rFonts w:ascii="华文楷体" w:hAnsi="华文楷体" w:eastAsia="华文楷体"/>
              <w:lang w:val="zh-CN"/>
            </w:rPr>
            <w:fldChar w:fldCharType="begin"/>
          </w:r>
          <w:r>
            <w:rPr>
              <w:rFonts w:ascii="华文楷体" w:hAnsi="华文楷体" w:eastAsia="华文楷体"/>
              <w:lang w:val="zh-CN"/>
            </w:rPr>
            <w:instrText xml:space="preserve"> HYPERLINK \l _Toc15984 </w:instrText>
          </w:r>
          <w:r>
            <w:rPr>
              <w:rFonts w:ascii="华文楷体" w:hAnsi="华文楷体" w:eastAsia="华文楷体"/>
              <w:lang w:val="zh-CN"/>
            </w:rPr>
            <w:fldChar w:fldCharType="separate"/>
          </w:r>
          <w:r>
            <w:rPr>
              <w:rFonts w:hint="eastAsia" w:ascii="黑体" w:hAnsi="黑体" w:eastAsia="黑体" w:cs="黑体"/>
              <w:lang w:val="en-US" w:eastAsia="zh-CN"/>
            </w:rPr>
            <w:t>5.4</w:t>
          </w:r>
          <w:r>
            <w:rPr>
              <w:rFonts w:hint="eastAsia" w:ascii="黑体" w:hAnsi="黑体" w:eastAsia="黑体" w:cs="黑体"/>
            </w:rPr>
            <w:t>. 数据来源</w:t>
          </w:r>
          <w:r>
            <w:tab/>
          </w:r>
          <w:r>
            <w:fldChar w:fldCharType="begin"/>
          </w:r>
          <w:r>
            <w:instrText xml:space="preserve"> PAGEREF _Toc15984 \h </w:instrText>
          </w:r>
          <w:r>
            <w:fldChar w:fldCharType="separate"/>
          </w:r>
          <w:r>
            <w:t>48</w:t>
          </w:r>
          <w:r>
            <w:fldChar w:fldCharType="end"/>
          </w:r>
          <w:r>
            <w:rPr>
              <w:rFonts w:ascii="华文楷体" w:hAnsi="华文楷体" w:eastAsia="华文楷体"/>
              <w:lang w:val="zh-CN"/>
            </w:rPr>
            <w:fldChar w:fldCharType="end"/>
          </w:r>
        </w:p>
        <w:p w14:paraId="115A2F2F">
          <w:pPr>
            <w:pStyle w:val="13"/>
            <w:tabs>
              <w:tab w:val="right" w:leader="dot" w:pos="8312"/>
              <w:tab w:val="clear" w:pos="1050"/>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_Toc27221 </w:instrText>
          </w:r>
          <w:r>
            <w:rPr>
              <w:rFonts w:ascii="华文楷体" w:hAnsi="华文楷体" w:eastAsia="华文楷体"/>
              <w:lang w:val="zh-CN"/>
            </w:rPr>
            <w:fldChar w:fldCharType="separate"/>
          </w:r>
          <w:r>
            <w:rPr>
              <w:rFonts w:hint="default"/>
            </w:rPr>
            <w:t xml:space="preserve">第六章 </w:t>
          </w:r>
          <w:r>
            <w:rPr>
              <w:rFonts w:hint="eastAsia"/>
            </w:rPr>
            <w:t>项目总结</w:t>
          </w:r>
          <w:r>
            <w:tab/>
          </w:r>
          <w:r>
            <w:fldChar w:fldCharType="begin"/>
          </w:r>
          <w:r>
            <w:instrText xml:space="preserve"> PAGEREF _Toc27221 \h </w:instrText>
          </w:r>
          <w:r>
            <w:fldChar w:fldCharType="separate"/>
          </w:r>
          <w:r>
            <w:t>49</w:t>
          </w:r>
          <w:r>
            <w:fldChar w:fldCharType="end"/>
          </w:r>
          <w:r>
            <w:rPr>
              <w:rFonts w:ascii="华文楷体" w:hAnsi="华文楷体" w:eastAsia="华文楷体"/>
              <w:lang w:val="zh-CN"/>
            </w:rPr>
            <w:fldChar w:fldCharType="end"/>
          </w:r>
        </w:p>
        <w:p w14:paraId="41CB8DCF">
          <w:pPr>
            <w:pStyle w:val="13"/>
            <w:tabs>
              <w:tab w:val="right" w:leader="dot" w:pos="8312"/>
              <w:tab w:val="clear" w:pos="1050"/>
              <w:tab w:val="clear" w:pos="8296"/>
            </w:tabs>
          </w:pPr>
          <w:r>
            <w:rPr>
              <w:rFonts w:ascii="华文楷体" w:hAnsi="华文楷体" w:eastAsia="华文楷体"/>
              <w:lang w:val="zh-CN"/>
            </w:rPr>
            <w:fldChar w:fldCharType="begin"/>
          </w:r>
          <w:r>
            <w:rPr>
              <w:rFonts w:ascii="华文楷体" w:hAnsi="华文楷体" w:eastAsia="华文楷体"/>
              <w:lang w:val="zh-CN"/>
            </w:rPr>
            <w:instrText xml:space="preserve"> HYPERLINK \l _Toc6392 </w:instrText>
          </w:r>
          <w:r>
            <w:rPr>
              <w:rFonts w:ascii="华文楷体" w:hAnsi="华文楷体" w:eastAsia="华文楷体"/>
              <w:lang w:val="zh-CN"/>
            </w:rPr>
            <w:fldChar w:fldCharType="separate"/>
          </w:r>
          <w:r>
            <w:rPr>
              <w:rFonts w:hint="eastAsia"/>
            </w:rPr>
            <w:t>参考文献</w:t>
          </w:r>
          <w:r>
            <w:tab/>
          </w:r>
          <w:r>
            <w:fldChar w:fldCharType="begin"/>
          </w:r>
          <w:r>
            <w:instrText xml:space="preserve"> PAGEREF _Toc6392 \h </w:instrText>
          </w:r>
          <w:r>
            <w:fldChar w:fldCharType="separate"/>
          </w:r>
          <w:r>
            <w:t>50</w:t>
          </w:r>
          <w:r>
            <w:fldChar w:fldCharType="end"/>
          </w:r>
          <w:r>
            <w:rPr>
              <w:rFonts w:ascii="华文楷体" w:hAnsi="华文楷体" w:eastAsia="华文楷体"/>
              <w:lang w:val="zh-CN"/>
            </w:rPr>
            <w:fldChar w:fldCharType="end"/>
          </w:r>
        </w:p>
        <w:p w14:paraId="15560C6C">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579" w:lineRule="auto"/>
            <w:ind w:leftChars="0"/>
            <w:jc w:val="left"/>
            <w:textAlignment w:val="auto"/>
            <w:outlineLvl w:val="0"/>
            <w:rPr>
              <w:rFonts w:ascii="华文楷体" w:hAnsi="华文楷体" w:eastAsia="华文楷体" w:cstheme="minorBidi"/>
              <w:bCs/>
              <w:kern w:val="44"/>
              <w:sz w:val="44"/>
              <w:szCs w:val="44"/>
              <w:lang w:val="zh-CN" w:eastAsia="zh-CN" w:bidi="ar-SA"/>
            </w:rPr>
          </w:pPr>
          <w:r>
            <w:rPr>
              <w:rFonts w:ascii="华文楷体" w:hAnsi="华文楷体" w:eastAsia="华文楷体"/>
              <w:lang w:val="zh-CN"/>
            </w:rPr>
            <w:fldChar w:fldCharType="end"/>
          </w:r>
        </w:p>
      </w:sdtContent>
    </w:sdt>
    <w:p w14:paraId="3600F0CB">
      <w:pPr>
        <w:pStyle w:val="3"/>
        <w:rPr>
          <w:lang w:val="zh-CN"/>
        </w:rPr>
      </w:pPr>
    </w:p>
    <w:p w14:paraId="71D8D085">
      <w:r>
        <w:rPr>
          <w:rFonts w:ascii="华文楷体" w:hAnsi="华文楷体" w:eastAsia="华文楷体"/>
          <w:lang w:val="zh-CN"/>
        </w:rPr>
        <w:br w:type="page"/>
      </w:r>
    </w:p>
    <w:p w14:paraId="0C272640">
      <w:pPr>
        <w:pStyle w:val="2"/>
        <w:jc w:val="center"/>
      </w:pPr>
      <w:bookmarkStart w:id="0" w:name="_Toc2684"/>
      <w:bookmarkStart w:id="1" w:name="_Toc26991"/>
      <w:r>
        <w:rPr>
          <w:rFonts w:hint="eastAsia"/>
        </w:rPr>
        <w:t>需求分析</w:t>
      </w:r>
      <w:bookmarkEnd w:id="0"/>
      <w:bookmarkEnd w:id="1"/>
    </w:p>
    <w:p w14:paraId="288448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烟草种植对缺素监测、病虫害识别和精准施肥施药要求较高，但当前生产管理仍主要依赖人工巡查和经验判断，存在检测周期长、误判率高、施肥施药不精准、作业记录难追溯等问题。尤其在规模化种植和丘陵、梯田等复杂烟田环境下，人工方式难以及时发现早期缺素和病虫害问题，也难以根据不同地块、不同生育期和不同危害程度制定差异化农资施用方案，容易造成肥药浪费、农残风险和烟叶品质波动。因此，本作品开发“叶擎慧航——基于无人机多源影像与双模型驱动的烟草诊断与精准施策系统”，希望通过无人机遥感、智能识别和精准决策技术，提升烟草种植管理的自动化、精准化和数据化水平。</w:t>
      </w:r>
    </w:p>
    <w:p w14:paraId="5BB221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本作品主要面向烟草规模化种植户、烟草专业合作社、农业技术推广部门和农业社会化服务机构。系统通过无人机搭载RGB相机和多光谱传感器采集烟田图像与光谱数据，结合改进ResNet18与YOLOv8n双模型，实现烟草缺素识别、病虫害检测、危害程度判断、施肥施药方案生成、无人机路径规划、作业记录管理和数据分析展示等功能。系统支持8种烟草缺素类型和4种典型病虫害识别，模型轻量化后可部署于边缘计算设备，满足田间实时诊断和快速决策需求。</w:t>
      </w:r>
    </w:p>
    <w:p w14:paraId="143F08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目前市场上已有大疆Mavic 3M、极飞P150 Pro、慧植农当家APP、托普云农虫情测报灯等相关产品，但多数产品侧重于通用航测、植保作业或单一病虫害识别，缺乏面向烟草场景的专属模型，也难以形成“数据采集—智能诊断—策略生成—精准作业—记录追溯”的完整闭环。本作品的优势在于以烟草种植场景为核心，融合多源数据、双模型识别、农资决策和无人机变量作业，既能辅助用户快速发现田间问题，又能生成可执行的施肥施药建议，提高烟草生产管理效率和标准化水平。</w:t>
      </w:r>
    </w:p>
    <w:tbl>
      <w:tblPr>
        <w:tblStyle w:val="18"/>
        <w:tblW w:w="8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9"/>
        <w:gridCol w:w="1531"/>
        <w:gridCol w:w="1469"/>
        <w:gridCol w:w="1469"/>
        <w:gridCol w:w="1889"/>
      </w:tblGrid>
      <w:tr w14:paraId="1CFF8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tblHeader/>
        </w:trPr>
        <w:tc>
          <w:tcPr>
            <w:tcW w:w="1939" w:type="dxa"/>
            <w:shd w:val="clear" w:color="auto" w:fill="00B0F0"/>
            <w:vAlign w:val="center"/>
          </w:tcPr>
          <w:p w14:paraId="7D1AA6BE">
            <w:pPr>
              <w:ind w:firstLine="0" w:firstLineChars="0"/>
              <w:jc w:val="center"/>
              <w:rPr>
                <w:rFonts w:hint="eastAsia" w:ascii="宋体" w:hAnsi="宋体" w:eastAsia="宋体" w:cs="宋体"/>
                <w:sz w:val="21"/>
                <w:szCs w:val="21"/>
              </w:rPr>
            </w:pPr>
            <w:r>
              <w:rPr>
                <w:rFonts w:hint="eastAsia" w:ascii="宋体" w:hAnsi="宋体" w:eastAsia="宋体" w:cs="宋体"/>
                <w:sz w:val="21"/>
                <w:szCs w:val="21"/>
              </w:rPr>
              <w:t>名称</w:t>
            </w:r>
          </w:p>
        </w:tc>
        <w:tc>
          <w:tcPr>
            <w:tcW w:w="1531" w:type="dxa"/>
            <w:shd w:val="clear" w:color="auto" w:fill="00B0F0"/>
            <w:vAlign w:val="center"/>
          </w:tcPr>
          <w:p w14:paraId="027BB386">
            <w:pPr>
              <w:ind w:firstLine="0" w:firstLineChars="0"/>
              <w:jc w:val="center"/>
              <w:rPr>
                <w:rFonts w:hint="eastAsia" w:ascii="宋体" w:hAnsi="宋体" w:eastAsia="宋体" w:cs="宋体"/>
                <w:sz w:val="21"/>
                <w:szCs w:val="21"/>
              </w:rPr>
            </w:pPr>
            <w:r>
              <w:rPr>
                <w:rFonts w:hint="eastAsia" w:ascii="宋体" w:hAnsi="宋体" w:eastAsia="宋体" w:cs="宋体"/>
                <w:sz w:val="21"/>
                <w:szCs w:val="21"/>
              </w:rPr>
              <w:t>检测精度</w:t>
            </w:r>
          </w:p>
        </w:tc>
        <w:tc>
          <w:tcPr>
            <w:tcW w:w="1469" w:type="dxa"/>
            <w:shd w:val="clear" w:color="auto" w:fill="00B0F0"/>
            <w:vAlign w:val="center"/>
          </w:tcPr>
          <w:p w14:paraId="5EA2CFC1">
            <w:pPr>
              <w:ind w:firstLine="0" w:firstLineChars="0"/>
              <w:jc w:val="center"/>
              <w:rPr>
                <w:rFonts w:hint="eastAsia" w:ascii="宋体" w:hAnsi="宋体" w:eastAsia="宋体" w:cs="宋体"/>
                <w:sz w:val="21"/>
                <w:szCs w:val="21"/>
              </w:rPr>
            </w:pPr>
            <w:r>
              <w:rPr>
                <w:rFonts w:hint="eastAsia" w:ascii="宋体" w:hAnsi="宋体" w:eastAsia="宋体" w:cs="宋体"/>
                <w:sz w:val="21"/>
                <w:szCs w:val="21"/>
              </w:rPr>
              <w:t>泛化能力</w:t>
            </w:r>
          </w:p>
        </w:tc>
        <w:tc>
          <w:tcPr>
            <w:tcW w:w="1469" w:type="dxa"/>
            <w:shd w:val="clear" w:color="auto" w:fill="00B0F0"/>
            <w:vAlign w:val="center"/>
          </w:tcPr>
          <w:p w14:paraId="2709022C">
            <w:pPr>
              <w:ind w:firstLine="0" w:firstLineChars="0"/>
              <w:jc w:val="center"/>
              <w:rPr>
                <w:rFonts w:hint="eastAsia" w:ascii="宋体" w:hAnsi="宋体" w:eastAsia="宋体" w:cs="宋体"/>
                <w:sz w:val="21"/>
                <w:szCs w:val="21"/>
              </w:rPr>
            </w:pPr>
            <w:r>
              <w:rPr>
                <w:rFonts w:hint="eastAsia" w:ascii="宋体" w:hAnsi="宋体" w:eastAsia="宋体" w:cs="宋体"/>
                <w:sz w:val="21"/>
                <w:szCs w:val="21"/>
              </w:rPr>
              <w:t>用户体验</w:t>
            </w:r>
          </w:p>
        </w:tc>
        <w:tc>
          <w:tcPr>
            <w:tcW w:w="1889" w:type="dxa"/>
            <w:shd w:val="clear" w:color="auto" w:fill="00B0F0"/>
            <w:vAlign w:val="center"/>
          </w:tcPr>
          <w:p w14:paraId="1FA52169">
            <w:pPr>
              <w:ind w:firstLine="0" w:firstLineChars="0"/>
              <w:jc w:val="center"/>
              <w:rPr>
                <w:rFonts w:hint="eastAsia" w:ascii="宋体" w:hAnsi="宋体" w:eastAsia="宋体" w:cs="宋体"/>
                <w:sz w:val="21"/>
                <w:szCs w:val="21"/>
              </w:rPr>
            </w:pPr>
            <w:r>
              <w:rPr>
                <w:rFonts w:hint="eastAsia" w:ascii="宋体" w:hAnsi="宋体" w:eastAsia="宋体" w:cs="宋体"/>
                <w:sz w:val="21"/>
                <w:szCs w:val="21"/>
              </w:rPr>
              <w:t>烟草专属识别</w:t>
            </w:r>
          </w:p>
        </w:tc>
      </w:tr>
      <w:tr w14:paraId="5E02D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0" w:hRule="atLeast"/>
          <w:tblHeader/>
        </w:trPr>
        <w:tc>
          <w:tcPr>
            <w:tcW w:w="1939" w:type="dxa"/>
            <w:shd w:val="clear" w:color="auto" w:fill="F2F2F2"/>
            <w:vAlign w:val="center"/>
          </w:tcPr>
          <w:p w14:paraId="11103DBE">
            <w:pPr>
              <w:ind w:firstLine="0" w:firstLineChars="0"/>
              <w:jc w:val="center"/>
              <w:rPr>
                <w:rFonts w:hint="eastAsia" w:ascii="宋体" w:hAnsi="宋体" w:eastAsia="宋体" w:cs="宋体"/>
                <w:sz w:val="21"/>
                <w:szCs w:val="21"/>
              </w:rPr>
            </w:pPr>
            <w:r>
              <w:rPr>
                <w:rFonts w:hint="eastAsia" w:ascii="宋体" w:hAnsi="宋体" w:eastAsia="宋体" w:cs="宋体"/>
                <w:sz w:val="21"/>
                <w:szCs w:val="21"/>
              </w:rPr>
              <w:t>大疆Mavic 3M</w:t>
            </w:r>
          </w:p>
        </w:tc>
        <w:tc>
          <w:tcPr>
            <w:tcW w:w="1531" w:type="dxa"/>
            <w:shd w:val="clear" w:color="auto" w:fill="F2F2F2"/>
            <w:vAlign w:val="center"/>
          </w:tcPr>
          <w:p w14:paraId="371D628A">
            <w:pPr>
              <w:ind w:firstLine="0" w:firstLineChars="0"/>
              <w:jc w:val="center"/>
              <w:rPr>
                <w:rFonts w:hint="eastAsia" w:ascii="宋体" w:hAnsi="宋体" w:eastAsia="宋体" w:cs="宋体"/>
                <w:sz w:val="21"/>
                <w:szCs w:val="21"/>
              </w:rPr>
            </w:pPr>
            <w:r>
              <w:rPr>
                <w:rFonts w:hint="eastAsia" w:ascii="宋体" w:hAnsi="宋体" w:eastAsia="宋体" w:cs="宋体"/>
                <w:sz w:val="21"/>
                <w:szCs w:val="21"/>
              </w:rPr>
              <w:t>仅长势异常监测，无法识别病害种类</w:t>
            </w:r>
          </w:p>
        </w:tc>
        <w:tc>
          <w:tcPr>
            <w:tcW w:w="1469" w:type="dxa"/>
            <w:shd w:val="clear" w:color="auto" w:fill="F2F2F2"/>
            <w:vAlign w:val="center"/>
          </w:tcPr>
          <w:p w14:paraId="7D5A0AAA">
            <w:pPr>
              <w:ind w:firstLine="0" w:firstLineChars="0"/>
              <w:jc w:val="center"/>
              <w:rPr>
                <w:rFonts w:hint="eastAsia" w:ascii="宋体" w:hAnsi="宋体" w:eastAsia="宋体" w:cs="宋体"/>
                <w:sz w:val="21"/>
                <w:szCs w:val="21"/>
              </w:rPr>
            </w:pPr>
            <w:r>
              <w:rPr>
                <w:rFonts w:hint="eastAsia" w:ascii="宋体" w:hAnsi="宋体" w:eastAsia="宋体" w:cs="宋体"/>
                <w:sz w:val="21"/>
                <w:szCs w:val="21"/>
              </w:rPr>
              <w:t>广谱大田作物，无烟草专项优化</w:t>
            </w:r>
          </w:p>
        </w:tc>
        <w:tc>
          <w:tcPr>
            <w:tcW w:w="1469" w:type="dxa"/>
            <w:shd w:val="clear" w:color="auto" w:fill="F2F2F2"/>
            <w:vAlign w:val="center"/>
          </w:tcPr>
          <w:p w14:paraId="0258275A">
            <w:pPr>
              <w:ind w:firstLine="0" w:firstLineChars="0"/>
              <w:jc w:val="center"/>
              <w:rPr>
                <w:rFonts w:hint="eastAsia" w:ascii="宋体" w:hAnsi="宋体" w:eastAsia="宋体" w:cs="宋体"/>
                <w:sz w:val="21"/>
                <w:szCs w:val="21"/>
              </w:rPr>
            </w:pPr>
            <w:r>
              <w:rPr>
                <w:rFonts w:hint="eastAsia" w:ascii="宋体" w:hAnsi="宋体" w:eastAsia="宋体" w:cs="宋体"/>
                <w:sz w:val="21"/>
                <w:szCs w:val="21"/>
              </w:rPr>
              <w:t>需专业飞手，普通农户不易上手</w:t>
            </w:r>
          </w:p>
        </w:tc>
        <w:tc>
          <w:tcPr>
            <w:tcW w:w="1889" w:type="dxa"/>
            <w:shd w:val="clear" w:color="auto" w:fill="F2F2F2"/>
            <w:vAlign w:val="center"/>
          </w:tcPr>
          <w:p w14:paraId="0AEA6A76">
            <w:pPr>
              <w:ind w:firstLine="0" w:firstLineChars="0"/>
              <w:jc w:val="center"/>
              <w:rPr>
                <w:rFonts w:hint="eastAsia" w:ascii="宋体" w:hAnsi="宋体" w:eastAsia="宋体" w:cs="宋体"/>
                <w:sz w:val="21"/>
                <w:szCs w:val="21"/>
              </w:rPr>
            </w:pPr>
            <w:r>
              <w:rPr>
                <w:rFonts w:hint="eastAsia" w:ascii="宋体" w:hAnsi="宋体" w:eastAsia="宋体" w:cs="宋体"/>
                <w:sz w:val="21"/>
                <w:szCs w:val="21"/>
              </w:rPr>
              <w:t>不支持烟草病害分类</w:t>
            </w:r>
          </w:p>
        </w:tc>
      </w:tr>
      <w:tr w14:paraId="676FF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0" w:hRule="atLeast"/>
          <w:tblHeader/>
        </w:trPr>
        <w:tc>
          <w:tcPr>
            <w:tcW w:w="1939" w:type="dxa"/>
            <w:shd w:val="clear" w:color="auto" w:fill="F2F2F2"/>
            <w:vAlign w:val="center"/>
          </w:tcPr>
          <w:p w14:paraId="2F16171C">
            <w:pPr>
              <w:ind w:firstLine="0" w:firstLineChars="0"/>
              <w:jc w:val="center"/>
              <w:rPr>
                <w:rFonts w:hint="eastAsia" w:ascii="宋体" w:hAnsi="宋体" w:eastAsia="宋体" w:cs="宋体"/>
                <w:sz w:val="21"/>
                <w:szCs w:val="21"/>
              </w:rPr>
            </w:pPr>
            <w:r>
              <w:rPr>
                <w:rFonts w:hint="eastAsia" w:ascii="宋体" w:hAnsi="宋体" w:eastAsia="宋体" w:cs="宋体"/>
                <w:sz w:val="21"/>
                <w:szCs w:val="21"/>
              </w:rPr>
              <w:t>极飞P150 Pro 2025</w:t>
            </w:r>
          </w:p>
        </w:tc>
        <w:tc>
          <w:tcPr>
            <w:tcW w:w="1531" w:type="dxa"/>
            <w:shd w:val="clear" w:color="auto" w:fill="F2F2F2"/>
            <w:vAlign w:val="center"/>
          </w:tcPr>
          <w:p w14:paraId="7D81691B">
            <w:pPr>
              <w:ind w:firstLine="0" w:firstLineChars="0"/>
              <w:jc w:val="center"/>
              <w:rPr>
                <w:rFonts w:hint="eastAsia" w:ascii="宋体" w:hAnsi="宋体" w:eastAsia="宋体" w:cs="宋体"/>
                <w:sz w:val="21"/>
                <w:szCs w:val="21"/>
              </w:rPr>
            </w:pPr>
            <w:r>
              <w:rPr>
                <w:rFonts w:hint="eastAsia" w:ascii="宋体" w:hAnsi="宋体" w:eastAsia="宋体" w:cs="宋体"/>
                <w:sz w:val="21"/>
                <w:szCs w:val="21"/>
              </w:rPr>
              <w:t>长势和杂草识别，无烟草病害模型</w:t>
            </w:r>
          </w:p>
        </w:tc>
        <w:tc>
          <w:tcPr>
            <w:tcW w:w="1469" w:type="dxa"/>
            <w:shd w:val="clear" w:color="auto" w:fill="F2F2F2"/>
            <w:vAlign w:val="center"/>
          </w:tcPr>
          <w:p w14:paraId="68AA2C23">
            <w:pPr>
              <w:ind w:firstLine="0" w:firstLineChars="0"/>
              <w:jc w:val="center"/>
              <w:rPr>
                <w:rFonts w:hint="eastAsia" w:ascii="宋体" w:hAnsi="宋体" w:eastAsia="宋体" w:cs="宋体"/>
                <w:sz w:val="21"/>
                <w:szCs w:val="21"/>
              </w:rPr>
            </w:pPr>
            <w:r>
              <w:rPr>
                <w:rFonts w:hint="eastAsia" w:ascii="宋体" w:hAnsi="宋体" w:eastAsia="宋体" w:cs="宋体"/>
                <w:sz w:val="21"/>
                <w:szCs w:val="21"/>
              </w:rPr>
              <w:t>通用作物，无烟草专项</w:t>
            </w:r>
          </w:p>
        </w:tc>
        <w:tc>
          <w:tcPr>
            <w:tcW w:w="1469" w:type="dxa"/>
            <w:shd w:val="clear" w:color="auto" w:fill="F2F2F2"/>
            <w:vAlign w:val="center"/>
          </w:tcPr>
          <w:p w14:paraId="636C3A51">
            <w:pPr>
              <w:ind w:firstLine="0" w:firstLineChars="0"/>
              <w:jc w:val="center"/>
              <w:rPr>
                <w:rFonts w:hint="eastAsia" w:ascii="宋体" w:hAnsi="宋体" w:eastAsia="宋体" w:cs="宋体"/>
                <w:sz w:val="21"/>
                <w:szCs w:val="21"/>
              </w:rPr>
            </w:pPr>
            <w:r>
              <w:rPr>
                <w:rFonts w:hint="eastAsia" w:ascii="宋体" w:hAnsi="宋体" w:eastAsia="宋体" w:cs="宋体"/>
                <w:sz w:val="21"/>
                <w:szCs w:val="21"/>
              </w:rPr>
              <w:t>植保作业为主，无诊断界面</w:t>
            </w:r>
          </w:p>
        </w:tc>
        <w:tc>
          <w:tcPr>
            <w:tcW w:w="1889" w:type="dxa"/>
            <w:shd w:val="clear" w:color="auto" w:fill="F2F2F2"/>
            <w:vAlign w:val="center"/>
          </w:tcPr>
          <w:p w14:paraId="4A061C14">
            <w:pPr>
              <w:ind w:firstLine="0" w:firstLineChars="0"/>
              <w:jc w:val="center"/>
              <w:rPr>
                <w:rFonts w:hint="eastAsia" w:ascii="宋体" w:hAnsi="宋体" w:eastAsia="宋体" w:cs="宋体"/>
                <w:sz w:val="21"/>
                <w:szCs w:val="21"/>
              </w:rPr>
            </w:pPr>
            <w:r>
              <w:rPr>
                <w:rFonts w:hint="eastAsia" w:ascii="宋体" w:hAnsi="宋体" w:eastAsia="宋体" w:cs="宋体"/>
                <w:sz w:val="21"/>
                <w:szCs w:val="21"/>
              </w:rPr>
              <w:t>无烟草病害识别</w:t>
            </w:r>
          </w:p>
        </w:tc>
      </w:tr>
      <w:tr w14:paraId="512AB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0" w:hRule="atLeast"/>
          <w:tblHeader/>
        </w:trPr>
        <w:tc>
          <w:tcPr>
            <w:tcW w:w="1939" w:type="dxa"/>
            <w:shd w:val="clear" w:color="auto" w:fill="F2F2F2"/>
            <w:vAlign w:val="center"/>
          </w:tcPr>
          <w:p w14:paraId="4EA07891">
            <w:pPr>
              <w:ind w:firstLine="0" w:firstLineChars="0"/>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sz w:val="21"/>
                <w:szCs w:val="21"/>
              </w:rPr>
              <w:t>慧植农当家APP</w:t>
            </w:r>
          </w:p>
        </w:tc>
        <w:tc>
          <w:tcPr>
            <w:tcW w:w="1531" w:type="dxa"/>
            <w:shd w:val="clear" w:color="auto" w:fill="F2F2F2"/>
            <w:vAlign w:val="center"/>
          </w:tcPr>
          <w:p w14:paraId="7D3E3A99">
            <w:pPr>
              <w:ind w:firstLine="0" w:firstLineChars="0"/>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sz w:val="21"/>
                <w:szCs w:val="21"/>
              </w:rPr>
              <w:t>通用病虫害，烟草无高精度模型</w:t>
            </w:r>
          </w:p>
        </w:tc>
        <w:tc>
          <w:tcPr>
            <w:tcW w:w="1469" w:type="dxa"/>
            <w:shd w:val="clear" w:color="auto" w:fill="F2F2F2"/>
            <w:vAlign w:val="center"/>
          </w:tcPr>
          <w:p w14:paraId="575AFD50">
            <w:pPr>
              <w:ind w:firstLine="0" w:firstLineChars="0"/>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sz w:val="21"/>
                <w:szCs w:val="21"/>
              </w:rPr>
              <w:t>通用作物，无烟草专项</w:t>
            </w:r>
          </w:p>
        </w:tc>
        <w:tc>
          <w:tcPr>
            <w:tcW w:w="1469" w:type="dxa"/>
            <w:shd w:val="clear" w:color="auto" w:fill="F2F2F2"/>
            <w:vAlign w:val="center"/>
          </w:tcPr>
          <w:p w14:paraId="58B4B81C">
            <w:pPr>
              <w:ind w:firstLine="0" w:firstLineChars="0"/>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sz w:val="21"/>
                <w:szCs w:val="21"/>
              </w:rPr>
              <w:t>拍照即可识别，但烟草针对性不足</w:t>
            </w:r>
          </w:p>
        </w:tc>
        <w:tc>
          <w:tcPr>
            <w:tcW w:w="1889" w:type="dxa"/>
            <w:shd w:val="clear" w:color="auto" w:fill="F2F2F2"/>
            <w:vAlign w:val="center"/>
          </w:tcPr>
          <w:p w14:paraId="2807E00B">
            <w:pPr>
              <w:ind w:firstLine="0" w:firstLineChars="0"/>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sz w:val="21"/>
                <w:szCs w:val="21"/>
              </w:rPr>
              <w:t>无烟草病害识别</w:t>
            </w:r>
          </w:p>
        </w:tc>
      </w:tr>
      <w:tr w14:paraId="6C5B6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0" w:hRule="atLeast"/>
          <w:tblHeader/>
        </w:trPr>
        <w:tc>
          <w:tcPr>
            <w:tcW w:w="1939" w:type="dxa"/>
            <w:shd w:val="clear" w:color="auto" w:fill="F2F2F2"/>
            <w:vAlign w:val="center"/>
          </w:tcPr>
          <w:p w14:paraId="60D6D644">
            <w:pPr>
              <w:ind w:firstLine="0" w:firstLineChars="0"/>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sz w:val="21"/>
                <w:szCs w:val="21"/>
              </w:rPr>
              <w:t>托普云农TPCB-II-C 7.0 plus智能虫情测报灯</w:t>
            </w:r>
          </w:p>
        </w:tc>
        <w:tc>
          <w:tcPr>
            <w:tcW w:w="1531" w:type="dxa"/>
            <w:shd w:val="clear" w:color="auto" w:fill="F2F2F2"/>
            <w:vAlign w:val="center"/>
          </w:tcPr>
          <w:p w14:paraId="2CE6C9BE">
            <w:pPr>
              <w:ind w:firstLine="0" w:firstLineChars="0"/>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sz w:val="21"/>
                <w:szCs w:val="21"/>
              </w:rPr>
              <w:t>虫情为主，叶片病害识别弱</w:t>
            </w:r>
          </w:p>
        </w:tc>
        <w:tc>
          <w:tcPr>
            <w:tcW w:w="1469" w:type="dxa"/>
            <w:shd w:val="clear" w:color="auto" w:fill="F2F2F2"/>
            <w:vAlign w:val="center"/>
          </w:tcPr>
          <w:p w14:paraId="2CD64C1A">
            <w:pPr>
              <w:ind w:firstLine="0" w:firstLineChars="0"/>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sz w:val="21"/>
                <w:szCs w:val="21"/>
              </w:rPr>
              <w:t>广谱农业，无烟草专项优化</w:t>
            </w:r>
          </w:p>
        </w:tc>
        <w:tc>
          <w:tcPr>
            <w:tcW w:w="1469" w:type="dxa"/>
            <w:shd w:val="clear" w:color="auto" w:fill="F2F2F2"/>
            <w:vAlign w:val="center"/>
          </w:tcPr>
          <w:p w14:paraId="34323F43">
            <w:pPr>
              <w:ind w:firstLine="0" w:firstLineChars="0"/>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sz w:val="21"/>
                <w:szCs w:val="21"/>
              </w:rPr>
              <w:t>面向机构，农户使用门槛高</w:t>
            </w:r>
          </w:p>
        </w:tc>
        <w:tc>
          <w:tcPr>
            <w:tcW w:w="1889" w:type="dxa"/>
            <w:shd w:val="clear" w:color="auto" w:fill="F2F2F2"/>
            <w:vAlign w:val="center"/>
          </w:tcPr>
          <w:p w14:paraId="06B1C190">
            <w:pPr>
              <w:ind w:firstLine="0" w:firstLineChars="0"/>
              <w:jc w:val="center"/>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sz w:val="21"/>
                <w:szCs w:val="21"/>
              </w:rPr>
              <w:t>基础性识别，无具体分级</w:t>
            </w:r>
          </w:p>
        </w:tc>
      </w:tr>
      <w:tr w14:paraId="47A99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7" w:hRule="atLeast"/>
          <w:tblHeader/>
        </w:trPr>
        <w:tc>
          <w:tcPr>
            <w:tcW w:w="1939" w:type="dxa"/>
            <w:shd w:val="clear" w:color="auto" w:fill="F2F2F2"/>
            <w:vAlign w:val="center"/>
          </w:tcPr>
          <w:p w14:paraId="0A27E032">
            <w:pPr>
              <w:ind w:firstLine="0" w:firstLineChars="0"/>
              <w:jc w:val="center"/>
              <w:rPr>
                <w:rFonts w:cs="Times New Roman"/>
                <w:color w:val="000000" w:themeColor="text1"/>
                <w14:textFill>
                  <w14:solidFill>
                    <w14:schemeClr w14:val="tx1"/>
                  </w14:solidFill>
                </w14:textFill>
              </w:rPr>
            </w:pPr>
            <w:r>
              <w:rPr>
                <w:rFonts w:hint="eastAsia" w:cs="Times New Roman"/>
              </w:rPr>
              <w:t>YOLO-ESN模型</w:t>
            </w:r>
          </w:p>
        </w:tc>
        <w:tc>
          <w:tcPr>
            <w:tcW w:w="1531" w:type="dxa"/>
            <w:shd w:val="clear" w:color="auto" w:fill="F2F2F2"/>
            <w:vAlign w:val="center"/>
          </w:tcPr>
          <w:p w14:paraId="36D09071">
            <w:pPr>
              <w:ind w:firstLine="0" w:firstLineChars="0"/>
              <w:jc w:val="center"/>
              <w:rPr>
                <w:rFonts w:cs="Times New Roman"/>
                <w:color w:val="000000" w:themeColor="text1"/>
                <w:szCs w:val="20"/>
                <w14:textFill>
                  <w14:solidFill>
                    <w14:schemeClr w14:val="tx1"/>
                  </w14:solidFill>
                </w14:textFill>
              </w:rPr>
            </w:pPr>
            <w:r>
              <w:rPr>
                <w:rFonts w:hint="eastAsia" w:cs="Times New Roman"/>
                <w:szCs w:val="20"/>
              </w:rPr>
              <w:t>玉米螟虫洞检测精度高，无法识别烟草病害</w:t>
            </w:r>
          </w:p>
        </w:tc>
        <w:tc>
          <w:tcPr>
            <w:tcW w:w="1469" w:type="dxa"/>
            <w:shd w:val="clear" w:color="auto" w:fill="F2F2F2"/>
            <w:vAlign w:val="center"/>
          </w:tcPr>
          <w:p w14:paraId="7A421451">
            <w:pPr>
              <w:ind w:firstLine="0" w:firstLineChars="0"/>
              <w:jc w:val="center"/>
              <w:rPr>
                <w:rFonts w:cs="Times New Roman"/>
                <w:color w:val="000000" w:themeColor="text1"/>
                <w14:textFill>
                  <w14:solidFill>
                    <w14:schemeClr w14:val="tx1"/>
                  </w14:solidFill>
                </w14:textFill>
              </w:rPr>
            </w:pPr>
            <w:r>
              <w:rPr>
                <w:rFonts w:cs="Times New Roman"/>
              </w:rPr>
              <w:t>玉米大田优化，不适配烟田场景</w:t>
            </w:r>
          </w:p>
        </w:tc>
        <w:tc>
          <w:tcPr>
            <w:tcW w:w="1469" w:type="dxa"/>
            <w:shd w:val="clear" w:color="auto" w:fill="F2F2F2"/>
            <w:vAlign w:val="center"/>
          </w:tcPr>
          <w:p w14:paraId="54125C63">
            <w:pPr>
              <w:ind w:firstLine="0" w:firstLineChars="0"/>
              <w:jc w:val="center"/>
              <w:rPr>
                <w:rFonts w:cs="Times New Roman"/>
                <w:color w:val="000000" w:themeColor="text1"/>
                <w14:textFill>
                  <w14:solidFill>
                    <w14:schemeClr w14:val="tx1"/>
                  </w14:solidFill>
                </w14:textFill>
              </w:rPr>
            </w:pPr>
            <w:r>
              <w:rPr>
                <w:rFonts w:hint="eastAsia" w:cs="Times New Roman"/>
              </w:rPr>
              <w:t>科研实验级，无农户应用场景</w:t>
            </w:r>
          </w:p>
        </w:tc>
        <w:tc>
          <w:tcPr>
            <w:tcW w:w="1889" w:type="dxa"/>
            <w:shd w:val="clear" w:color="auto" w:fill="F2F2F2"/>
            <w:vAlign w:val="center"/>
          </w:tcPr>
          <w:p w14:paraId="5F6F30A2">
            <w:pPr>
              <w:ind w:firstLine="0" w:firstLineChars="0"/>
              <w:jc w:val="center"/>
              <w:rPr>
                <w:rFonts w:cs="Times New Roman"/>
                <w:color w:val="000000" w:themeColor="text1"/>
                <w14:textFill>
                  <w14:solidFill>
                    <w14:schemeClr w14:val="tx1"/>
                  </w14:solidFill>
                </w14:textFill>
              </w:rPr>
            </w:pPr>
            <w:r>
              <w:rPr>
                <w:rFonts w:cs="Times New Roman"/>
              </w:rPr>
              <w:t>完全不支持</w:t>
            </w:r>
          </w:p>
        </w:tc>
      </w:tr>
      <w:tr w14:paraId="5FA7C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0" w:hRule="atLeast"/>
          <w:tblHeader/>
        </w:trPr>
        <w:tc>
          <w:tcPr>
            <w:tcW w:w="1939" w:type="dxa"/>
            <w:shd w:val="clear" w:color="auto" w:fill="F2F2F2"/>
            <w:vAlign w:val="center"/>
          </w:tcPr>
          <w:p w14:paraId="50C17538">
            <w:pPr>
              <w:ind w:firstLine="0" w:firstLineChars="0"/>
              <w:jc w:val="center"/>
              <w:rPr>
                <w:rFonts w:cs="Times New Roman"/>
              </w:rPr>
            </w:pPr>
            <w:r>
              <w:rPr>
                <w:rFonts w:hint="eastAsia" w:cs="Times New Roman"/>
              </w:rPr>
              <w:t>叶擎慧航</w:t>
            </w:r>
          </w:p>
        </w:tc>
        <w:tc>
          <w:tcPr>
            <w:tcW w:w="1531" w:type="dxa"/>
            <w:shd w:val="clear" w:color="auto" w:fill="F2F2F2"/>
            <w:vAlign w:val="center"/>
          </w:tcPr>
          <w:p w14:paraId="28BACEFF">
            <w:pPr>
              <w:ind w:firstLine="0" w:firstLineChars="0"/>
              <w:jc w:val="center"/>
              <w:rPr>
                <w:rFonts w:cs="Times New Roman"/>
              </w:rPr>
            </w:pPr>
            <w:r>
              <w:rPr>
                <w:rFonts w:hint="eastAsia" w:cs="Times New Roman"/>
              </w:rPr>
              <w:t>能准确检测出缺素及病虫害区域</w:t>
            </w:r>
          </w:p>
        </w:tc>
        <w:tc>
          <w:tcPr>
            <w:tcW w:w="1469" w:type="dxa"/>
            <w:shd w:val="clear" w:color="auto" w:fill="F2F2F2"/>
            <w:vAlign w:val="center"/>
          </w:tcPr>
          <w:p w14:paraId="21A3C476">
            <w:pPr>
              <w:ind w:firstLine="0" w:firstLineChars="0"/>
              <w:jc w:val="center"/>
              <w:rPr>
                <w:rFonts w:cs="Times New Roman"/>
              </w:rPr>
            </w:pPr>
            <w:r>
              <w:rPr>
                <w:rFonts w:cs="Times New Roman"/>
              </w:rPr>
              <w:t>适配烟田复杂场景，鲁棒性强</w:t>
            </w:r>
          </w:p>
        </w:tc>
        <w:tc>
          <w:tcPr>
            <w:tcW w:w="1469" w:type="dxa"/>
            <w:shd w:val="clear" w:color="auto" w:fill="F2F2F2"/>
            <w:vAlign w:val="center"/>
          </w:tcPr>
          <w:p w14:paraId="22B4A2B5">
            <w:pPr>
              <w:ind w:firstLine="0" w:firstLineChars="0"/>
              <w:jc w:val="center"/>
              <w:rPr>
                <w:rFonts w:cs="Times New Roman" w:eastAsiaTheme="minorEastAsia"/>
              </w:rPr>
            </w:pPr>
            <w:r>
              <w:rPr>
                <w:rFonts w:hint="eastAsia" w:cs="Times New Roman"/>
              </w:rPr>
              <w:t>操作简单，用户可操作性强</w:t>
            </w:r>
          </w:p>
        </w:tc>
        <w:tc>
          <w:tcPr>
            <w:tcW w:w="1889" w:type="dxa"/>
            <w:shd w:val="clear" w:color="auto" w:fill="F2F2F2"/>
            <w:vAlign w:val="center"/>
          </w:tcPr>
          <w:p w14:paraId="06D2CA4E">
            <w:pPr>
              <w:ind w:firstLine="0" w:firstLineChars="0"/>
              <w:jc w:val="center"/>
              <w:rPr>
                <w:rFonts w:cs="Times New Roman"/>
              </w:rPr>
            </w:pPr>
            <w:r>
              <w:rPr>
                <w:rFonts w:cs="Times New Roman"/>
              </w:rPr>
              <w:t>支持识别、分级</w:t>
            </w:r>
            <w:r>
              <w:rPr>
                <w:rFonts w:hint="eastAsia" w:cs="Times New Roman"/>
              </w:rPr>
              <w:t>，并能给出施肥打药</w:t>
            </w:r>
            <w:r>
              <w:rPr>
                <w:rFonts w:cs="Times New Roman"/>
              </w:rPr>
              <w:t>建议</w:t>
            </w:r>
          </w:p>
        </w:tc>
      </w:tr>
    </w:tbl>
    <w:p w14:paraId="3277C5EC">
      <w:pPr>
        <w:widowControl/>
        <w:ind w:firstLine="360"/>
        <w:jc w:val="center"/>
        <w:rPr>
          <w:rFonts w:hint="eastAsia" w:ascii="宋体" w:hAnsi="宋体" w:eastAsia="宋体" w:cs="宋体"/>
          <w:kern w:val="0"/>
          <w:sz w:val="18"/>
          <w:szCs w:val="18"/>
          <w:lang w:val="en-US" w:eastAsia="zh-CN" w:bidi="ar"/>
        </w:rPr>
      </w:pPr>
      <w:r>
        <w:rPr>
          <w:rFonts w:hint="eastAsia" w:ascii="宋体" w:hAnsi="宋体" w:cs="宋体"/>
          <w:kern w:val="0"/>
          <w:sz w:val="18"/>
          <w:szCs w:val="18"/>
          <w:lang w:bidi="ar"/>
        </w:rPr>
        <w:t>表1.1 现有市场</w:t>
      </w:r>
      <w:r>
        <w:rPr>
          <w:rFonts w:hint="eastAsia" w:ascii="宋体" w:hAnsi="宋体" w:cs="宋体"/>
          <w:kern w:val="0"/>
          <w:sz w:val="18"/>
          <w:szCs w:val="18"/>
          <w:lang w:val="en-US" w:eastAsia="zh-CN" w:bidi="ar"/>
        </w:rPr>
        <w:t>竞品分析</w:t>
      </w:r>
    </w:p>
    <w:p w14:paraId="2D85CE08">
      <w:pPr>
        <w:pStyle w:val="2"/>
        <w:jc w:val="center"/>
      </w:pPr>
      <w:bookmarkStart w:id="2" w:name="_Toc1455"/>
      <w:bookmarkStart w:id="3" w:name="_Toc30637"/>
      <w:r>
        <w:rPr>
          <w:rFonts w:hint="eastAsia"/>
        </w:rPr>
        <w:t>概要设计</w:t>
      </w:r>
      <w:bookmarkEnd w:id="2"/>
      <w:bookmarkEnd w:id="3"/>
    </w:p>
    <w:p w14:paraId="60EADA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ascii="宋体" w:hAnsi="宋体" w:eastAsia="宋体" w:cs="宋体"/>
          <w:sz w:val="21"/>
          <w:szCs w:val="21"/>
        </w:rPr>
        <w:t>本系统采用“设备采集层—数据处理层—智能分析层—业务服务层—用户交互层”的分层架构，将烟草缺素识别、病虫害检测、施肥施药决策、路径规划和作业记录管理等需求拆分为多个相互协作的功能模块。系统整体流程为：无人机采集烟田 RGB 图像、多光谱数据和位置信息，平台对数据进行预处理与存储，调用智能识别模型输出缺素类型、病虫害类别、危害程度和空间分布结果，再结合土壤、气象、生育期等信息生成施肥施药方案，并通过路径规划模块生成无人机作业任务，最终将执行结果回传至系统形成数据闭环。</w:t>
      </w:r>
    </w:p>
    <w:p w14:paraId="4192B603">
      <w:pPr>
        <w:pStyle w:val="3"/>
        <w:ind w:left="0" w:leftChars="0" w:firstLine="0" w:firstLineChars="0"/>
      </w:pPr>
      <w:r>
        <w:drawing>
          <wp:inline distT="0" distB="0" distL="114300" distR="114300">
            <wp:extent cx="5278120" cy="2669540"/>
            <wp:effectExtent l="0" t="0" r="5080" b="10160"/>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8"/>
                    <a:srcRect t="2383"/>
                    <a:stretch>
                      <a:fillRect/>
                    </a:stretch>
                  </pic:blipFill>
                  <pic:spPr>
                    <a:xfrm>
                      <a:off x="0" y="0"/>
                      <a:ext cx="5278120" cy="2669540"/>
                    </a:xfrm>
                    <a:prstGeom prst="rect">
                      <a:avLst/>
                    </a:prstGeom>
                    <a:effectLst>
                      <a:softEdge rad="31750"/>
                    </a:effectLst>
                  </pic:spPr>
                </pic:pic>
              </a:graphicData>
            </a:graphic>
          </wp:inline>
        </w:drawing>
      </w:r>
    </w:p>
    <w:p w14:paraId="4A4C44FA">
      <w:pPr>
        <w:pStyle w:val="3"/>
        <w:ind w:left="0" w:leftChars="0" w:firstLine="0" w:firstLineChars="0"/>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图2.1 系统总体架构图</w:t>
      </w:r>
    </w:p>
    <w:p w14:paraId="257F4F21">
      <w:pPr>
        <w:pStyle w:val="4"/>
        <w:keepNext w:val="0"/>
        <w:keepLines w:val="0"/>
        <w:widowControl/>
        <w:suppressLineNumbers w:val="0"/>
      </w:pPr>
      <w:bookmarkStart w:id="4" w:name="_Toc857"/>
      <w:r>
        <w:rPr>
          <w:rFonts w:hint="eastAsia" w:ascii="黑体" w:hAnsi="黑体" w:eastAsia="黑体" w:cs="黑体"/>
        </w:rPr>
        <w:t>2.1</w:t>
      </w:r>
      <w:r>
        <w:rPr>
          <w:rFonts w:hint="eastAsia" w:ascii="黑体" w:hAnsi="黑体" w:eastAsia="黑体" w:cs="黑体"/>
          <w:lang w:val="en-US" w:eastAsia="zh-CN"/>
        </w:rPr>
        <w:t>.</w:t>
      </w:r>
      <w:r>
        <w:rPr>
          <w:rFonts w:hint="eastAsia" w:ascii="黑体" w:hAnsi="黑体" w:eastAsia="黑体" w:cs="黑体"/>
        </w:rPr>
        <w:t xml:space="preserve"> 系统层次结构</w:t>
      </w:r>
      <w:bookmarkEnd w:id="4"/>
    </w:p>
    <w:p w14:paraId="540BD5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系统整体采用分层式架构，各层功能相互衔接，共同完成烟草诊断与精准施策任务。</w:t>
      </w:r>
    </w:p>
    <w:p w14:paraId="572CB5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硬件感知层是系统的数据入口，主要由无人机、RGB相机、多光谱传感器、LiDAR、土壤与气象数据采集设备以及Jetson Nano边缘计算设备组成。该层负责采集烟田图像、光谱、地形、环境和作物生长相关数据，为后续识别和决策提供基础数据。其中，RGB图像主要用于叶片颜色、纹理、病斑和虫害特征提取；多光谱数据用于反映烟草叶绿素、植被指数和养分胁迫情况；LiDAR用于获取地形和障碍物信息；土壤与气象数据用于辅助施肥施药策略生成。</w:t>
      </w:r>
    </w:p>
    <w:p w14:paraId="248A00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算法层是系统的智能识别核心，主要包括YOLOv8n病害检测、ResNet18缺素分类和多模态融合算法。YOLOv8n模型负责识别烟草病害、虫害区域，输出病虫害类别、位置和置信度；ResNet18模型负责对烟草缺素类型进行分类，输出缺素类别和程度；多模态融合算法将 RGB 图像特征、多光谱特征及环境数据进行综合分析，提高识别结果的准确性和稳定性。算法层输出的识别结果将作为智能决策层生成施肥施药方案的主要依据。</w:t>
      </w:r>
    </w:p>
    <w:p w14:paraId="4BA2B2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智能决策层负责根据算法层的识别结果生成具体农资施用策略。该层以BP神经网络、农艺规则和协同决策引擎为核心，综合缺素类型、病虫害类别、危害程度、土壤养分、气象条件、生育期和历史作业记录等信息，生成施肥施药建议。决策结果包括肥料或药剂类型、推荐用量、施用区域、作业时间、风险提示等内容，既保证策略具有科学依据，也支持用户根据实际田间情况进行人工调整。</w:t>
      </w:r>
    </w:p>
    <w:p w14:paraId="7F028B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精准执行层负责将智能决策层生成的方案转化为无人机可执行的作业任务。该层主要包括改进 A* 地形自适应路径规划、飞控控制、变量喷洒和流量液位监测等功能。系统根据地块边界、地形起伏、障碍物位置和施用区域生成无人机航线，并动态调整飞行高度、速度和喷洒流量，使无人机能够在丘陵、梯田等复杂烟田环境下完成精准施肥施药作业。执行过程中，系统记录作业轨迹、作业面积、喷洒用量和设备状态，保障作业过程可监控、可追溯。</w:t>
      </w:r>
    </w:p>
    <w:p w14:paraId="4FEA13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云端管理层负责数据存储、可视化展示、统计分析、AI咨询和设备管理。无人机采集数据、模型识别结果、施肥施药策略以及作业执行记录均可上传至云端平台，用户可通过Web端或App端查看烟田缺素分布、病虫害发生情况、历史作业记录和设备运行状态。云端还可对多次作业数据进行汇总分析，为后续模型优化、农艺策略调整和种植管理决策提供数据支撑。</w:t>
      </w:r>
    </w:p>
    <w:p w14:paraId="3B3A493B">
      <w:pPr>
        <w:pStyle w:val="4"/>
        <w:keepNext w:val="0"/>
        <w:keepLines w:val="0"/>
        <w:widowControl/>
        <w:suppressLineNumbers w:val="0"/>
      </w:pPr>
      <w:bookmarkStart w:id="5" w:name="_Toc20492"/>
      <w:r>
        <w:rPr>
          <w:rFonts w:hint="eastAsia" w:ascii="黑体" w:hAnsi="黑体" w:eastAsia="黑体" w:cs="黑体"/>
        </w:rPr>
        <w:t>2.2</w:t>
      </w:r>
      <w:r>
        <w:rPr>
          <w:rFonts w:hint="eastAsia" w:ascii="黑体" w:hAnsi="黑体" w:eastAsia="黑体" w:cs="黑体"/>
          <w:lang w:val="en-US" w:eastAsia="zh-CN"/>
        </w:rPr>
        <w:t>.</w:t>
      </w:r>
      <w:r>
        <w:rPr>
          <w:rFonts w:hint="eastAsia" w:ascii="黑体" w:hAnsi="黑体" w:eastAsia="黑体" w:cs="黑体"/>
        </w:rPr>
        <w:t xml:space="preserve"> 模块调用关系</w:t>
      </w:r>
      <w:bookmarkEnd w:id="5"/>
    </w:p>
    <w:p w14:paraId="4CAFF8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系统调用关系遵循“采集—识别—决策—执行—反馈”的闭环流程。首先，用户在Web端或App端选择目标地块并发起巡检任务，无人机按照预设航线采集RGB图像、多光谱数据、LiDAR地形信息以及位置信息。采集数据进入算法层后，系统分别调用YOLOv8n病害检测模型和 ResNet18缺素分类模型，并结合多模态融合算法生成烟草缺素、病虫害识别结果。</w:t>
      </w:r>
    </w:p>
    <w:p w14:paraId="0303B0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随后，智能决策层读取识别结果，并结合土壤养分、气象条件、生育期和历史施肥施药记录，生成对应的施肥施药方案。精准执行层根据决策结果和地形信息调用改进A*路径规划算法，生成无人机作业航线及变量喷洒参数，并下发至飞控系统执行。作业完成后，无人机将执行状态、作业轨迹、喷洒流量、液位变化和任务结果回传云端，由云端完成存储、可视化和分析。系统再根据执行效果和历史数据对后续识别模型、决策规则和路径规划参数进行优化，形成闭环反馈。</w:t>
      </w:r>
    </w:p>
    <w:p w14:paraId="00DA2A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ascii="宋体" w:hAnsi="宋体" w:eastAsia="宋体" w:cs="宋体"/>
          <w:sz w:val="21"/>
          <w:szCs w:val="21"/>
        </w:rPr>
        <w:t>因此，本系统不是单一的识别工具或植保设备，而是一个集数据采集、智能诊断、农资决策、精准执行和云端管理于一体的烟草智能化管理平台。</w:t>
      </w:r>
    </w:p>
    <w:p w14:paraId="2C0EE888">
      <w:pPr>
        <w:pStyle w:val="4"/>
        <w:keepNext w:val="0"/>
        <w:keepLines w:val="0"/>
        <w:widowControl/>
        <w:suppressLineNumbers w:val="0"/>
      </w:pPr>
      <w:bookmarkStart w:id="6" w:name="_Toc8720"/>
      <w:bookmarkStart w:id="7" w:name="_Toc27575"/>
      <w:r>
        <w:rPr>
          <w:rFonts w:hint="eastAsia" w:ascii="黑体" w:hAnsi="黑体" w:eastAsia="黑体" w:cs="黑体"/>
        </w:rPr>
        <w:t>2.3</w:t>
      </w:r>
      <w:r>
        <w:rPr>
          <w:rFonts w:hint="eastAsia" w:ascii="黑体" w:hAnsi="黑体" w:eastAsia="黑体" w:cs="黑体"/>
          <w:lang w:val="en-US" w:eastAsia="zh-CN"/>
        </w:rPr>
        <w:t>.</w:t>
      </w:r>
      <w:r>
        <w:rPr>
          <w:rFonts w:hint="eastAsia" w:ascii="黑体" w:hAnsi="黑体" w:eastAsia="黑体" w:cs="黑体"/>
        </w:rPr>
        <w:t xml:space="preserve"> 模块间接口设计</w:t>
      </w:r>
      <w:bookmarkEnd w:id="6"/>
    </w:p>
    <w:p w14:paraId="11FE92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系统各层之间通过标准化接口进行数据传递。硬件感知层向算法层提供图像、光谱、地形、坐标和环境数据；算法层向智能决策层提供缺素类别、病虫害类别、检测位置、置信度和危害程度；智能决策层向精准执行层提供施肥施药区域、推荐用量、作业时间和风险提示；精准执行层向云端上传航线、作业轨迹、喷洒量、液位状态和执行结果；云端向用户端提供数据查询、图表展示、设备管理和AI咨询等服务。</w:t>
      </w:r>
    </w:p>
    <w:p w14:paraId="0322F9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前端与后端之间采用API接口进行通信，主要包括用户登录接口、地块管理接口、数据上传接口、识别结果查询接口、施肥施药策略生成接口、无人机任务下发接口、设备状态接口和作业记录接口。通过接口分层设计，系统能够保证各模块相互独立、便于维护，也方便后续扩展新的识别模型、传感器设备或作业策略。</w:t>
      </w:r>
    </w:p>
    <w:p w14:paraId="2F47ADB7">
      <w:pPr>
        <w:pStyle w:val="4"/>
        <w:keepNext w:val="0"/>
        <w:keepLines w:val="0"/>
        <w:widowControl/>
        <w:suppressLineNumbers w:val="0"/>
      </w:pPr>
      <w:bookmarkStart w:id="8" w:name="_Toc10264"/>
      <w:r>
        <w:rPr>
          <w:rFonts w:hint="eastAsia" w:ascii="黑体" w:hAnsi="黑体" w:eastAsia="黑体" w:cs="黑体"/>
        </w:rPr>
        <w:t>2.4</w:t>
      </w:r>
      <w:r>
        <w:rPr>
          <w:rFonts w:hint="eastAsia" w:ascii="黑体" w:hAnsi="黑体" w:eastAsia="黑体" w:cs="黑体"/>
          <w:lang w:val="en-US" w:eastAsia="zh-CN"/>
        </w:rPr>
        <w:t>.</w:t>
      </w:r>
      <w:r>
        <w:rPr>
          <w:rFonts w:hint="eastAsia" w:ascii="黑体" w:hAnsi="黑体" w:eastAsia="黑体" w:cs="黑体"/>
        </w:rPr>
        <w:t xml:space="preserve"> 人机界面设计</w:t>
      </w:r>
      <w:bookmarkEnd w:id="8"/>
    </w:p>
    <w:p w14:paraId="1EE3C1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系统人机界面包括Web管理端和移动App端。Web管理端主要面向合作社、农业技术推广人员和管理人员，提供地块管理、设备管理、数据分析、策略审核、作业记录查询、可视化展示等功能；移动App端主要面向烟农和一线作业人员，提供任务查看、数据上传、识别结果查看、智能策略查看、无人机路径查看和AI咨询等功能。</w:t>
      </w:r>
    </w:p>
    <w:p w14:paraId="62FE80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界面设计以简洁、直观、易操作为原则，通过地图、图表、卡片和任务列表展示关键结果。用户能够快速查看烟田缺素区域、病虫害位置、推荐施肥施药方案和无人机作业进度，降低普通烟农使用智能化系统的门槛。</w:t>
      </w:r>
    </w:p>
    <w:p w14:paraId="0D3123C5">
      <w:pPr>
        <w:pStyle w:val="2"/>
        <w:jc w:val="center"/>
      </w:pPr>
      <w:bookmarkStart w:id="9" w:name="_Toc29809"/>
      <w:r>
        <w:rPr>
          <w:rFonts w:hint="eastAsia"/>
        </w:rPr>
        <w:t>详细设计</w:t>
      </w:r>
      <w:bookmarkEnd w:id="7"/>
      <w:bookmarkEnd w:id="9"/>
    </w:p>
    <w:p w14:paraId="186C3BDA">
      <w:pPr>
        <w:pStyle w:val="4"/>
        <w:keepNext w:val="0"/>
        <w:keepLines w:val="0"/>
        <w:widowControl/>
        <w:suppressLineNumbers w:val="0"/>
        <w:rPr>
          <w:rFonts w:hint="eastAsia"/>
        </w:rPr>
      </w:pPr>
      <w:bookmarkStart w:id="10" w:name="_Toc13909"/>
      <w:bookmarkStart w:id="11" w:name="_Toc15363"/>
      <w:bookmarkStart w:id="12" w:name="_Toc7604"/>
      <w:r>
        <w:rPr>
          <w:rFonts w:hint="eastAsia" w:ascii="黑体" w:hAnsi="黑体" w:eastAsia="黑体" w:cs="黑体"/>
          <w:lang w:val="en-US" w:eastAsia="zh-CN"/>
        </w:rPr>
        <w:t>3.</w:t>
      </w:r>
      <w:r>
        <w:rPr>
          <w:rFonts w:hint="eastAsia" w:ascii="黑体" w:hAnsi="黑体" w:eastAsia="黑体" w:cs="黑体"/>
        </w:rPr>
        <w:t>1. 总体技术方案与框架</w:t>
      </w:r>
      <w:bookmarkEnd w:id="10"/>
      <w:bookmarkEnd w:id="11"/>
      <w:bookmarkEnd w:id="12"/>
    </w:p>
    <w:p w14:paraId="6076E744">
      <w:pPr>
        <w:pStyle w:val="5"/>
        <w:numPr>
          <w:ilvl w:val="2"/>
          <w:numId w:val="0"/>
        </w:numPr>
        <w:tabs>
          <w:tab w:val="left" w:pos="420"/>
        </w:tabs>
      </w:pPr>
      <w:bookmarkStart w:id="13" w:name="_Toc4055"/>
      <w:bookmarkStart w:id="14" w:name="_Toc13341"/>
      <w:bookmarkStart w:id="15" w:name="_Toc18346"/>
      <w:r>
        <w:rPr>
          <w:rFonts w:hint="eastAsia" w:ascii="黑体" w:hAnsi="黑体" w:cs="黑体"/>
          <w:lang w:val="en-US" w:eastAsia="zh-CN"/>
        </w:rPr>
        <w:t>3.</w:t>
      </w:r>
      <w:r>
        <w:rPr>
          <w:rFonts w:ascii="黑体" w:hAnsi="黑体" w:cs="黑体"/>
        </w:rPr>
        <w:t>1.1.</w:t>
      </w:r>
      <w:r>
        <w:t>技术路线设计</w:t>
      </w:r>
      <w:bookmarkEnd w:id="13"/>
      <w:bookmarkEnd w:id="14"/>
      <w:bookmarkEnd w:id="15"/>
    </w:p>
    <w:p w14:paraId="1B240577">
      <w:pPr>
        <w:pStyle w:val="6"/>
        <w:ind w:firstLine="482"/>
      </w:pPr>
      <w:bookmarkStart w:id="16" w:name="_Toc1834"/>
      <w:r>
        <w:t>(1)需求分析</w:t>
      </w:r>
    </w:p>
    <w:p w14:paraId="6106D4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烟草缺素与病害在田间往往表现为症状重叠、发生时期交错、环境因子耦合，因此需求分析不能只停留在“能识别”，还要明确识别粒度（如整株、叶片、病斑级）、可接受的误报漏报代价以及与农艺措施衔接的时效性。调研阶段宜采用田间踏查记录和历史植保档案相结合的方式，梳理氮、磷、钾及其他微量元素缺乏在叶色、叶形上的典型差异，并区分白星病、叶厚病等病害在病斑形态、扩展方式、部位分布上的特征谱，同时归纳山地烟区在地块破碎、坡度大、通行差条件下的作业痛点。</w:t>
      </w:r>
    </w:p>
    <w:p w14:paraId="6B5BFDF8">
      <w:pPr>
        <w:pStyle w:val="6"/>
        <w:numPr>
          <w:ilvl w:val="3"/>
          <w:numId w:val="0"/>
        </w:numPr>
        <w:tabs>
          <w:tab w:val="clear" w:pos="420"/>
        </w:tabs>
        <w:ind w:firstLine="422" w:firstLineChars="200"/>
      </w:pPr>
      <w:r>
        <w:t>(2)数据预处理与标注</w:t>
      </w:r>
    </w:p>
    <w:p w14:paraId="577175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预处理的首要任务是提升跨天、跨地块、跨传感器的可比性。对RGB影像可采用白平衡、去雾/去噪、直方图均衡等手段抑制光照差异；对几何方面进行镜头畸变校正与必要的配准，为多模态融合奠定基础。多光谱数据需完成辐射定标、反射率归一化、波段配准，并对异常波段（云影、眩光）进行掩膜处理，减少“伪特征”进入模型。</w:t>
      </w:r>
    </w:p>
    <w:p w14:paraId="4FDF76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对土壤与气象等结构化数据，应建立统一量纲与编码规范，执行缺失值处理、异常值检测与标准化/归一化。同时构建元数据体系，如：时间、地点、品种、生育期、设备参数等，保证样本可追溯与可复现实验。</w:t>
      </w:r>
    </w:p>
    <w:p w14:paraId="1D55BC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标注环节需要明确任务形态：若以检测为主，可采用边界框并记录困难样本标签；若需要精确定位病斑或缺素区域，可引入实例分割或语义分割标注规范。质量控制上采用双人交叉标注和仲裁机制结合的方式，并用IoU、Dice等指标抽检一致性；类别不均衡时规划重采样策略与类别权重方案。</w:t>
      </w:r>
    </w:p>
    <w:p w14:paraId="06F46A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为提升效率，可引入半自动预标注，如先用弱模型生成候选框再人工修正，但必须防止“错误标签自我强化”，因此需要独立验证集与人工复核门槛。最终形成训练/验证/测试划分，并预留域外场景集用于评估泛化，确保数据集不仅干净，而且能代表真实田间复杂性。</w:t>
      </w:r>
    </w:p>
    <w:p w14:paraId="24B9298B">
      <w:pPr>
        <w:pStyle w:val="6"/>
        <w:numPr>
          <w:ilvl w:val="3"/>
          <w:numId w:val="0"/>
        </w:numPr>
        <w:ind w:firstLine="422" w:firstLineChars="200"/>
      </w:pPr>
      <w:r>
        <w:t>(3)模型训练与优化</w:t>
      </w:r>
    </w:p>
    <w:p w14:paraId="49D353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本项目采用YOLOv8n与ResNet18分工协同的混合架构：病害检测以YOLOv8n为轻量化检测主干，在RGB图像上完成病斑、虫害等目标的定位与分类；缺素识别以ResNet18为特征提取网络，在叶片或整幅图像上输出缺素类别及程度，必要时与多光谱分支特征进行融合，形成“检测—分类”双通路，避免单一网络同时承担异质任务导致的优化冲突。</w:t>
      </w:r>
    </w:p>
    <w:p w14:paraId="738625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训练阶段在公开</w:t>
      </w:r>
      <w:r>
        <w:rPr>
          <w:rFonts w:hint="eastAsia" w:ascii="宋体" w:hAnsi="宋体" w:eastAsia="宋体" w:cs="宋体"/>
          <w:sz w:val="21"/>
          <w:szCs w:val="21"/>
          <w:lang w:val="en-US" w:eastAsia="zh-CN"/>
        </w:rPr>
        <w:t>与</w:t>
      </w:r>
      <w:r>
        <w:rPr>
          <w:rFonts w:hint="eastAsia" w:ascii="宋体" w:hAnsi="宋体" w:eastAsia="宋体" w:cs="宋体"/>
          <w:sz w:val="21"/>
          <w:szCs w:val="21"/>
        </w:rPr>
        <w:t>自建烟草数据集上实施迁移学习：检测模型加载官方预训练权重后在烟草病害样本上微调；分类模型加载ImageNet预训练权重后分阶段冻结与解冻残差块，加快收敛并缓解小样本过拟合。数据增强除旋转、缩放、翻转外，还包括Mosaic、HSV色彩扰动、随机擦除、高斯噪声及模拟JPEG压缩等，以覆盖田间光照变化、运动模糊与移动端编解码失真；对光谱数据辅以波长偏移、平滑与噪声注入，提升多模态分支的稳健性。优化过程采用验证集监控、学习率调度与Early Stopping，并引入对抗训练与鲁棒性评测子集，平衡干净精度与复杂成像条件下的稳定性。</w:t>
      </w:r>
    </w:p>
    <w:p w14:paraId="76ADEE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部署侧面向无人机吊舱、边缘计算盒等资源受限场景，采用模型剪枝、通道裁剪、知识蒸馏等结构轻量化手段，并结合ONNX导出与TensorRT FP16/INT8量化，在可控精度损失下压缩模型体积、提升推理帧率与能效比，满足机载实时检测与航线决策的时延要求。</w:t>
      </w:r>
    </w:p>
    <w:p w14:paraId="76970D91">
      <w:pPr>
        <w:pStyle w:val="6"/>
        <w:numPr>
          <w:ilvl w:val="3"/>
          <w:numId w:val="0"/>
        </w:numPr>
        <w:tabs>
          <w:tab w:val="clear" w:pos="420"/>
        </w:tabs>
        <w:ind w:firstLine="422" w:firstLineChars="200"/>
      </w:pPr>
      <w:r>
        <w:t>(4)路径规划算法开发</w:t>
      </w:r>
    </w:p>
    <w:p w14:paraId="1762BB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针对烟草种植区地块边界不规则、丘陵与梯田高差明显、田间障碍物分布不均等特点，路径规划需在全局可达性与作业覆盖率之间取得平衡。项目在改进A*搜索框架上引入地形自适应代价函数：将数字高程或坡度栅格、通行障碍与禁飞区映射为边权或节点代价，使规划路径优先沿坡度缓和、风险较低廊道展开，避免大俯仰角航段带来的喷洒不均匀与飞行安全风险。</w:t>
      </w:r>
    </w:p>
    <w:p w14:paraId="0E2CEC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在地块多边形内部，采用栅格化—弓形/往复覆盖—断点连通策略生成植保无人机全覆盖航迹：先按设定喷幅将作业带离散为行带，再在行带端点间以改进A*求取最短安全连接，减少无效折返与漏喷区域；对狭窄田块与凹多边形区域，通过细化栅格与局部重规划降低漏喷率与重复喷洒率。算法输出兼容地面站或机载飞控接口的航迹点序列，并预留与实时障碍信息的动态重规划接口。通过仿真与典型地块实测验证覆盖率、航迹长度与转弯次数等指标，迭代优化网格分辨率与代价权重，支撑丘陵山地等复杂场景下的高效均匀作业。</w:t>
      </w:r>
    </w:p>
    <w:p w14:paraId="094708C8">
      <w:pPr>
        <w:pStyle w:val="6"/>
        <w:numPr>
          <w:ilvl w:val="3"/>
          <w:numId w:val="0"/>
        </w:numPr>
        <w:tabs>
          <w:tab w:val="clear" w:pos="420"/>
        </w:tabs>
        <w:ind w:firstLine="422" w:firstLineChars="200"/>
      </w:pPr>
      <w:r>
        <w:t>(5)施肥及喷药决策模型构建</w:t>
      </w:r>
    </w:p>
    <w:p w14:paraId="038F80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在感知层输出缺素诊断结果与病害检测结果的基础上，决策层融合土壤肥力等级、地块面积、烟草生育期、气象实况与短期预报、历史施肥与施药记录等多源信息，构建施肥—喷药联合决策模型。模型采用BP神经网络拟合多参数非线性关系，将离散类别特征，如：缺素类型、病害种类、生育期编码、肥力等级等因素与连续特征，如：置信度、温度、湿度、风速、降雨概率、土壤含水率、历史累计施用量等统一映射到同一特征空间，经归一化与缺失值处理后输入网络。网络采用多任务输出结构，同步给出药肥类型倾向、推荐用量区间、适宜作业时间窗口及风险提示等级；各子任务采用加权损失函数联合优化，并通过验证集与交叉验证确定权重与超参数，避免某一任务主导梯度而导致其他任务欠拟合。</w:t>
      </w:r>
    </w:p>
    <w:p w14:paraId="24EDAE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施肥侧根据胁迫类型与生长阶段调整氮、磷、钾等微量元素配比与基肥、追肥、叶面追肥的组合策略：缺素诊断置信度较高时提高对应养分补给权重并设置复查周期；多缺素并存时按主次胁迫排序，避免一次性过量施用引发拮抗或盐害。追肥与叶面调控可与灌溉、降雨预报联动，降低淋溶与挥发损失；历史施肥记录用于约束本季累计投入，防止重复追肥造成的品质风险与环境负荷。</w:t>
      </w:r>
    </w:p>
    <w:p w14:paraId="6EFF6D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喷药侧将病害类别映射至推荐药剂方案与施用方式（如叶面喷雾、傍晚施药等），并按单位面积推荐量自动折算至整块地面积，同步给出兑水量或稀释倍数建议，与平台农药记录模块字段一致，支撑台账自动生成与投入品追溯。当病害识别为多种并发时，按防治对象优先级与药剂兼容性生成组合方案或分次施药计划；对检出不明确或置信度偏低的情形，规则层可触发人工确认或现场复核提示，降低误治风险。</w:t>
      </w:r>
    </w:p>
    <w:p w14:paraId="32D0F7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决策结果与施肥记录、农药记录、设备任务下发接口联动，实现精准变量作业与农事档案闭环管理。通过田间分区对照试验与年度滚动标定，持续更新网络权重与规则阈值，使药肥投入、病虫害防治效果与烟叶产质量、等级结构之间形成可量化、可复现的平衡关系，为后续示范推广与成本效益分析提供数据支撑。</w:t>
      </w:r>
    </w:p>
    <w:p w14:paraId="299257C7">
      <w:pPr>
        <w:pStyle w:val="6"/>
        <w:numPr>
          <w:ilvl w:val="3"/>
          <w:numId w:val="0"/>
        </w:numPr>
        <w:tabs>
          <w:tab w:val="clear" w:pos="420"/>
        </w:tabs>
        <w:ind w:left="40" w:firstLine="422" w:firstLineChars="200"/>
      </w:pPr>
      <w:r>
        <w:t>(6)系统集成与开发</w:t>
      </w:r>
    </w:p>
    <w:p w14:paraId="11782E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系统采用前后端分离架构。Web前端基于Vue 3、Vue Router与Axios，实现地块信息维护、施肥与农药记录管理、设备状态展示、缺素与病害数据分析、智能策略（含路径规划可视化）及AI咨询等交互功能；界面层负责表单校验、权限内操作引导与异步请求封装，统一处理Token与会话状态，降低跨页面业务耦合。后端基于Django REST Framework提供统一RESTful API，覆盖用户注册登录与鉴权、地块与设备等业务对象CRUD、施肥与农药记录写入与查询、识别任务提交与结果回传、统计分析数据聚合等；持久化层依托关系型数据库保存结构化业务数据，媒体与静态资源按规范存储与访问控制。模型推理服务可作为独立应用或异步任务挂载，由视图层或任务队列触发，实现“业务请求—推理—结果落库”的一体化调度；气象等第三方接口通过服务端代理调用，避免密钥暴露于前端并便于限流与熔断。</w:t>
      </w:r>
    </w:p>
    <w:p w14:paraId="367BEA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传输层对设备、网关与平台之间的机机通信链路采用双向证书认证（mTLS）等机制，完成接入身份鉴别与信道加密；记录层完整性保护可降低链路上窃听与篡改风险。人机访问与机机访问可采用分级策略：管理端以HTTPS与账号权限为主，高敏感控制指令与批量数据同步通道优先启用mTLS或等效强认证，形成分层防护。</w:t>
      </w:r>
    </w:p>
    <w:p w14:paraId="083035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集成工作按数据采集—智能分析—决策生成—执行反馈—数据归档流水线划分功能模块。数据采集侧汇聚无人机、田间传感器及人工上传的图像与环境数据；智能分析侧调用缺素与病害推理服务输出结构化标签与置信度；决策生成侧由药肥策略引擎结合土壤、生育期与气象条件生成推荐方案；执行侧将航迹与喷洒任务下发至飞控或执行终端，并接收执行状态与剂量反馈；归档侧将全过程数据与业务主键关联写入数据库，支撑追溯与报表。各模块通过版本化API契约（路径、请求体、响应体、分页与错误码约定）对接，配套统一错误码、请求ID与结构化日志，便于联调、接口回归与线上排障。</w:t>
      </w:r>
    </w:p>
    <w:p w14:paraId="1520CF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模型服务采用独立推理进程，与业务Web进程解耦，便于按GPU资源独立扩缩容；高并发场景下可结合消息队列与异步任务削峰，防止推理阻塞用户接口。通过上述架构与集成方式，系统在功能扩展、运维治理与安全合规方面具备可持续演进能力。</w:t>
      </w:r>
    </w:p>
    <w:p w14:paraId="14338A42">
      <w:pPr>
        <w:pStyle w:val="6"/>
        <w:numPr>
          <w:ilvl w:val="3"/>
          <w:numId w:val="0"/>
        </w:numPr>
        <w:ind w:left="40" w:firstLine="422" w:firstLineChars="200"/>
      </w:pPr>
      <w:r>
        <w:t>(7)系统测试与优化</w:t>
      </w:r>
    </w:p>
    <w:p w14:paraId="38C351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测试体系覆盖单元测试、接口测试、集成测试、性能测试与安全测试等层级。单元测试针对关键业务逻辑与工具函数；接口测试验证鉴权、参数校验与返回结构；集成测试模拟端到端流程（登录—选地块—上传图像—推理—写记录—查报表）。性能测试关注并发请求、推理时延、数据库与对象存储吞吐；兼容性测试覆盖主流浏览器与不同分辨率终端，以及典型机载/边缘硬件配置。</w:t>
      </w:r>
    </w:p>
    <w:p w14:paraId="597310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针对测试暴露的缺陷，建立缺陷分级与回归清单：算法侧调整超参数、增强策略与决策阈值；工程侧优化SQL、缓存、异步队列与CDN；安全侧复查证书配置、权限模型与敏感字段脱敏。通过多轮压测与长稳运行试验，验证系统在峰值上传、连续识别与批量记录场景下的稳定性，形成可归档的测试报告与版本发布说明。</w:t>
      </w:r>
    </w:p>
    <w:p w14:paraId="1A9A69B3">
      <w:pPr>
        <w:pStyle w:val="6"/>
        <w:numPr>
          <w:ilvl w:val="3"/>
          <w:numId w:val="0"/>
        </w:numPr>
        <w:ind w:left="40" w:firstLine="422" w:firstLineChars="200"/>
      </w:pPr>
      <w:r>
        <w:t>(8)试点部署与推广</w:t>
      </w:r>
    </w:p>
    <w:p w14:paraId="75D252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在烟草主产区选择立地条件、种植制度与管理水平具有代表性的示范地块开展试点，部署完整软硬件环境，组织基层技术员与种植户参与试用。试点阶段重点采集作业效率、识别准确率、药肥投入、烟叶产质量及用户满意度等数据，形成前后对照或分区对比评价；同时收集界面易用性、告警合理性、网络与设备故障等反馈，驱动功能迭代与默认参数本地化。</w:t>
      </w:r>
    </w:p>
    <w:p w14:paraId="432B28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在试点验证可行性与经济性后，明确最低网络条件、硬件清单与数据对接规范，支撑在更大范围内复制推广。推广过程与农技推广体系、合作社或龙头企业协作，探索托管服务、按面积计费或效果分成等可持续运营模式，推动系统在烟草种植领域的规模化应用与持续运维。</w:t>
      </w:r>
    </w:p>
    <w:p w14:paraId="53490247">
      <w:pPr>
        <w:ind w:firstLine="0" w:firstLineChars="0"/>
        <w:jc w:val="center"/>
      </w:pPr>
      <w:r>
        <w:drawing>
          <wp:inline distT="0" distB="0" distL="114300" distR="114300">
            <wp:extent cx="5268595" cy="2609850"/>
            <wp:effectExtent l="0" t="0" r="1905" b="6350"/>
            <wp:docPr id="9"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1"/>
                    <pic:cNvPicPr>
                      <a:picLocks noChangeAspect="1"/>
                    </pic:cNvPicPr>
                  </pic:nvPicPr>
                  <pic:blipFill>
                    <a:blip r:embed="rId9"/>
                    <a:srcRect t="11250"/>
                    <a:stretch>
                      <a:fillRect/>
                    </a:stretch>
                  </pic:blipFill>
                  <pic:spPr>
                    <a:xfrm>
                      <a:off x="0" y="0"/>
                      <a:ext cx="5268595" cy="2609850"/>
                    </a:xfrm>
                    <a:prstGeom prst="rect">
                      <a:avLst/>
                    </a:prstGeom>
                    <a:noFill/>
                    <a:ln>
                      <a:noFill/>
                    </a:ln>
                  </pic:spPr>
                </pic:pic>
              </a:graphicData>
            </a:graphic>
          </wp:inline>
        </w:drawing>
      </w:r>
    </w:p>
    <w:p w14:paraId="00C90C6D">
      <w:pPr>
        <w:pStyle w:val="3"/>
        <w:ind w:left="0" w:leftChars="0" w:firstLine="0" w:firstLineChars="0"/>
        <w:jc w:val="center"/>
      </w:pPr>
      <w:r>
        <w:rPr>
          <w:rFonts w:hint="eastAsia" w:ascii="宋体" w:hAnsi="宋体" w:eastAsia="宋体" w:cs="宋体"/>
          <w:sz w:val="18"/>
          <w:szCs w:val="18"/>
          <w:lang w:val="en-US" w:eastAsia="zh-CN"/>
        </w:rPr>
        <w:t>图3.1 技术路线图</w:t>
      </w:r>
    </w:p>
    <w:p w14:paraId="254C7E90">
      <w:pPr>
        <w:pStyle w:val="5"/>
        <w:numPr>
          <w:ilvl w:val="2"/>
          <w:numId w:val="0"/>
        </w:numPr>
        <w:tabs>
          <w:tab w:val="left" w:pos="420"/>
        </w:tabs>
      </w:pPr>
      <w:bookmarkStart w:id="17" w:name="_Toc5753"/>
      <w:bookmarkStart w:id="18" w:name="_Toc1299"/>
      <w:r>
        <w:rPr>
          <w:rFonts w:hint="eastAsia" w:ascii="黑体" w:hAnsi="黑体" w:cs="黑体"/>
          <w:lang w:val="en-US" w:eastAsia="zh-CN"/>
        </w:rPr>
        <w:t>3.</w:t>
      </w:r>
      <w:r>
        <w:rPr>
          <w:rFonts w:hint="default" w:ascii="黑体" w:hAnsi="黑体" w:cs="黑体"/>
          <w:lang w:val="en-US" w:eastAsia="zh-CN"/>
        </w:rPr>
        <w:t>1.</w:t>
      </w:r>
      <w:r>
        <w:rPr>
          <w:rFonts w:hint="eastAsia" w:ascii="黑体" w:hAnsi="黑体" w:cs="黑体"/>
          <w:lang w:val="en-US" w:eastAsia="zh-CN"/>
        </w:rPr>
        <w:t>2</w:t>
      </w:r>
      <w:r>
        <w:rPr>
          <w:rFonts w:hint="default" w:ascii="黑体" w:hAnsi="黑体" w:cs="黑体"/>
          <w:lang w:val="en-US" w:eastAsia="zh-CN"/>
        </w:rPr>
        <w:t>.</w:t>
      </w:r>
      <w:r>
        <w:rPr>
          <w:rFonts w:hint="eastAsia" w:ascii="黑体" w:hAnsi="黑体" w:cs="黑体"/>
          <w:lang w:val="en-US" w:eastAsia="zh-CN"/>
        </w:rPr>
        <w:t>核心技术模块</w:t>
      </w:r>
      <w:bookmarkEnd w:id="16"/>
      <w:bookmarkEnd w:id="17"/>
      <w:bookmarkEnd w:id="18"/>
    </w:p>
    <w:p w14:paraId="4B869669">
      <w:pPr>
        <w:pStyle w:val="6"/>
        <w:numPr>
          <w:ilvl w:val="3"/>
          <w:numId w:val="0"/>
        </w:numPr>
        <w:tabs>
          <w:tab w:val="clear" w:pos="420"/>
        </w:tabs>
        <w:ind w:left="40" w:firstLine="422" w:firstLineChars="200"/>
      </w:pPr>
      <w:bookmarkStart w:id="19" w:name="_Toc11206"/>
      <w:r>
        <w:t>(1)多源数据采集模块</w:t>
      </w:r>
    </w:p>
    <w:p w14:paraId="4FC685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多源数据采集模块面向烟草全生育期构建统一的数据入口，支撑后续识别、决策与追溯。田间侧以RGB可见光为主采集通道，覆盖冠层、叶部与病斑细节，空间分辨率与帧率可根据无人机航速、云台稳定性与地面采样距离进行配置；同步配置多光谱传感器获取叶片与冠层反射率曲线，用于叶绿素相关波段及氮磷钾胁迫敏感波段的辅助判别。地面侧接入土壤检测数据（质地、pH、速效氮磷钾、有机质等）与气象数据（温湿度、风速、降雨量、光照或辐射等），并记录生育期、株高、叶面积或长势等级等生长数据，形成与地块、时间戳绑定的结构化记录。</w:t>
      </w:r>
    </w:p>
    <w:p w14:paraId="437A46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无人机平台承担大范围、周期性遥感任务，支持按航线与任务编号回传影像与POS/姿态信息；田间传感器网络（土壤湿度、空气温湿度等）经网关汇聚后上传，弱网条件下支持本地缓存与断点续传，避免数据丢失。模块层对采集任务做元数据管理（设备编号、地块ID、采集时间、坐标系、传感器标定参数），对多模态数据做时空对齐与质量校验（曝光异常、丢帧、光谱异常值标记），为智能识别与决策引擎提供可追溯、可审计的原始数据底座。</w:t>
      </w:r>
    </w:p>
    <w:p w14:paraId="6101E3C5">
      <w:pPr>
        <w:ind w:firstLine="0" w:firstLineChars="0"/>
        <w:jc w:val="center"/>
      </w:pPr>
      <w:r>
        <w:drawing>
          <wp:inline distT="0" distB="0" distL="114300" distR="114300">
            <wp:extent cx="5264785" cy="2929255"/>
            <wp:effectExtent l="0" t="0" r="5715" b="4445"/>
            <wp:docPr id="8"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0"/>
                    <pic:cNvPicPr>
                      <a:picLocks noChangeAspect="1"/>
                    </pic:cNvPicPr>
                  </pic:nvPicPr>
                  <pic:blipFill>
                    <a:blip r:embed="rId10"/>
                    <a:srcRect t="1326"/>
                    <a:stretch>
                      <a:fillRect/>
                    </a:stretch>
                  </pic:blipFill>
                  <pic:spPr>
                    <a:xfrm>
                      <a:off x="0" y="0"/>
                      <a:ext cx="5264785" cy="2929255"/>
                    </a:xfrm>
                    <a:prstGeom prst="rect">
                      <a:avLst/>
                    </a:prstGeom>
                    <a:noFill/>
                    <a:ln>
                      <a:noFill/>
                    </a:ln>
                  </pic:spPr>
                </pic:pic>
              </a:graphicData>
            </a:graphic>
          </wp:inline>
        </w:drawing>
      </w:r>
    </w:p>
    <w:p w14:paraId="5927B07F">
      <w:pPr>
        <w:pStyle w:val="3"/>
        <w:ind w:left="0" w:leftChars="0" w:firstLine="0" w:firstLineChars="0"/>
        <w:jc w:val="center"/>
      </w:pPr>
      <w:r>
        <w:rPr>
          <w:rFonts w:hint="eastAsia" w:ascii="宋体" w:hAnsi="宋体" w:eastAsia="宋体" w:cs="宋体"/>
          <w:sz w:val="18"/>
          <w:szCs w:val="18"/>
          <w:lang w:val="en-US" w:eastAsia="zh-CN"/>
        </w:rPr>
        <w:t>图3.2 多源数据采集模块</w:t>
      </w:r>
    </w:p>
    <w:p w14:paraId="604C8518">
      <w:pPr>
        <w:pStyle w:val="6"/>
        <w:numPr>
          <w:ilvl w:val="3"/>
          <w:numId w:val="0"/>
        </w:numPr>
        <w:tabs>
          <w:tab w:val="clear" w:pos="420"/>
        </w:tabs>
        <w:ind w:left="40" w:firstLine="422" w:firstLineChars="200"/>
      </w:pPr>
      <w:r>
        <w:rPr>
          <w:rFonts w:hint="default" w:cs="宋体"/>
          <w:lang w:bidi="ar"/>
        </w:rPr>
        <w:t>(</w:t>
      </w:r>
      <w:r>
        <w:rPr>
          <w:rFonts w:cs="宋体"/>
          <w:lang w:bidi="ar"/>
        </w:rPr>
        <w:t>2</w:t>
      </w:r>
      <w:r>
        <w:rPr>
          <w:rFonts w:hint="default" w:cs="宋体"/>
          <w:lang w:bidi="ar"/>
        </w:rPr>
        <w:t>)</w:t>
      </w:r>
      <w:r>
        <w:t>智能识别模型模块</w:t>
      </w:r>
    </w:p>
    <w:p w14:paraId="30F24B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智能识别模型模块采用“检测+分类”联合推理架构，以YOLOv8n承担病害与虫害等目标的目标检测任务，输出类别、置信度与边界框，满足田间定位与多目标并发检出的需求；以ResNet18承担缺素等表型性状的图像分类任务，在整幅或作物ROI上输出缺素类别与程度，并可与多光谱分支特征进行融合，形成互补的生理—形态联合判断。两路模型可独立部署、按需调用，亦可通过统一任务编排在一次推理请求中顺序或并行执行，降低前端与网关的集成复杂度。</w:t>
      </w:r>
    </w:p>
    <w:p w14:paraId="35E32C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训练阶段采用迁移学习、数据增强与验证集早停等策略提升泛化能力；部署阶段结合ONNX/TensorRT与量化等轻量化手段，适配边缘端与机载算力。模块对外以标准化推理接口返回结构化JSON（标签、置信度、可选坐标、耗时与模型版本号），便于决策引擎与业务记录自动落库，支持模型版本管理与灰度发布。</w:t>
      </w:r>
    </w:p>
    <w:p w14:paraId="4E2245D9">
      <w:pPr>
        <w:pStyle w:val="6"/>
        <w:numPr>
          <w:ilvl w:val="3"/>
          <w:numId w:val="0"/>
        </w:numPr>
        <w:tabs>
          <w:tab w:val="clear" w:pos="420"/>
        </w:tabs>
        <w:ind w:left="40" w:firstLine="422" w:firstLineChars="200"/>
        <w:rPr>
          <w:rFonts w:cs="宋体"/>
          <w:lang w:bidi="ar"/>
        </w:rPr>
      </w:pPr>
      <w:r>
        <w:rPr>
          <w:rFonts w:cs="宋体"/>
          <w:lang w:bidi="ar"/>
        </w:rPr>
        <w:t>(3)</w:t>
      </w:r>
      <w:r>
        <w:rPr>
          <w:rFonts w:hint="default" w:cs="宋体"/>
          <w:lang w:bidi="ar"/>
        </w:rPr>
        <w:t>路径规划与作业执行模块</w:t>
      </w:r>
    </w:p>
    <w:p w14:paraId="766F8A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路径规划与作业执行模块面向丘陵、梯田及不规则地块，实现全覆盖植保航迹生成与作业执行闭环。全局层面在改进A*框架下引入地形坡度、障碍分布、禁飞区与喷幅等代价参数，生成地形自适应、可执行的初始航线；在局部层面引入ORCA等局部动态避障方法，对动态障碍进行速度障碍域内的避碰求解，与全局航迹衔接，降低碰撞风险与急转弯导致的喷洒不均。</w:t>
      </w:r>
    </w:p>
    <w:p w14:paraId="788586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无人机侧支持自主航线规划、飞行状态监测、数据实时回传与本地缓存：航迹文件下发后由飞控执行，实时回传位置、高度、速度、剩余药量与喷洒状态；通信中断时缓存关键帧与作业日志，恢复后补传。执行层支持变量喷洒/施肥：根据决策引擎输出的处方图或分区剂量，在航迹上切换流量与喷幅，实现按地块、按胁迫分区的精准投入；作业完成后回传轨迹、面积、用药量、用时等数据，与地块主键与任务ID关联，形成可核算、可审计的作业档案。</w:t>
      </w:r>
    </w:p>
    <w:p w14:paraId="3F3F8628">
      <w:pPr>
        <w:pStyle w:val="6"/>
        <w:numPr>
          <w:ilvl w:val="3"/>
          <w:numId w:val="0"/>
        </w:numPr>
        <w:tabs>
          <w:tab w:val="clear" w:pos="420"/>
        </w:tabs>
        <w:ind w:left="40" w:firstLine="422" w:firstLineChars="200"/>
      </w:pPr>
      <w:r>
        <w:t>(4)药肥决策引擎模块</w:t>
      </w:r>
    </w:p>
    <w:p w14:paraId="711619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药肥决策引擎模块在感知结果之上完成施肥—喷药策略生成，输入包括缺素识别结果、病害检测结果、土壤肥力、地块面积、生育期、气象实况与预报、历史施肥与施药记录等。引擎采用BP神经网络轻量模型拟合多参数非线性关系，多任务输出药肥类型倾向、推荐用量区间、适宜作业时间窗口及风险提示；输出端叠加农艺与气象安全规则（剂量上下限、大风与降雨禁施、生育期禁忌、药剂间隔期等），形成“数据驱动预测协同专家规则约束”的闭环，保证方案可执行、可解释。</w:t>
      </w:r>
    </w:p>
    <w:p w14:paraId="662C62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施肥侧按胁迫类型与生育期调整氮、磷、钾等微量元素配比与追肥策略；喷药侧将病害类别映射至推荐药剂与施用方式，并按单位面积用量折算至整块地，与平台业务记录联动。引擎支持参数标定与分区对照试验迭代，使药肥投入与防治效果、烟叶产质量之间达到可量化平衡。</w:t>
      </w:r>
    </w:p>
    <w:p w14:paraId="712EF777">
      <w:pPr>
        <w:pStyle w:val="6"/>
        <w:numPr>
          <w:ilvl w:val="3"/>
          <w:numId w:val="0"/>
        </w:numPr>
        <w:tabs>
          <w:tab w:val="clear" w:pos="420"/>
        </w:tabs>
        <w:ind w:firstLine="422" w:firstLineChars="200"/>
      </w:pPr>
      <w:r>
        <w:t>(5)系统安全模块</w:t>
      </w:r>
    </w:p>
    <w:p w14:paraId="40A5D1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系统安全模块从传输与接入、模型鲁棒性、运维与审计三个维度协同建设。传输层对设备与平台之间的机机通信采用TLS 1.3与双向证书认证（mTLS）</w:t>
      </w:r>
      <w:r>
        <w:rPr>
          <w:rFonts w:hint="eastAsia" w:ascii="宋体" w:hAnsi="宋体" w:eastAsia="宋体" w:cs="宋体"/>
          <w:sz w:val="21"/>
          <w:szCs w:val="21"/>
          <w:vertAlign w:val="superscript"/>
        </w:rPr>
        <w:fldChar w:fldCharType="begin"/>
      </w:r>
      <w:r>
        <w:rPr>
          <w:rFonts w:hint="eastAsia" w:ascii="宋体" w:hAnsi="宋体" w:eastAsia="宋体" w:cs="宋体"/>
          <w:sz w:val="21"/>
          <w:szCs w:val="21"/>
          <w:vertAlign w:val="superscript"/>
        </w:rPr>
        <w:instrText xml:space="preserve"> REF _Ref225504033 \r \h  \* MERGEFORMAT </w:instrText>
      </w:r>
      <w:r>
        <w:rPr>
          <w:rFonts w:hint="eastAsia" w:ascii="宋体" w:hAnsi="宋体" w:eastAsia="宋体" w:cs="宋体"/>
          <w:sz w:val="21"/>
          <w:szCs w:val="21"/>
          <w:vertAlign w:val="superscript"/>
        </w:rPr>
        <w:fldChar w:fldCharType="separate"/>
      </w:r>
      <w:r>
        <w:rPr>
          <w:rFonts w:hint="eastAsia" w:ascii="宋体" w:hAnsi="宋体" w:eastAsia="宋体" w:cs="宋体"/>
          <w:sz w:val="21"/>
          <w:szCs w:val="21"/>
          <w:vertAlign w:val="superscript"/>
        </w:rPr>
        <w:t>[1]</w:t>
      </w:r>
      <w:r>
        <w:rPr>
          <w:rFonts w:hint="eastAsia" w:ascii="宋体" w:hAnsi="宋体" w:eastAsia="宋体" w:cs="宋体"/>
          <w:sz w:val="21"/>
          <w:szCs w:val="21"/>
          <w:vertAlign w:val="superscript"/>
        </w:rPr>
        <w:fldChar w:fldCharType="end"/>
      </w:r>
      <w:r>
        <w:rPr>
          <w:rFonts w:hint="eastAsia" w:ascii="宋体" w:hAnsi="宋体" w:eastAsia="宋体" w:cs="宋体"/>
          <w:sz w:val="21"/>
          <w:szCs w:val="21"/>
        </w:rPr>
        <w:t>，完成接入身份鉴别与信道加密，记录层完整性保护可降低窃听与篡改风险；设备证书与设备标识、地块或网关绑定，配套证书生命周期管理与吊销策略，保障只有可信硬件接入。</w:t>
      </w:r>
    </w:p>
    <w:p w14:paraId="7876E8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模型侧引入对抗训练与鲁棒性增强：在范数约束下构造对抗扰动，并与噪声、模糊、JPEG压缩等增强结合，提升在逆光、弱光、压缩失真等条件下的识别稳定性，降低误报漏报对农艺决策的传导风险。应用层配合接口鉴权、限流、审计日志与密钥集中管理，形成覆盖链路、算法与平台的安全防护体系。</w:t>
      </w:r>
    </w:p>
    <w:p w14:paraId="66555600">
      <w:pPr>
        <w:pStyle w:val="4"/>
        <w:keepNext w:val="0"/>
        <w:keepLines w:val="0"/>
        <w:widowControl/>
        <w:suppressLineNumbers w:val="0"/>
        <w:rPr>
          <w:rFonts w:hint="eastAsia"/>
        </w:rPr>
      </w:pPr>
      <w:bookmarkStart w:id="20" w:name="_Toc3680"/>
      <w:bookmarkStart w:id="21" w:name="_Toc21869"/>
      <w:r>
        <w:rPr>
          <w:rFonts w:hint="eastAsia" w:ascii="黑体" w:hAnsi="黑体" w:eastAsia="黑体" w:cs="黑体"/>
          <w:lang w:eastAsia="zh-CN"/>
        </w:rPr>
        <w:t>3</w:t>
      </w:r>
      <w:r>
        <w:rPr>
          <w:rFonts w:hint="eastAsia" w:ascii="黑体" w:hAnsi="黑体" w:eastAsia="黑体" w:cs="黑体"/>
          <w:lang w:val="en-US" w:eastAsia="zh-CN"/>
        </w:rPr>
        <w:t>.2</w:t>
      </w:r>
      <w:r>
        <w:rPr>
          <w:rFonts w:hint="eastAsia" w:ascii="黑体" w:hAnsi="黑体" w:eastAsia="黑体" w:cs="黑体"/>
        </w:rPr>
        <w:t>. 多模态融合架构与抗干扰设计</w:t>
      </w:r>
      <w:bookmarkEnd w:id="19"/>
      <w:bookmarkEnd w:id="20"/>
      <w:bookmarkEnd w:id="21"/>
    </w:p>
    <w:p w14:paraId="0FF78529">
      <w:pPr>
        <w:pStyle w:val="5"/>
        <w:numPr>
          <w:ilvl w:val="2"/>
          <w:numId w:val="0"/>
        </w:numPr>
        <w:tabs>
          <w:tab w:val="left" w:pos="420"/>
        </w:tabs>
      </w:pPr>
      <w:bookmarkStart w:id="22" w:name="_Toc3475"/>
      <w:bookmarkStart w:id="23" w:name="_Toc23158"/>
      <w:bookmarkStart w:id="24" w:name="_Toc7128"/>
      <w:r>
        <w:rPr>
          <w:rFonts w:hint="eastAsia" w:ascii="黑体" w:hAnsi="黑体" w:cs="黑体"/>
          <w:lang w:val="en-US" w:eastAsia="zh-CN"/>
        </w:rPr>
        <w:t>3.2.1.多模态融合架构</w:t>
      </w:r>
      <w:bookmarkEnd w:id="22"/>
      <w:bookmarkEnd w:id="23"/>
      <w:bookmarkEnd w:id="24"/>
    </w:p>
    <w:p w14:paraId="31259D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采用“特征级融合+决策级融合”的混合融合架构，整体实现为“双分支编码+中间层注意力融合+决策层加权修正”：在特征级阶段，YOLOv8n backbone</w:t>
      </w:r>
      <w:r>
        <w:rPr>
          <w:rFonts w:hint="eastAsia" w:ascii="宋体" w:hAnsi="宋体" w:eastAsia="宋体" w:cs="宋体"/>
          <w:sz w:val="21"/>
          <w:szCs w:val="21"/>
          <w:lang w:val="en-US" w:eastAsia="zh-CN"/>
        </w:rPr>
        <w:t>与</w:t>
      </w:r>
      <w:r>
        <w:rPr>
          <w:rFonts w:hint="eastAsia" w:ascii="宋体" w:hAnsi="宋体" w:eastAsia="宋体" w:cs="宋体"/>
          <w:sz w:val="21"/>
          <w:szCs w:val="21"/>
        </w:rPr>
        <w:t>ResNet提取颜色、纹理等形态特征</w:t>
      </w:r>
      <w:r>
        <w:rPr>
          <w:rFonts w:hint="eastAsia" w:ascii="宋体" w:hAnsi="宋体" w:eastAsia="宋体" w:cs="宋体"/>
          <w:sz w:val="21"/>
          <w:szCs w:val="21"/>
          <w:lang w:eastAsia="zh-CN"/>
        </w:rPr>
        <w:t>、</w:t>
      </w:r>
      <w:r>
        <w:rPr>
          <w:rFonts w:hint="eastAsia" w:ascii="宋体" w:hAnsi="宋体" w:eastAsia="宋体" w:cs="宋体"/>
          <w:sz w:val="21"/>
          <w:szCs w:val="21"/>
        </w:rPr>
        <w:t>光谱反射率、叶绿素含量等生化特征，并将两类特征映射到统一特征空间；随后在中间特征融合层中通过cross-attention完成中间层融合，生成融合特征向量。进入决策级阶段后，先由轻量分类模型输出病害/缺素类型的初步结果，再融合烟草生长阶段、土壤数据等先验信息进行加权修正，最终联合输出病害/缺素识别结果及置信度，从而提升复杂田间环境下的识别准确率与稳定性。</w:t>
      </w:r>
    </w:p>
    <w:p w14:paraId="09B0289B">
      <w:pPr>
        <w:pStyle w:val="5"/>
        <w:numPr>
          <w:ilvl w:val="2"/>
          <w:numId w:val="0"/>
        </w:numPr>
        <w:tabs>
          <w:tab w:val="left" w:pos="420"/>
        </w:tabs>
      </w:pPr>
      <w:bookmarkStart w:id="25" w:name="_Toc24755"/>
      <w:bookmarkStart w:id="26" w:name="_Toc19557"/>
      <w:bookmarkStart w:id="27" w:name="_Toc5441"/>
      <w:r>
        <w:rPr>
          <w:rFonts w:hint="eastAsia" w:ascii="黑体" w:hAnsi="黑体" w:cs="黑体"/>
          <w:lang w:val="en-US" w:eastAsia="zh-CN"/>
        </w:rPr>
        <w:t>3.2.2.减少环境因素干扰</w:t>
      </w:r>
      <w:bookmarkEnd w:id="25"/>
      <w:bookmarkEnd w:id="26"/>
      <w:bookmarkEnd w:id="27"/>
    </w:p>
    <w:p w14:paraId="4BE8AF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bookmarkStart w:id="28" w:name="_Toc10530"/>
      <w:r>
        <w:rPr>
          <w:rFonts w:hint="eastAsia" w:ascii="宋体" w:hAnsi="宋体" w:eastAsia="宋体" w:cs="宋体"/>
          <w:sz w:val="21"/>
          <w:szCs w:val="21"/>
        </w:rPr>
        <w:t>围绕复杂田间环境下的稳定识别，系统采用“数据抗扰+特征抗扰+模型抗扰+决策抗扰+实时自适应”的一体化抗干扰方案：在数据层面，通过高斯滤波、中值滤波去噪，并结合直方图均衡化、光照补偿、颜色标准化及雨雾/模糊/遮挡增强，降低光照、天气和成像质量波动影响；在特征层面，提取颜色矩、LBP、红边反射率等对环境变化不敏感的鲁棒特征，同时采用频域去噪与模态dropout提升多模态特征稳定性；在模型训练层面，引入不同光照、天气、背景条件样本并进行随机裁剪、旋转、翻转、亮度扰动等增强，配合Focal Loss</w:t>
      </w:r>
      <w:r>
        <w:rPr>
          <w:rFonts w:hint="eastAsia" w:ascii="宋体" w:hAnsi="宋体" w:eastAsia="宋体" w:cs="宋体"/>
          <w:sz w:val="21"/>
          <w:szCs w:val="21"/>
          <w:vertAlign w:val="superscript"/>
        </w:rPr>
        <w:fldChar w:fldCharType="begin"/>
      </w:r>
      <w:r>
        <w:rPr>
          <w:rFonts w:hint="eastAsia" w:ascii="宋体" w:hAnsi="宋体" w:eastAsia="宋体" w:cs="宋体"/>
          <w:sz w:val="21"/>
          <w:szCs w:val="21"/>
          <w:vertAlign w:val="superscript"/>
        </w:rPr>
        <w:instrText xml:space="preserve"> REF _Ref225504062 \r \h  \* MERGEFORMAT </w:instrText>
      </w:r>
      <w:r>
        <w:rPr>
          <w:rFonts w:hint="eastAsia" w:ascii="宋体" w:hAnsi="宋体" w:eastAsia="宋体" w:cs="宋体"/>
          <w:sz w:val="21"/>
          <w:szCs w:val="21"/>
          <w:vertAlign w:val="superscript"/>
        </w:rPr>
        <w:fldChar w:fldCharType="separate"/>
      </w:r>
      <w:r>
        <w:rPr>
          <w:rFonts w:hint="eastAsia" w:ascii="宋体" w:hAnsi="宋体" w:eastAsia="宋体" w:cs="宋体"/>
          <w:sz w:val="21"/>
          <w:szCs w:val="21"/>
          <w:vertAlign w:val="superscript"/>
        </w:rPr>
        <w:t>[2]</w:t>
      </w:r>
      <w:r>
        <w:rPr>
          <w:rFonts w:hint="eastAsia" w:ascii="宋体" w:hAnsi="宋体" w:eastAsia="宋体" w:cs="宋体"/>
          <w:sz w:val="21"/>
          <w:szCs w:val="21"/>
          <w:vertAlign w:val="superscript"/>
        </w:rPr>
        <w:fldChar w:fldCharType="end"/>
      </w:r>
      <w:r>
        <w:rPr>
          <w:rFonts w:hint="eastAsia" w:ascii="宋体" w:hAnsi="宋体" w:eastAsia="宋体" w:cs="宋体"/>
          <w:sz w:val="21"/>
          <w:szCs w:val="21"/>
        </w:rPr>
        <w:t>与Label Smoothing</w:t>
      </w:r>
      <w:r>
        <w:rPr>
          <w:rFonts w:hint="eastAsia" w:ascii="宋体" w:hAnsi="宋体" w:eastAsia="宋体" w:cs="宋体"/>
          <w:sz w:val="21"/>
          <w:szCs w:val="21"/>
          <w:vertAlign w:val="superscript"/>
        </w:rPr>
        <w:fldChar w:fldCharType="begin"/>
      </w:r>
      <w:r>
        <w:rPr>
          <w:rFonts w:hint="eastAsia" w:ascii="宋体" w:hAnsi="宋体" w:eastAsia="宋体" w:cs="宋体"/>
          <w:sz w:val="21"/>
          <w:szCs w:val="21"/>
          <w:vertAlign w:val="superscript"/>
        </w:rPr>
        <w:instrText xml:space="preserve"> REF _Ref225504087 \r \h  \* MERGEFORMAT </w:instrText>
      </w:r>
      <w:r>
        <w:rPr>
          <w:rFonts w:hint="eastAsia" w:ascii="宋体" w:hAnsi="宋体" w:eastAsia="宋体" w:cs="宋体"/>
          <w:sz w:val="21"/>
          <w:szCs w:val="21"/>
          <w:vertAlign w:val="superscript"/>
        </w:rPr>
        <w:fldChar w:fldCharType="separate"/>
      </w:r>
      <w:r>
        <w:rPr>
          <w:rFonts w:hint="eastAsia" w:ascii="宋体" w:hAnsi="宋体" w:eastAsia="宋体" w:cs="宋体"/>
          <w:sz w:val="21"/>
          <w:szCs w:val="21"/>
          <w:vertAlign w:val="superscript"/>
        </w:rPr>
        <w:t>[3]</w:t>
      </w:r>
      <w:r>
        <w:rPr>
          <w:rFonts w:hint="eastAsia" w:ascii="宋体" w:hAnsi="宋体" w:eastAsia="宋体" w:cs="宋体"/>
          <w:sz w:val="21"/>
          <w:szCs w:val="21"/>
          <w:vertAlign w:val="superscript"/>
        </w:rPr>
        <w:fldChar w:fldCharType="end"/>
      </w:r>
      <w:r>
        <w:rPr>
          <w:rFonts w:hint="eastAsia" w:ascii="宋体" w:hAnsi="宋体" w:eastAsia="宋体" w:cs="宋体"/>
          <w:sz w:val="21"/>
          <w:szCs w:val="21"/>
        </w:rPr>
        <w:t>提高泛化能力；在决策层面，使用MC Dropout进行不确定性估计，结合低置信拒识与OOD检测抑制异常场景误判；同时依托无人机环境传感器实时采集光照、温湿度等信息，动态调整曝光、白平衡与推理阈值，实现在线环境自适应，从而显著降低环境因素对病害/缺素识别结果的干扰。</w:t>
      </w:r>
    </w:p>
    <w:p w14:paraId="61BEA52A">
      <w:pPr>
        <w:ind w:firstLine="0" w:firstLineChars="0"/>
        <w:jc w:val="center"/>
        <w:rPr>
          <w:rFonts w:hint="eastAsia" w:eastAsia="宋体"/>
          <w:lang w:eastAsia="zh-CN"/>
        </w:rPr>
      </w:pPr>
      <w:r>
        <w:rPr>
          <w:rFonts w:hint="eastAsia" w:eastAsia="宋体"/>
          <w:lang w:eastAsia="zh-CN"/>
        </w:rPr>
        <w:drawing>
          <wp:inline distT="0" distB="0" distL="114300" distR="114300">
            <wp:extent cx="5273040" cy="2362200"/>
            <wp:effectExtent l="0" t="0" r="10160" b="0"/>
            <wp:docPr id="6" name="图片 6" descr="85b235ac10a45eda0d336497ea029b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5b235ac10a45eda0d336497ea029b9f"/>
                    <pic:cNvPicPr>
                      <a:picLocks noChangeAspect="1"/>
                    </pic:cNvPicPr>
                  </pic:nvPicPr>
                  <pic:blipFill>
                    <a:blip r:embed="rId11"/>
                    <a:stretch>
                      <a:fillRect/>
                    </a:stretch>
                  </pic:blipFill>
                  <pic:spPr>
                    <a:xfrm>
                      <a:off x="0" y="0"/>
                      <a:ext cx="5273040" cy="2362200"/>
                    </a:xfrm>
                    <a:prstGeom prst="rect">
                      <a:avLst/>
                    </a:prstGeom>
                  </pic:spPr>
                </pic:pic>
              </a:graphicData>
            </a:graphic>
          </wp:inline>
        </w:drawing>
      </w:r>
    </w:p>
    <w:p w14:paraId="1CA1E860">
      <w:pPr>
        <w:pStyle w:val="3"/>
        <w:ind w:left="0" w:leftChars="0" w:firstLine="0" w:firstLineChars="0"/>
        <w:jc w:val="center"/>
        <w:rPr>
          <w:rFonts w:hint="eastAsia" w:ascii="宋体" w:hAnsi="宋体"/>
          <w:sz w:val="18"/>
          <w:szCs w:val="18"/>
        </w:rPr>
      </w:pPr>
      <w:bookmarkStart w:id="29" w:name="_Toc6250"/>
      <w:r>
        <w:rPr>
          <w:rFonts w:hint="eastAsia" w:ascii="宋体" w:hAnsi="宋体" w:eastAsia="宋体" w:cs="宋体"/>
          <w:sz w:val="18"/>
          <w:szCs w:val="18"/>
          <w:lang w:val="en-US" w:eastAsia="zh-CN"/>
        </w:rPr>
        <w:t>图3.3 多模态融合架构与抗干扰设计</w:t>
      </w:r>
      <w:bookmarkEnd w:id="29"/>
    </w:p>
    <w:p w14:paraId="488F000B">
      <w:pPr>
        <w:pStyle w:val="4"/>
        <w:keepNext w:val="0"/>
        <w:keepLines w:val="0"/>
        <w:widowControl/>
        <w:suppressLineNumbers w:val="0"/>
        <w:rPr>
          <w:rFonts w:hint="eastAsia" w:ascii="黑体" w:hAnsi="黑体"/>
        </w:rPr>
      </w:pPr>
      <w:bookmarkStart w:id="30" w:name="_Toc577"/>
      <w:bookmarkStart w:id="31" w:name="_Toc20232"/>
      <w:r>
        <w:rPr>
          <w:rFonts w:hint="eastAsia" w:ascii="黑体" w:hAnsi="黑体" w:eastAsia="黑体" w:cs="黑体"/>
          <w:lang w:val="en-US" w:eastAsia="zh-CN"/>
        </w:rPr>
        <w:t>3</w:t>
      </w:r>
      <w:r>
        <w:rPr>
          <w:rFonts w:hint="eastAsia" w:ascii="黑体" w:hAnsi="黑体" w:eastAsia="黑体" w:cs="黑体"/>
        </w:rPr>
        <w:t>.3. 算法模型模块</w:t>
      </w:r>
      <w:bookmarkEnd w:id="28"/>
      <w:bookmarkEnd w:id="30"/>
      <w:bookmarkEnd w:id="31"/>
    </w:p>
    <w:p w14:paraId="11590769">
      <w:pPr>
        <w:pStyle w:val="5"/>
        <w:numPr>
          <w:ilvl w:val="2"/>
          <w:numId w:val="0"/>
        </w:numPr>
        <w:tabs>
          <w:tab w:val="left" w:pos="420"/>
        </w:tabs>
      </w:pPr>
      <w:bookmarkStart w:id="32" w:name="_Toc13745"/>
      <w:bookmarkStart w:id="33" w:name="_Toc251"/>
      <w:bookmarkStart w:id="34" w:name="_Toc32155"/>
      <w:r>
        <w:rPr>
          <w:rFonts w:hint="eastAsia" w:ascii="黑体" w:hAnsi="黑体" w:cs="黑体"/>
          <w:lang w:val="en-US" w:eastAsia="zh-CN"/>
        </w:rPr>
        <w:t>3.3.1.轻量化模型优化</w:t>
      </w:r>
      <w:bookmarkEnd w:id="32"/>
      <w:bookmarkEnd w:id="33"/>
      <w:bookmarkEnd w:id="34"/>
    </w:p>
    <w:p w14:paraId="3CCF71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针对边缘端算力受限、功耗敏感的特点，模型以“低延迟、低功耗、可部署”为优化目标。采用轻量化骨干网络替代重型网络。通过剪枝、量化、知识蒸馏等方式压缩模型体积并提升推理速度。使用算子融合与推理引擎加速实现实时响应。在精度与速度之间建立任务级权衡策略，保证关键作业精度优先。</w:t>
      </w:r>
    </w:p>
    <w:p w14:paraId="49B95554">
      <w:pPr>
        <w:pStyle w:val="5"/>
        <w:numPr>
          <w:ilvl w:val="2"/>
          <w:numId w:val="0"/>
        </w:numPr>
        <w:tabs>
          <w:tab w:val="left" w:pos="420"/>
        </w:tabs>
        <w:rPr>
          <w:rFonts w:hint="eastAsia" w:ascii="黑体" w:hAnsi="黑体" w:cs="黑体"/>
          <w:lang w:val="en-US" w:eastAsia="zh-CN"/>
        </w:rPr>
      </w:pPr>
      <w:bookmarkStart w:id="35" w:name="_Toc13083"/>
      <w:bookmarkStart w:id="36" w:name="_Toc19835"/>
      <w:bookmarkStart w:id="37" w:name="_Toc7645"/>
      <w:r>
        <w:rPr>
          <w:rFonts w:hint="eastAsia" w:ascii="黑体" w:hAnsi="黑体" w:cs="黑体"/>
          <w:lang w:val="en-US" w:eastAsia="zh-CN"/>
        </w:rPr>
        <w:t>3.3.2.地形自适应路径规划算法</w:t>
      </w:r>
      <w:bookmarkEnd w:id="35"/>
      <w:bookmarkEnd w:id="36"/>
      <w:bookmarkEnd w:id="37"/>
    </w:p>
    <w:p w14:paraId="018770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农业地块存在坡度变化、障碍分布不规则等问题，路径规划需具备环境自适应能力。全局层采用</w:t>
      </w:r>
      <w:r>
        <w:rPr>
          <w:rFonts w:hint="eastAsia" w:ascii="宋体" w:hAnsi="宋体" w:cs="宋体"/>
          <w:sz w:val="21"/>
          <w:szCs w:val="21"/>
          <w:lang w:val="en-US" w:eastAsia="zh-CN"/>
        </w:rPr>
        <w:t>改进</w:t>
      </w:r>
      <w:r>
        <w:rPr>
          <w:rFonts w:hint="eastAsia" w:ascii="宋体" w:hAnsi="宋体" w:eastAsia="宋体" w:cs="宋体"/>
          <w:sz w:val="21"/>
          <w:szCs w:val="21"/>
        </w:rPr>
        <w:t>A*算法生成覆盖式路径规划（行走带覆盖+最小重复率）提高作业完整性。局部层结合动态避障算法ORCA应对临时障碍。引入地形代价地图（坡度、可通行性），实现风险感知路径选择，适配不同地块和作业阶段。</w:t>
      </w:r>
    </w:p>
    <w:p w14:paraId="22FC297A">
      <w:pPr>
        <w:pStyle w:val="5"/>
        <w:numPr>
          <w:ilvl w:val="2"/>
          <w:numId w:val="0"/>
        </w:numPr>
        <w:tabs>
          <w:tab w:val="left" w:pos="420"/>
        </w:tabs>
        <w:rPr>
          <w:rFonts w:hint="eastAsia" w:ascii="黑体" w:hAnsi="黑体" w:cs="黑体"/>
          <w:lang w:val="en-US" w:eastAsia="zh-CN"/>
        </w:rPr>
      </w:pPr>
      <w:bookmarkStart w:id="38" w:name="_Toc6464"/>
      <w:bookmarkStart w:id="39" w:name="_Toc1315"/>
      <w:bookmarkStart w:id="40" w:name="_Toc21921"/>
      <w:r>
        <w:rPr>
          <w:rFonts w:hint="eastAsia" w:ascii="黑体" w:hAnsi="黑体" w:cs="黑体"/>
          <w:lang w:val="en-US" w:eastAsia="zh-CN"/>
        </w:rPr>
        <w:t>3.3.3.施肥决策模型</w:t>
      </w:r>
      <w:bookmarkEnd w:id="38"/>
      <w:bookmarkEnd w:id="39"/>
      <w:bookmarkEnd w:id="40"/>
    </w:p>
    <w:p w14:paraId="119066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施肥模块以“按需供肥、减量增效”为目标，基于作物状态和土壤信息进行变量施肥。输入要素包括缺素类型、土壤养分、作物生育期、历史施肥记录。采用神经网络对多源输入参数进行特征融合，学习参数间的非线性关系，构建施肥推荐模型，输出施肥种类、剂量与施用时机。通过作业后效果反馈（长势、品质、肥效）持续修正参数，实现闭环优化。</w:t>
      </w:r>
    </w:p>
    <w:p w14:paraId="41673F9F">
      <w:pPr>
        <w:pStyle w:val="5"/>
        <w:numPr>
          <w:ilvl w:val="2"/>
          <w:numId w:val="0"/>
        </w:numPr>
        <w:tabs>
          <w:tab w:val="left" w:pos="420"/>
        </w:tabs>
        <w:rPr>
          <w:rFonts w:hint="eastAsia" w:ascii="黑体" w:hAnsi="黑体" w:cs="黑体"/>
          <w:lang w:val="en-US" w:eastAsia="zh-CN"/>
        </w:rPr>
      </w:pPr>
      <w:bookmarkStart w:id="41" w:name="_Toc21731"/>
      <w:bookmarkStart w:id="42" w:name="_Toc23855"/>
      <w:bookmarkStart w:id="43" w:name="_Toc13075"/>
      <w:r>
        <w:rPr>
          <w:rFonts w:hint="eastAsia" w:ascii="黑体" w:hAnsi="黑体" w:cs="黑体"/>
          <w:lang w:val="en-US" w:eastAsia="zh-CN"/>
        </w:rPr>
        <w:t>3.3.4.农药决策模型</w:t>
      </w:r>
      <w:bookmarkEnd w:id="41"/>
      <w:bookmarkEnd w:id="42"/>
      <w:bookmarkEnd w:id="43"/>
    </w:p>
    <w:p w14:paraId="7441BF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农药决策重点解决病虫害早发现、精准防控和药量控制问题。基于病虫害识别模型结果、地块面积、药剂理化特性、推荐浓度区间、喷施窗口期及安全间隔等约束，构建多目标优化推荐模型，联合优化防治效果、药量强度与作业安全边界，生成“药剂类型—剂量配比—作业时间”一体化施药处方。与喷施执行系统联动，实现变量喷药和区域精准防治。</w:t>
      </w:r>
    </w:p>
    <w:p w14:paraId="4F470A5A">
      <w:pPr>
        <w:pStyle w:val="4"/>
        <w:keepNext w:val="0"/>
        <w:keepLines w:val="0"/>
        <w:widowControl/>
        <w:suppressLineNumbers w:val="0"/>
        <w:rPr>
          <w:rFonts w:hint="eastAsia"/>
        </w:rPr>
      </w:pPr>
      <w:bookmarkStart w:id="44" w:name="_Toc31327"/>
      <w:bookmarkStart w:id="45" w:name="_Toc249"/>
      <w:bookmarkStart w:id="46" w:name="_Toc31695"/>
      <w:r>
        <w:rPr>
          <w:rFonts w:hint="eastAsia" w:ascii="黑体" w:hAnsi="黑体" w:eastAsia="黑体" w:cs="黑体"/>
          <w:lang w:val="en-US" w:eastAsia="zh-CN"/>
        </w:rPr>
        <w:t>3</w:t>
      </w:r>
      <w:r>
        <w:rPr>
          <w:rFonts w:hint="eastAsia" w:ascii="黑体" w:hAnsi="黑体" w:eastAsia="黑体" w:cs="黑体"/>
        </w:rPr>
        <w:t>.</w:t>
      </w:r>
      <w:r>
        <w:rPr>
          <w:rFonts w:hint="eastAsia" w:ascii="黑体" w:hAnsi="黑体" w:eastAsia="黑体" w:cs="黑体"/>
          <w:lang w:eastAsia="zh-CN"/>
        </w:rPr>
        <w:t>4</w:t>
      </w:r>
      <w:r>
        <w:rPr>
          <w:rFonts w:hint="eastAsia" w:ascii="黑体" w:hAnsi="黑体" w:eastAsia="黑体" w:cs="黑体"/>
        </w:rPr>
        <w:t>. 软件设计实现</w:t>
      </w:r>
      <w:bookmarkEnd w:id="44"/>
      <w:bookmarkEnd w:id="45"/>
      <w:bookmarkEnd w:id="46"/>
    </w:p>
    <w:p w14:paraId="1A67A4B0">
      <w:pPr>
        <w:pStyle w:val="5"/>
        <w:numPr>
          <w:ilvl w:val="2"/>
          <w:numId w:val="0"/>
        </w:numPr>
        <w:tabs>
          <w:tab w:val="left" w:pos="420"/>
        </w:tabs>
        <w:rPr>
          <w:rFonts w:hint="eastAsia" w:ascii="黑体" w:hAnsi="黑体" w:cs="黑体"/>
          <w:lang w:val="en-US" w:eastAsia="zh-CN"/>
        </w:rPr>
      </w:pPr>
      <w:bookmarkStart w:id="47" w:name="_Toc19825"/>
      <w:bookmarkStart w:id="48" w:name="_Toc22669"/>
      <w:bookmarkStart w:id="49" w:name="_Toc11601"/>
      <w:r>
        <w:rPr>
          <w:rFonts w:hint="eastAsia" w:ascii="黑体" w:hAnsi="黑体" w:cs="黑体"/>
          <w:lang w:val="en-US" w:eastAsia="zh-CN"/>
        </w:rPr>
        <w:t>3.4.1.多模态加权融合算法</w:t>
      </w:r>
      <w:bookmarkEnd w:id="47"/>
      <w:bookmarkEnd w:id="48"/>
      <w:bookmarkEnd w:id="49"/>
    </w:p>
    <w:p w14:paraId="5467B3F9">
      <w:pPr>
        <w:pStyle w:val="6"/>
        <w:ind w:firstLine="482"/>
        <w:rPr>
          <w:lang w:bidi="ar"/>
        </w:rPr>
      </w:pPr>
      <w:bookmarkStart w:id="50" w:name="_Toc17399"/>
      <w:r>
        <w:rPr>
          <w:lang w:bidi="ar"/>
        </w:rPr>
        <w:t>（1）权重计算</w:t>
      </w:r>
    </w:p>
    <w:p w14:paraId="268274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采用熵权法评估各模态信息有效性，熵值越小表示信息确定性越高、可靠性越强，对应权重越大。第m个模态熵值为</w:t>
      </w:r>
      <w:r>
        <w:rPr>
          <w:rFonts w:hint="eastAsia" w:ascii="宋体" w:hAnsi="宋体" w:eastAsia="宋体" w:cs="宋体"/>
          <w:position w:val="-12"/>
          <w:sz w:val="21"/>
          <w:szCs w:val="21"/>
        </w:rPr>
        <w:object>
          <v:shape id="_x0000_i1025" o:spt="75" type="#_x0000_t75" style="height:18pt;width:19pt;" o:ole="t" filled="f" o:preferrelative="t" stroked="f" coordsize="21600,21600">
            <v:path/>
            <v:fill on="f" focussize="0,0"/>
            <v:stroke on="f"/>
            <v:imagedata r:id="rId13" o:title=""/>
            <o:lock v:ext="edit" aspectratio="t"/>
            <w10:wrap type="none"/>
            <w10:anchorlock/>
          </v:shape>
          <o:OLEObject Type="Embed" ProgID="Equation.KSEE3" ShapeID="_x0000_i1025" DrawAspect="Content" ObjectID="_1468075725" r:id="rId12">
            <o:LockedField>false</o:LockedField>
          </o:OLEObject>
        </w:object>
      </w:r>
      <w:r>
        <w:rPr>
          <w:rFonts w:hint="eastAsia" w:ascii="宋体" w:hAnsi="宋体" w:eastAsia="宋体" w:cs="宋体"/>
          <w:sz w:val="21"/>
          <w:szCs w:val="21"/>
        </w:rPr>
        <w:t>，基础权重为：</w:t>
      </w:r>
    </w:p>
    <w:p w14:paraId="76442DE6">
      <w:pPr>
        <w:widowControl/>
        <w:ind w:firstLine="360"/>
        <w:jc w:val="center"/>
        <w:rPr>
          <w:rFonts w:hint="eastAsia" w:ascii="宋体" w:hAnsi="宋体" w:cs="宋体"/>
          <w:kern w:val="0"/>
          <w:sz w:val="18"/>
          <w:szCs w:val="18"/>
          <w:lang w:bidi="ar"/>
        </w:rPr>
      </w:pPr>
      <w:r>
        <w:rPr>
          <w:rFonts w:ascii="宋体" w:hAnsi="宋体" w:cs="宋体"/>
          <w:kern w:val="0"/>
          <w:position w:val="-14"/>
          <w:sz w:val="18"/>
          <w:szCs w:val="18"/>
          <w:lang w:bidi="ar"/>
        </w:rPr>
        <w:object>
          <v:shape id="_x0000_i1026" o:spt="75" type="#_x0000_t75" style="height:20.05pt;width:140.85pt;" o:ole="t" filled="f" o:preferrelative="t" stroked="f" coordsize="21600,21600">
            <v:path/>
            <v:fill on="f" focussize="0,0"/>
            <v:stroke on="f" joinstyle="miter"/>
            <v:imagedata r:id="rId15" o:title=""/>
            <o:lock v:ext="edit" aspectratio="t"/>
            <w10:wrap type="none"/>
            <w10:anchorlock/>
          </v:shape>
          <o:OLEObject Type="Embed" ProgID="Equation.KSEE3" ShapeID="_x0000_i1026" DrawAspect="Content" ObjectID="_1468075726" r:id="rId14">
            <o:LockedField>false</o:LockedField>
          </o:OLEObject>
        </w:object>
      </w:r>
    </w:p>
    <w:p w14:paraId="258B80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进一步引入环境修正系数</w:t>
      </w:r>
      <w:r>
        <w:rPr>
          <w:rFonts w:hint="eastAsia" w:ascii="宋体" w:hAnsi="宋体" w:eastAsia="宋体" w:cs="宋体"/>
          <w:position w:val="-12"/>
          <w:sz w:val="21"/>
          <w:szCs w:val="21"/>
        </w:rPr>
        <w:object>
          <v:shape id="_x0000_i1027" o:spt="75" type="#_x0000_t75" style="height:18pt;width:35pt;" o:ole="t" filled="f" o:preferrelative="t" stroked="f" coordsize="21600,21600">
            <v:path/>
            <v:fill on="f" focussize="0,0"/>
            <v:stroke on="f"/>
            <v:imagedata r:id="rId17" o:title=""/>
            <o:lock v:ext="edit" aspectratio="t"/>
            <w10:wrap type="none"/>
            <w10:anchorlock/>
          </v:shape>
          <o:OLEObject Type="Embed" ProgID="Equation.KSEE3" ShapeID="_x0000_i1027" DrawAspect="Content" ObjectID="_1468075727" r:id="rId16">
            <o:LockedField>false</o:LockedField>
          </o:OLEObject>
        </w:object>
      </w:r>
      <w:r>
        <w:rPr>
          <w:rFonts w:hint="eastAsia" w:ascii="宋体" w:hAnsi="宋体" w:eastAsia="宋体" w:cs="宋体"/>
          <w:sz w:val="21"/>
          <w:szCs w:val="21"/>
        </w:rPr>
        <w:t>（E表示光照、天气、噪声等环境变量），得到动态权重：</w:t>
      </w:r>
    </w:p>
    <w:p w14:paraId="6B19C4B7">
      <w:pPr>
        <w:widowControl/>
        <w:ind w:firstLine="360"/>
        <w:jc w:val="center"/>
        <w:rPr>
          <w:rFonts w:hint="eastAsia" w:ascii="宋体" w:hAnsi="宋体" w:cs="宋体"/>
          <w:kern w:val="0"/>
          <w:sz w:val="18"/>
          <w:szCs w:val="18"/>
          <w:lang w:bidi="ar"/>
        </w:rPr>
      </w:pPr>
      <w:r>
        <w:rPr>
          <w:rFonts w:ascii="宋体" w:hAnsi="宋体" w:cs="宋体"/>
          <w:kern w:val="0"/>
          <w:position w:val="-14"/>
          <w:sz w:val="18"/>
          <w:szCs w:val="18"/>
          <w:lang w:bidi="ar"/>
        </w:rPr>
        <w:object>
          <v:shape id="_x0000_i1028" o:spt="75" type="#_x0000_t75" style="height:20.05pt;width:192.85pt;" o:ole="t" filled="f" o:preferrelative="t" stroked="f" coordsize="21600,21600">
            <v:path/>
            <v:fill on="f" focussize="0,0"/>
            <v:stroke on="f" joinstyle="miter"/>
            <v:imagedata r:id="rId19" o:title=""/>
            <o:lock v:ext="edit" aspectratio="t"/>
            <w10:wrap type="none"/>
            <w10:anchorlock/>
          </v:shape>
          <o:OLEObject Type="Embed" ProgID="Equation.KSEE3" ShapeID="_x0000_i1028" DrawAspect="Content" ObjectID="_1468075728" r:id="rId18">
            <o:LockedField>false</o:LockedField>
          </o:OLEObject>
        </w:object>
      </w:r>
    </w:p>
    <w:p w14:paraId="1C58B2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例如光照不足时降低RGB模态系数，提升多光谱或热红外模态系数，实现权重自适应调整。</w:t>
      </w:r>
    </w:p>
    <w:p w14:paraId="6670AF85">
      <w:pPr>
        <w:pStyle w:val="6"/>
        <w:ind w:firstLine="482"/>
        <w:rPr>
          <w:lang w:bidi="ar"/>
        </w:rPr>
      </w:pPr>
      <w:r>
        <w:rPr>
          <w:lang w:bidi="ar"/>
        </w:rPr>
        <w:t>（2）特征融合</w:t>
      </w:r>
    </w:p>
    <w:p w14:paraId="6692B2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对各模态特征向量</w:t>
      </w:r>
      <w:r>
        <w:rPr>
          <w:rFonts w:hint="eastAsia" w:ascii="宋体" w:hAnsi="宋体" w:eastAsia="宋体" w:cs="宋体"/>
          <w:position w:val="-12"/>
          <w:sz w:val="21"/>
          <w:szCs w:val="21"/>
        </w:rPr>
        <w:object>
          <v:shape id="_x0000_i1029" o:spt="75" type="#_x0000_t75" style="height:18pt;width:15pt;" o:ole="t" filled="f" o:preferrelative="t" stroked="f" coordsize="21600,21600">
            <v:path/>
            <v:fill on="f" focussize="0,0"/>
            <v:stroke on="f"/>
            <v:imagedata r:id="rId21" o:title=""/>
            <o:lock v:ext="edit" aspectratio="t"/>
            <w10:wrap type="none"/>
            <w10:anchorlock/>
          </v:shape>
          <o:OLEObject Type="Embed" ProgID="Equation.KSEE3" ShapeID="_x0000_i1029" DrawAspect="Content" ObjectID="_1468075729" r:id="rId20">
            <o:LockedField>false</o:LockedField>
          </o:OLEObject>
        </w:object>
      </w:r>
      <w:r>
        <w:rPr>
          <w:rFonts w:hint="eastAsia" w:ascii="宋体" w:hAnsi="宋体" w:eastAsia="宋体" w:cs="宋体"/>
          <w:sz w:val="21"/>
          <w:szCs w:val="21"/>
        </w:rPr>
        <w:t>进行归一化后，按动态权重加权求和，生成融合特征向量：</w:t>
      </w:r>
    </w:p>
    <w:p w14:paraId="544971CC">
      <w:pPr>
        <w:widowControl/>
        <w:ind w:firstLine="360"/>
        <w:jc w:val="center"/>
        <w:rPr>
          <w:rFonts w:hint="eastAsia" w:ascii="宋体" w:hAnsi="宋体" w:cs="宋体"/>
          <w:kern w:val="0"/>
          <w:sz w:val="18"/>
          <w:szCs w:val="18"/>
          <w:lang w:bidi="ar"/>
        </w:rPr>
      </w:pPr>
      <w:r>
        <w:rPr>
          <w:rFonts w:ascii="宋体" w:hAnsi="宋体" w:cs="宋体"/>
          <w:kern w:val="0"/>
          <w:position w:val="-14"/>
          <w:sz w:val="18"/>
          <w:szCs w:val="18"/>
          <w:lang w:bidi="ar"/>
        </w:rPr>
        <w:object>
          <v:shape id="_x0000_i1030" o:spt="75" type="#_x0000_t75" style="height:20.05pt;width:83.25pt;" o:ole="t" filled="f" o:preferrelative="t" stroked="f" coordsize="21600,21600">
            <v:path/>
            <v:fill on="f" focussize="0,0"/>
            <v:stroke on="f" joinstyle="miter"/>
            <v:imagedata r:id="rId23" o:title=""/>
            <o:lock v:ext="edit" aspectratio="t"/>
            <w10:wrap type="none"/>
            <w10:anchorlock/>
          </v:shape>
          <o:OLEObject Type="Embed" ProgID="Equation.KSEE3" ShapeID="_x0000_i1030" DrawAspect="Content" ObjectID="_1468075730" r:id="rId22">
            <o:LockedField>false</o:LockedField>
          </o:OLEObject>
        </w:object>
      </w:r>
    </w:p>
    <w:p w14:paraId="2280C7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在此基础上加入注意力机制，对关键波段与关键区域进行二次加权，强化缺素或病害敏感特征表达能力，提升复杂背景下的识别效果。</w:t>
      </w:r>
    </w:p>
    <w:p w14:paraId="1EAFF1DE">
      <w:pPr>
        <w:pStyle w:val="6"/>
        <w:ind w:firstLine="482"/>
        <w:rPr>
          <w:lang w:bidi="ar"/>
        </w:rPr>
      </w:pPr>
      <w:r>
        <w:rPr>
          <w:lang w:bidi="ar"/>
        </w:rPr>
        <w:t>（3）决策融合</w:t>
      </w:r>
    </w:p>
    <w:p w14:paraId="4E2072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决策融合：各模态分类器输出类别概率</w:t>
      </w:r>
      <w:r>
        <w:rPr>
          <w:rFonts w:hint="eastAsia" w:ascii="宋体" w:hAnsi="宋体" w:eastAsia="宋体" w:cs="宋体"/>
          <w:position w:val="-12"/>
          <w:sz w:val="21"/>
          <w:szCs w:val="21"/>
        </w:rPr>
        <w:object>
          <v:shape id="_x0000_i1031" o:spt="75" type="#_x0000_t75" style="height:18pt;width:31.95pt;" o:ole="t" filled="f" o:preferrelative="t" stroked="f" coordsize="21600,21600">
            <v:path/>
            <v:fill on="f" focussize="0,0"/>
            <v:stroke on="f"/>
            <v:imagedata r:id="rId25" o:title=""/>
            <o:lock v:ext="edit" aspectratio="t"/>
            <w10:wrap type="none"/>
            <w10:anchorlock/>
          </v:shape>
          <o:OLEObject Type="Embed" ProgID="Equation.KSEE3" ShapeID="_x0000_i1031" DrawAspect="Content" ObjectID="_1468075731" r:id="rId24">
            <o:LockedField>false</o:LockedField>
          </o:OLEObject>
        </w:object>
      </w:r>
      <w:r>
        <w:rPr>
          <w:rFonts w:hint="eastAsia" w:ascii="宋体" w:hAnsi="宋体" w:eastAsia="宋体" w:cs="宋体"/>
          <w:sz w:val="21"/>
          <w:szCs w:val="21"/>
        </w:rPr>
        <w:t>，采用加权投票生成最终决策：</w:t>
      </w:r>
    </w:p>
    <w:p w14:paraId="2C89E748">
      <w:pPr>
        <w:widowControl/>
        <w:ind w:firstLine="360"/>
        <w:jc w:val="center"/>
        <w:rPr>
          <w:rFonts w:hint="eastAsia" w:ascii="宋体" w:hAnsi="宋体" w:cs="宋体"/>
          <w:kern w:val="0"/>
          <w:sz w:val="18"/>
          <w:szCs w:val="18"/>
          <w:lang w:bidi="ar"/>
        </w:rPr>
      </w:pPr>
      <w:r>
        <w:rPr>
          <w:rFonts w:hint="eastAsia" w:ascii="宋体" w:hAnsi="宋体" w:cs="宋体"/>
          <w:kern w:val="0"/>
          <w:position w:val="-14"/>
          <w:sz w:val="18"/>
          <w:szCs w:val="18"/>
          <w:lang w:bidi="ar"/>
        </w:rPr>
        <w:object>
          <v:shape id="_x0000_i1032" o:spt="75" type="#_x0000_t75" style="height:20.05pt;width:107.05pt;" o:ole="t" filled="f" o:preferrelative="t" stroked="f" coordsize="21600,21600">
            <v:path/>
            <v:fill on="f" focussize="0,0"/>
            <v:stroke on="f" joinstyle="miter"/>
            <v:imagedata r:id="rId27" o:title=""/>
            <o:lock v:ext="edit" aspectratio="t"/>
            <w10:wrap type="none"/>
            <w10:anchorlock/>
          </v:shape>
          <o:OLEObject Type="Embed" ProgID="Equation.KSEE3" ShapeID="_x0000_i1032" DrawAspect="Content" ObjectID="_1468075732" r:id="rId26">
            <o:LockedField>false</o:LockedField>
          </o:OLEObject>
        </w:object>
      </w:r>
    </w:p>
    <w:p w14:paraId="70B12D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最终类别：</w:t>
      </w:r>
    </w:p>
    <w:p w14:paraId="2C65045E">
      <w:pPr>
        <w:widowControl/>
        <w:ind w:firstLine="360"/>
        <w:jc w:val="center"/>
        <w:rPr>
          <w:rFonts w:hint="eastAsia" w:ascii="宋体" w:hAnsi="宋体" w:cs="宋体"/>
          <w:kern w:val="0"/>
          <w:sz w:val="18"/>
          <w:szCs w:val="18"/>
          <w:lang w:bidi="ar"/>
        </w:rPr>
      </w:pPr>
      <w:r>
        <w:rPr>
          <w:rFonts w:hint="eastAsia" w:ascii="宋体" w:hAnsi="宋体" w:cs="宋体"/>
          <w:kern w:val="0"/>
          <w:position w:val="-10"/>
          <w:sz w:val="18"/>
          <w:szCs w:val="18"/>
          <w:lang w:bidi="ar"/>
        </w:rPr>
        <w:object>
          <v:shape id="_x0000_i1033" o:spt="75" type="#_x0000_t75" style="height:16.9pt;width:90.8pt;" o:ole="t" filled="f" o:preferrelative="t" stroked="f" coordsize="21600,21600">
            <v:path/>
            <v:fill on="f" focussize="0,0"/>
            <v:stroke on="f" joinstyle="miter"/>
            <v:imagedata r:id="rId29" o:title=""/>
            <o:lock v:ext="edit" aspectratio="t"/>
            <w10:wrap type="none"/>
            <w10:anchorlock/>
          </v:shape>
          <o:OLEObject Type="Embed" ProgID="Equation.KSEE3" ShapeID="_x0000_i1033" DrawAspect="Content" ObjectID="_1468075733" r:id="rId28">
            <o:LockedField>false</o:LockedField>
          </o:OLEObject>
        </w:object>
      </w:r>
    </w:p>
    <w:p w14:paraId="6146F5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同时设置置信度门控机制：当某模态置信度低于阈值时自动降权，避免异常模态干扰整体判断，提升缺素识别的稳定性与准确性。</w:t>
      </w:r>
    </w:p>
    <w:p w14:paraId="4E0F5837">
      <w:pPr>
        <w:pStyle w:val="5"/>
        <w:numPr>
          <w:ilvl w:val="2"/>
          <w:numId w:val="0"/>
        </w:numPr>
        <w:tabs>
          <w:tab w:val="left" w:pos="420"/>
        </w:tabs>
        <w:rPr>
          <w:rFonts w:hint="eastAsia" w:ascii="黑体" w:hAnsi="黑体" w:cs="黑体"/>
          <w:lang w:val="en-US" w:eastAsia="zh-CN"/>
        </w:rPr>
      </w:pPr>
      <w:bookmarkStart w:id="51" w:name="_Toc10885"/>
      <w:bookmarkStart w:id="52" w:name="_Toc6117"/>
      <w:r>
        <w:rPr>
          <w:rFonts w:hint="eastAsia" w:ascii="黑体" w:hAnsi="黑体" w:cs="黑体"/>
          <w:lang w:val="en-US" w:eastAsia="zh-CN"/>
        </w:rPr>
        <w:t>3.4.2.归一化处理</w:t>
      </w:r>
      <w:bookmarkEnd w:id="50"/>
      <w:bookmarkEnd w:id="51"/>
      <w:bookmarkEnd w:id="52"/>
    </w:p>
    <w:p w14:paraId="6D6003F1">
      <w:pPr>
        <w:pStyle w:val="6"/>
        <w:ind w:firstLine="482"/>
        <w:rPr>
          <w:sz w:val="18"/>
          <w:szCs w:val="18"/>
          <w:lang w:bidi="ar"/>
        </w:rPr>
      </w:pPr>
      <w:bookmarkStart w:id="53" w:name="_Toc972"/>
      <w:r>
        <w:rPr>
          <w:lang w:bidi="ar"/>
        </w:rPr>
        <w:t>（1）图像数据归一化</w:t>
      </w:r>
    </w:p>
    <w:p w14:paraId="056D95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采用Min-Max归一化，将原始像素值线性映射到[0,1]区间，计算方式为：</w:t>
      </w:r>
    </w:p>
    <w:p w14:paraId="78B5F7B2">
      <w:pPr>
        <w:widowControl/>
        <w:ind w:firstLine="360"/>
        <w:jc w:val="center"/>
        <w:rPr>
          <w:rFonts w:hint="eastAsia" w:ascii="宋体" w:hAnsi="宋体" w:cs="宋体"/>
          <w:kern w:val="0"/>
          <w:sz w:val="18"/>
          <w:szCs w:val="18"/>
          <w:lang w:bidi="ar"/>
        </w:rPr>
      </w:pPr>
      <w:r>
        <w:rPr>
          <w:rFonts w:hint="eastAsia" w:ascii="宋体" w:hAnsi="宋体" w:cs="宋体"/>
          <w:kern w:val="0"/>
          <w:position w:val="-12"/>
          <w:sz w:val="18"/>
          <w:szCs w:val="18"/>
          <w:lang w:bidi="ar"/>
        </w:rPr>
        <w:object>
          <v:shape id="_x0000_i1034" o:spt="75" type="#_x0000_t75" style="height:18.8pt;width:127.7pt;" o:ole="t" filled="f" o:preferrelative="t" stroked="f" coordsize="21600,21600">
            <v:path/>
            <v:fill on="f" focussize="0,0"/>
            <v:stroke on="f" joinstyle="miter"/>
            <v:imagedata r:id="rId31" o:title=""/>
            <o:lock v:ext="edit" aspectratio="t"/>
            <w10:wrap type="none"/>
            <w10:anchorlock/>
          </v:shape>
          <o:OLEObject Type="Embed" ProgID="Equation.KSEE3" ShapeID="_x0000_i1034" DrawAspect="Content" ObjectID="_1468075734" r:id="rId30">
            <o:LockedField>false</o:LockedField>
          </o:OLEObject>
        </w:object>
      </w:r>
    </w:p>
    <w:p w14:paraId="240394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该方法可保留图像亮度层级关系，便于后续卷积特征提取。</w:t>
      </w:r>
    </w:p>
    <w:p w14:paraId="1D885FFF">
      <w:pPr>
        <w:pStyle w:val="6"/>
        <w:ind w:firstLine="482"/>
      </w:pPr>
      <w:r>
        <w:t>（2）光谱数据归一化</w:t>
      </w:r>
    </w:p>
    <w:p w14:paraId="17C2F0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采用Z-Score标准化，将光谱反射率转换为均值为0、标准差为1的标准分布数据，计算方式为：</w:t>
      </w:r>
    </w:p>
    <w:p w14:paraId="24469706">
      <w:pPr>
        <w:widowControl/>
        <w:ind w:firstLine="360"/>
        <w:jc w:val="center"/>
        <w:rPr>
          <w:rFonts w:hint="eastAsia" w:ascii="宋体" w:hAnsi="宋体" w:cs="宋体"/>
          <w:kern w:val="0"/>
          <w:sz w:val="18"/>
          <w:szCs w:val="18"/>
          <w:lang w:bidi="ar"/>
        </w:rPr>
      </w:pPr>
      <w:r>
        <w:rPr>
          <w:rFonts w:hint="eastAsia" w:ascii="宋体" w:hAnsi="宋体" w:cs="宋体"/>
          <w:kern w:val="0"/>
          <w:position w:val="-10"/>
          <w:sz w:val="18"/>
          <w:szCs w:val="18"/>
          <w:lang w:bidi="ar"/>
        </w:rPr>
        <w:object>
          <v:shape id="_x0000_i1035" o:spt="75" type="#_x0000_t75" style="height:18.15pt;width:72pt;" o:ole="t" filled="f" o:preferrelative="t" stroked="f" coordsize="21600,21600">
            <v:path/>
            <v:fill on="f" focussize="0,0"/>
            <v:stroke on="f" joinstyle="miter"/>
            <v:imagedata r:id="rId33" o:title=""/>
            <o:lock v:ext="edit" aspectratio="t"/>
            <w10:wrap type="none"/>
            <w10:anchorlock/>
          </v:shape>
          <o:OLEObject Type="Embed" ProgID="Equation.KSEE3" ShapeID="_x0000_i1035" DrawAspect="Content" ObjectID="_1468075735" r:id="rId32">
            <o:LockedField>false</o:LockedField>
          </o:OLEObject>
        </w:object>
      </w:r>
    </w:p>
    <w:p w14:paraId="560606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可有效削弱不同波段幅值差异，提高模型对光谱形态特征的敏感性。</w:t>
      </w:r>
    </w:p>
    <w:p w14:paraId="7958AB2D">
      <w:pPr>
        <w:pStyle w:val="6"/>
        <w:ind w:firstLine="482"/>
      </w:pPr>
      <w:r>
        <w:t>（3）气象与土壤数据归一化</w:t>
      </w:r>
    </w:p>
    <w:p w14:paraId="270DBE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ascii="宋体" w:hAnsi="宋体" w:eastAsia="宋体" w:cs="宋体"/>
          <w:sz w:val="21"/>
          <w:szCs w:val="21"/>
        </w:rPr>
        <w:t>根据变量特性选择归一化方式，对有明确上下界的数据（如湿度、含水率）采用Min-Max归一化；对近似正态分布或波动范围大的数据（如温度、养分含量）采用Z-Score标准化。通过按类型标准化，保证各类环境变量在融合过程中处于可比尺度，避免单一高量纲特征主导模型输出。</w:t>
      </w:r>
    </w:p>
    <w:p w14:paraId="76197BDC">
      <w:pPr>
        <w:pStyle w:val="5"/>
        <w:numPr>
          <w:ilvl w:val="2"/>
          <w:numId w:val="0"/>
        </w:numPr>
        <w:tabs>
          <w:tab w:val="left" w:pos="420"/>
        </w:tabs>
        <w:rPr>
          <w:rFonts w:hint="eastAsia" w:ascii="黑体" w:hAnsi="黑体" w:cs="黑体"/>
          <w:lang w:val="en-US" w:eastAsia="zh-CN"/>
        </w:rPr>
      </w:pPr>
      <w:bookmarkStart w:id="54" w:name="_Toc28111"/>
      <w:bookmarkStart w:id="55" w:name="_Toc11654"/>
      <w:r>
        <w:rPr>
          <w:rFonts w:hint="eastAsia" w:ascii="黑体" w:hAnsi="黑体" w:cs="黑体"/>
          <w:lang w:val="en-US" w:eastAsia="zh-CN"/>
        </w:rPr>
        <w:t>3.4.3.轻量化模型配置</w:t>
      </w:r>
      <w:bookmarkEnd w:id="53"/>
      <w:bookmarkEnd w:id="54"/>
      <w:bookmarkEnd w:id="55"/>
    </w:p>
    <w:p w14:paraId="53170BBC">
      <w:pPr>
        <w:pStyle w:val="6"/>
        <w:ind w:firstLine="482"/>
        <w:rPr>
          <w:sz w:val="18"/>
          <w:szCs w:val="18"/>
          <w:lang w:bidi="ar"/>
        </w:rPr>
      </w:pPr>
      <w:bookmarkStart w:id="56" w:name="_Toc16962"/>
      <w:r>
        <w:rPr>
          <w:lang w:bidi="ar"/>
        </w:rPr>
        <w:t>（1）YOLOv8n配置</w:t>
      </w:r>
    </w:p>
    <w:p w14:paraId="31B69D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选用轻量化目标检测模型YOLOv8n作为前端检测网络，输入分辨率设置为640×640（可根据设备算力调整为512×512），兼顾检测精度与实时性；训练阶段采用Mosaic、HSV扰动、随机翻转等增强策略，推理阶段通过置信度阈值与NMS阈值优化误检与漏检表现。</w:t>
      </w:r>
    </w:p>
    <w:p w14:paraId="490BC676">
      <w:pPr>
        <w:pStyle w:val="6"/>
        <w:ind w:firstLine="482"/>
        <w:rPr>
          <w:sz w:val="18"/>
          <w:szCs w:val="18"/>
          <w:lang w:bidi="ar"/>
        </w:rPr>
      </w:pPr>
      <w:r>
        <w:rPr>
          <w:lang w:bidi="ar"/>
        </w:rPr>
        <w:t>（2）ResNet配置</w:t>
      </w:r>
    </w:p>
    <w:p w14:paraId="075C03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选用ResNet18作为缺素分类特征提取骨干网络，输入分辨率设为224×224，在最后阶段接入全局平均池化与全连接分类头输出缺素类别；结合迁移学习（ImageNet 预训练）与冻结—解冻分阶段训练策略，加快收敛并提升小样本场景稳定性。</w:t>
      </w:r>
    </w:p>
    <w:p w14:paraId="79AC5F87">
      <w:pPr>
        <w:pStyle w:val="6"/>
        <w:ind w:firstLine="482"/>
        <w:rPr>
          <w:sz w:val="18"/>
          <w:szCs w:val="18"/>
          <w:lang w:bidi="ar"/>
        </w:rPr>
      </w:pPr>
      <w:r>
        <w:rPr>
          <w:lang w:bidi="ar"/>
        </w:rPr>
        <w:t>（3）模型压缩与量化配置</w:t>
      </w:r>
    </w:p>
    <w:p w14:paraId="43901F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ascii="宋体" w:hAnsi="宋体" w:eastAsia="宋体" w:cs="宋体"/>
          <w:sz w:val="21"/>
          <w:szCs w:val="21"/>
        </w:rPr>
        <w:t>部署阶段采用ONNX + TensorRT，对YOLOv8n与ResNet执行FP16/INT8量化与算子融合优化；在精度可接受范围内显著降低显存占用与推理时延，实现边缘端实时识别。目标为整体模型体积控制在50MB以内，推理速度提升约2-4倍。</w:t>
      </w:r>
    </w:p>
    <w:p w14:paraId="11C903D8">
      <w:pPr>
        <w:pStyle w:val="5"/>
        <w:numPr>
          <w:ilvl w:val="2"/>
          <w:numId w:val="0"/>
        </w:numPr>
        <w:tabs>
          <w:tab w:val="left" w:pos="420"/>
        </w:tabs>
      </w:pPr>
      <w:bookmarkStart w:id="57" w:name="_Toc25363"/>
      <w:bookmarkStart w:id="58" w:name="_Toc16375"/>
      <w:r>
        <w:rPr>
          <w:rFonts w:hint="eastAsia" w:ascii="黑体" w:hAnsi="黑体" w:cs="黑体"/>
          <w:lang w:val="en-US" w:eastAsia="zh-CN"/>
        </w:rPr>
        <w:t>3.4.4.施肥决策模型实现</w:t>
      </w:r>
      <w:bookmarkEnd w:id="56"/>
      <w:bookmarkEnd w:id="57"/>
      <w:bookmarkEnd w:id="58"/>
    </w:p>
    <w:p w14:paraId="2922DB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bookmarkStart w:id="59" w:name="_Toc16494"/>
      <w:r>
        <w:rPr>
          <w:rFonts w:hint="eastAsia" w:ascii="宋体" w:hAnsi="宋体" w:eastAsia="宋体" w:cs="宋体"/>
          <w:sz w:val="21"/>
          <w:szCs w:val="21"/>
        </w:rPr>
        <w:t>目前，在国际上应用最为广泛的测土施肥方法是目标产量法，该方法为著名的土壤化学家Troug于1960年首次提出，并由Stanford改进后大量应用于生产实践中。它是根据实现作物目标产量所需的养分量与土壤养分供应量之差作为施肥依据。其施肥量计算公式为：</w:t>
      </w:r>
    </w:p>
    <w:p w14:paraId="10210407">
      <w:pPr>
        <w:widowControl/>
        <w:ind w:firstLine="360"/>
        <w:jc w:val="center"/>
        <w:rPr>
          <w:rFonts w:hint="eastAsia" w:ascii="宋体" w:hAnsi="宋体" w:cs="宋体"/>
          <w:kern w:val="0"/>
          <w:sz w:val="18"/>
          <w:szCs w:val="18"/>
          <w:lang w:bidi="ar"/>
        </w:rPr>
      </w:pPr>
      <w:r>
        <w:rPr>
          <w:rFonts w:hint="eastAsia" w:ascii="宋体" w:hAnsi="宋体" w:cs="宋体"/>
          <w:kern w:val="0"/>
          <w:position w:val="-26"/>
          <w:sz w:val="18"/>
          <w:szCs w:val="18"/>
          <w:lang w:bidi="ar"/>
        </w:rPr>
        <w:object>
          <v:shape id="_x0000_i1036" o:spt="75" type="#_x0000_t75" style="height:33.2pt;width:289.9pt;" o:ole="t" filled="f" o:preferrelative="t" stroked="f" coordsize="21600,21600">
            <v:path/>
            <v:fill on="f" focussize="0,0"/>
            <v:stroke on="f" joinstyle="miter"/>
            <v:imagedata r:id="rId35" o:title=""/>
            <o:lock v:ext="edit" aspectratio="t"/>
            <w10:wrap type="none"/>
            <w10:anchorlock/>
          </v:shape>
          <o:OLEObject Type="Embed" ProgID="Equation.KSEE3" ShapeID="_x0000_i1036" DrawAspect="Content" ObjectID="_1468075736" r:id="rId34">
            <o:LockedField>false</o:LockedField>
          </o:OLEObject>
        </w:object>
      </w:r>
    </w:p>
    <w:p w14:paraId="1513B4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式中，作物养分需要量=作物目标产量×单位籽粒产量需肥量。对于烟草来说，烟草需肥量由烟叶产量、单位烟叶产量（常用100kg为单位）需肥量、土壤供肥量、肥料单季利用率、肥料中有效养分含量5个参数共同确定</w:t>
      </w:r>
      <w:r>
        <w:rPr>
          <w:rFonts w:hint="eastAsia" w:ascii="宋体" w:hAnsi="宋体" w:eastAsia="宋体" w:cs="宋体"/>
          <w:sz w:val="21"/>
          <w:szCs w:val="21"/>
          <w:vertAlign w:val="superscript"/>
        </w:rPr>
        <w:fldChar w:fldCharType="begin"/>
      </w:r>
      <w:r>
        <w:rPr>
          <w:rFonts w:hint="eastAsia" w:ascii="宋体" w:hAnsi="宋体" w:eastAsia="宋体" w:cs="宋体"/>
          <w:sz w:val="21"/>
          <w:szCs w:val="21"/>
          <w:vertAlign w:val="superscript"/>
        </w:rPr>
        <w:instrText xml:space="preserve"> REF _Ref225504112 \r \h  \* MERGEFORMAT </w:instrText>
      </w:r>
      <w:r>
        <w:rPr>
          <w:rFonts w:hint="eastAsia" w:ascii="宋体" w:hAnsi="宋体" w:eastAsia="宋体" w:cs="宋体"/>
          <w:sz w:val="21"/>
          <w:szCs w:val="21"/>
          <w:vertAlign w:val="superscript"/>
        </w:rPr>
        <w:fldChar w:fldCharType="separate"/>
      </w:r>
      <w:r>
        <w:rPr>
          <w:rFonts w:hint="eastAsia" w:ascii="宋体" w:hAnsi="宋体" w:eastAsia="宋体" w:cs="宋体"/>
          <w:sz w:val="21"/>
          <w:szCs w:val="21"/>
          <w:vertAlign w:val="superscript"/>
        </w:rPr>
        <w:t>[4]</w:t>
      </w:r>
      <w:r>
        <w:rPr>
          <w:rFonts w:hint="eastAsia" w:ascii="宋体" w:hAnsi="宋体" w:eastAsia="宋体" w:cs="宋体"/>
          <w:sz w:val="21"/>
          <w:szCs w:val="21"/>
          <w:vertAlign w:val="superscript"/>
        </w:rPr>
        <w:fldChar w:fldCharType="end"/>
      </w:r>
      <w:r>
        <w:rPr>
          <w:rFonts w:hint="eastAsia" w:ascii="宋体" w:hAnsi="宋体" w:eastAsia="宋体" w:cs="宋体"/>
          <w:sz w:val="21"/>
          <w:szCs w:val="21"/>
        </w:rPr>
        <w:t>。</w:t>
      </w:r>
    </w:p>
    <w:p w14:paraId="7C93F4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土壤养分供应量是推荐施肥系统中比较困难的部分，也是百余年来众多土壤和植物营养研究人员最为关注的问题。目前仍没有一个较好的方法来准确地定量描述土壤对N、P、K等养分的供应量。常采用土壤基础产量（不施肥的产量）表征土壤对某一养分的供应能力，作物对全部养分完全由土壤供应，此时的目标产量完全由土壤肥力决定。</w:t>
      </w:r>
    </w:p>
    <w:p w14:paraId="3CE013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肥料当季利用率一般指当季作物从所施肥料中吸收的养分占施入肥料养分总量的百分数。通常由“差减法”计算。肥料利用率通常随肥料用量的增加而降低，与土壤肥力也有一定的关系。</w:t>
      </w:r>
    </w:p>
    <w:p w14:paraId="4BDB51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这种模型是一种基于推理式的，一步一步式的方法论，虽然这些方法取得了一些效果，但对于非线性问题很难处理。烟叶施肥量的影响因素很多，包括气象、土壤、地形、灌溉、品种和管理等，具有结构复杂、动态时空变异和高阶非线性等特征。大部分影响因素具有不确定性，与烟草施肥的相互关系亦非简单的线性关系，一般不能进行简单的线性化处理，并且因素之间也存在着复杂的多重反馈关系。人工神经网络是由大量神经元广泛相互联接而成的非线性的、动态的复杂网络系统，具有并行分布的信息处理结构，可通过“自学习与训练”掌握大量的知识，完成特定的工作。也就是说，人工神经网络模型可以从积累的样本学习中获得知识，尽可能地把各种定性或定量的影响因素作为变量加以输入，建立各影响因素与烟草施肥方案之间的非线性映射。</w:t>
      </w:r>
    </w:p>
    <w:p w14:paraId="7C2E71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烟草施肥神经网络模型方法的基本思想是：选取一些具有代表性的烟田，根据专家经验或试验结果研究最优的施肥量，将这些代表性烟田的降水、气温、土壤等因素转化为施肥影响隶属度，与相应的最优施肥量一起组成神经网络学习样本，经网络学习记忆后，利用其相似输入产生相似输出的联想推理功能，以及“内插”的联想推理功能对其它烟田进行施肥推荐。</w:t>
      </w:r>
    </w:p>
    <w:p w14:paraId="0D10AB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BP网络模型结构简单，应用范围主要在模式识别、分类、非线性映射、过程控制等方面，因此，本研究根据烟草建模的实际需要选用BP网络模型，对基于人工神经网络的烟草施肥模型进行研究。采用3层全连接神经网络，输入层神经元数量为12（多源输入参数数量），隐藏层神经元数量分别为64、32，输出层神经元数量为4（肥料类型、施用量、施肥时间、施肥方式）。</w:t>
      </w:r>
    </w:p>
    <w:p w14:paraId="4EAA28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BP网络预测模型一般采用Sigmoid函数，对Sigmoid函数来说，其输出在0-1之间变化。网络的输入也应尽量使Sigmoid函数工作于非饱和区，因此，要对样本数据进行预处理，根据一定的规则，使之规范成为[0，1]区间值，这样有利于神经网络训练。根据烟草施肥影响因素的隶属函数，对上表中的因素指标进行隶属度转化，得到[0,1]之间的隶属度。施肥方案中的N、P、K则采用数据标准化的方法转化为0-1之间的标准化值，公式如下：</w:t>
      </w:r>
    </w:p>
    <w:p w14:paraId="7044009F">
      <w:pPr>
        <w:widowControl/>
        <w:ind w:firstLine="360"/>
        <w:jc w:val="center"/>
        <w:rPr>
          <w:rFonts w:hint="eastAsia" w:ascii="宋体" w:hAnsi="宋体" w:cs="宋体"/>
          <w:kern w:val="0"/>
          <w:sz w:val="18"/>
          <w:szCs w:val="18"/>
          <w:lang w:bidi="ar"/>
        </w:rPr>
      </w:pPr>
      <w:r>
        <w:rPr>
          <w:rFonts w:ascii="宋体" w:hAnsi="宋体" w:cs="宋体"/>
          <w:kern w:val="0"/>
          <w:position w:val="-30"/>
          <w:sz w:val="18"/>
          <w:szCs w:val="18"/>
          <w:lang w:bidi="ar"/>
        </w:rPr>
        <w:object>
          <v:shape id="_x0000_i1037" o:spt="75" type="#_x0000_t75" style="height:33.8pt;width:78.9pt;" o:ole="t" filled="f" o:preferrelative="t" stroked="f" coordsize="21600,21600">
            <v:path/>
            <v:fill on="f" focussize="0,0"/>
            <v:stroke on="f" joinstyle="miter"/>
            <v:imagedata r:id="rId37" o:title=""/>
            <o:lock v:ext="edit" aspectratio="t"/>
            <w10:wrap type="none"/>
            <w10:anchorlock/>
          </v:shape>
          <o:OLEObject Type="Embed" ProgID="Equation.KSEE3" ShapeID="_x0000_i1037" DrawAspect="Content" ObjectID="_1468075737" r:id="rId36">
            <o:LockedField>false</o:LockedField>
          </o:OLEObject>
        </w:object>
      </w:r>
    </w:p>
    <w:p w14:paraId="702F0B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式中，</w:t>
      </w:r>
      <w:r>
        <w:rPr>
          <w:rFonts w:hint="eastAsia" w:ascii="宋体" w:hAnsi="宋体" w:eastAsia="宋体" w:cs="宋体"/>
          <w:position w:val="-12"/>
          <w:sz w:val="21"/>
          <w:szCs w:val="21"/>
        </w:rPr>
        <w:object>
          <v:shape id="_x0000_i1038" o:spt="75" type="#_x0000_t75" style="height:18pt;width:16pt;" o:ole="t" filled="f" o:preferrelative="t" stroked="f" coordsize="21600,21600">
            <v:path/>
            <v:fill on="f" focussize="0,0"/>
            <v:stroke on="f"/>
            <v:imagedata r:id="rId39" o:title=""/>
            <o:lock v:ext="edit" aspectratio="t"/>
            <w10:wrap type="none"/>
            <w10:anchorlock/>
          </v:shape>
          <o:OLEObject Type="Embed" ProgID="Equation.KSEE3" ShapeID="_x0000_i1038" DrawAspect="Content" ObjectID="_1468075738" r:id="rId38">
            <o:LockedField>false</o:LockedField>
          </o:OLEObject>
        </w:object>
      </w:r>
      <w:r>
        <w:rPr>
          <w:rFonts w:hint="eastAsia" w:ascii="宋体" w:hAnsi="宋体" w:eastAsia="宋体" w:cs="宋体"/>
          <w:sz w:val="21"/>
          <w:szCs w:val="21"/>
        </w:rPr>
        <w:t>为因素标准化值，</w:t>
      </w:r>
      <w:r>
        <w:rPr>
          <w:rFonts w:hint="eastAsia" w:ascii="宋体" w:hAnsi="宋体" w:eastAsia="宋体" w:cs="宋体"/>
          <w:position w:val="-12"/>
          <w:sz w:val="21"/>
          <w:szCs w:val="21"/>
        </w:rPr>
        <w:object>
          <v:shape id="_x0000_i1039" o:spt="75" type="#_x0000_t75" style="height:18pt;width:12pt;" o:ole="t" filled="f" o:preferrelative="t" stroked="f" coordsize="21600,21600">
            <v:path/>
            <v:fill on="f" focussize="0,0"/>
            <v:stroke on="f"/>
            <v:imagedata r:id="rId41" o:title=""/>
            <o:lock v:ext="edit" aspectratio="t"/>
            <w10:wrap type="none"/>
            <w10:anchorlock/>
          </v:shape>
          <o:OLEObject Type="Embed" ProgID="Equation.KSEE3" ShapeID="_x0000_i1039" DrawAspect="Content" ObjectID="_1468075739" r:id="rId40">
            <o:LockedField>false</o:LockedField>
          </o:OLEObject>
        </w:object>
      </w:r>
      <w:r>
        <w:rPr>
          <w:rFonts w:hint="eastAsia" w:ascii="宋体" w:hAnsi="宋体" w:eastAsia="宋体" w:cs="宋体"/>
          <w:sz w:val="21"/>
          <w:szCs w:val="21"/>
        </w:rPr>
        <w:t>因素指标值，</w:t>
      </w:r>
      <w:r>
        <w:rPr>
          <w:rFonts w:hint="eastAsia" w:ascii="宋体" w:hAnsi="宋体" w:eastAsia="宋体" w:cs="宋体"/>
          <w:position w:val="-10"/>
          <w:sz w:val="21"/>
          <w:szCs w:val="21"/>
        </w:rPr>
        <w:object>
          <v:shape id="_x0000_i1040" o:spt="75" type="#_x0000_t75" style="height:17pt;width:21pt;" o:ole="t" filled="f" o:preferrelative="t" stroked="f" coordsize="21600,21600">
            <v:path/>
            <v:fill on="f" focussize="0,0"/>
            <v:stroke on="f"/>
            <v:imagedata r:id="rId43" o:title=""/>
            <o:lock v:ext="edit" aspectratio="t"/>
            <w10:wrap type="none"/>
            <w10:anchorlock/>
          </v:shape>
          <o:OLEObject Type="Embed" ProgID="Equation.KSEE3" ShapeID="_x0000_i1040" DrawAspect="Content" ObjectID="_1468075740" r:id="rId42">
            <o:LockedField>false</o:LockedField>
          </o:OLEObject>
        </w:object>
      </w:r>
      <w:r>
        <w:rPr>
          <w:rFonts w:hint="eastAsia" w:ascii="宋体" w:hAnsi="宋体" w:eastAsia="宋体" w:cs="宋体"/>
          <w:sz w:val="21"/>
          <w:szCs w:val="21"/>
        </w:rPr>
        <w:t>为因素指标最小值，</w:t>
      </w:r>
      <w:r>
        <w:rPr>
          <w:rFonts w:hint="eastAsia" w:ascii="宋体" w:hAnsi="宋体" w:eastAsia="宋体" w:cs="宋体"/>
          <w:position w:val="-12"/>
          <w:sz w:val="21"/>
          <w:szCs w:val="21"/>
        </w:rPr>
        <w:object>
          <v:shape id="_x0000_i1041" o:spt="75" type="#_x0000_t75" style="height:18pt;width:22pt;" o:ole="t" filled="f" o:preferrelative="t" stroked="f" coordsize="21600,21600">
            <v:path/>
            <v:fill on="f" focussize="0,0"/>
            <v:stroke on="f"/>
            <v:imagedata r:id="rId45" o:title=""/>
            <o:lock v:ext="edit" aspectratio="t"/>
            <w10:wrap type="none"/>
            <w10:anchorlock/>
          </v:shape>
          <o:OLEObject Type="Embed" ProgID="Equation.KSEE3" ShapeID="_x0000_i1041" DrawAspect="Content" ObjectID="_1468075741" r:id="rId44">
            <o:LockedField>false</o:LockedField>
          </o:OLEObject>
        </w:object>
      </w:r>
      <w:r>
        <w:rPr>
          <w:rFonts w:hint="eastAsia" w:ascii="宋体" w:hAnsi="宋体" w:eastAsia="宋体" w:cs="宋体"/>
          <w:sz w:val="21"/>
          <w:szCs w:val="21"/>
        </w:rPr>
        <w:t>为因素指标最大值。</w:t>
      </w:r>
    </w:p>
    <w:p w14:paraId="75802078">
      <w:pPr>
        <w:ind w:firstLine="0" w:firstLineChars="0"/>
      </w:pPr>
      <w:r>
        <w:drawing>
          <wp:inline distT="0" distB="0" distL="114300" distR="114300">
            <wp:extent cx="5268595" cy="2940685"/>
            <wp:effectExtent l="0" t="0" r="4445" b="635"/>
            <wp:docPr id="2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3"/>
                    <pic:cNvPicPr>
                      <a:picLocks noChangeAspect="1"/>
                    </pic:cNvPicPr>
                  </pic:nvPicPr>
                  <pic:blipFill>
                    <a:blip r:embed="rId46"/>
                    <a:stretch>
                      <a:fillRect/>
                    </a:stretch>
                  </pic:blipFill>
                  <pic:spPr>
                    <a:xfrm>
                      <a:off x="0" y="0"/>
                      <a:ext cx="5268595" cy="2940685"/>
                    </a:xfrm>
                    <a:prstGeom prst="rect">
                      <a:avLst/>
                    </a:prstGeom>
                    <a:noFill/>
                    <a:ln>
                      <a:noFill/>
                    </a:ln>
                  </pic:spPr>
                </pic:pic>
              </a:graphicData>
            </a:graphic>
          </wp:inline>
        </w:drawing>
      </w:r>
    </w:p>
    <w:p w14:paraId="746CEC4A">
      <w:pPr>
        <w:pStyle w:val="3"/>
        <w:ind w:left="0" w:leftChars="0" w:firstLine="0" w:firstLineChars="0"/>
        <w:jc w:val="center"/>
      </w:pPr>
      <w:r>
        <w:rPr>
          <w:rFonts w:hint="eastAsia" w:ascii="宋体" w:hAnsi="宋体" w:eastAsia="宋体" w:cs="宋体"/>
          <w:sz w:val="18"/>
          <w:szCs w:val="18"/>
          <w:lang w:val="en-US" w:eastAsia="zh-CN"/>
        </w:rPr>
        <w:t>图3.4 施肥决策模型</w:t>
      </w:r>
    </w:p>
    <w:p w14:paraId="3FEE94E3">
      <w:pPr>
        <w:pStyle w:val="5"/>
        <w:numPr>
          <w:ilvl w:val="2"/>
          <w:numId w:val="0"/>
        </w:numPr>
        <w:tabs>
          <w:tab w:val="left" w:pos="420"/>
        </w:tabs>
        <w:rPr>
          <w:rFonts w:hint="eastAsia" w:ascii="黑体" w:hAnsi="黑体" w:cs="黑体"/>
          <w:lang w:val="en-US" w:eastAsia="zh-CN"/>
        </w:rPr>
      </w:pPr>
      <w:bookmarkStart w:id="60" w:name="_Toc21588"/>
      <w:bookmarkStart w:id="61" w:name="_Toc6602"/>
      <w:r>
        <w:rPr>
          <w:rFonts w:hint="eastAsia" w:ascii="黑体" w:hAnsi="黑体" w:cs="黑体"/>
          <w:lang w:val="en-US" w:eastAsia="zh-CN"/>
        </w:rPr>
        <w:t>3.4.5.喷药决策模型实现</w:t>
      </w:r>
      <w:bookmarkEnd w:id="59"/>
      <w:bookmarkEnd w:id="60"/>
      <w:bookmarkEnd w:id="61"/>
    </w:p>
    <w:p w14:paraId="1AC7FA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bookmarkStart w:id="62" w:name="_Toc16112"/>
      <w:r>
        <w:rPr>
          <w:rFonts w:hint="eastAsia" w:ascii="宋体" w:hAnsi="宋体" w:eastAsia="宋体" w:cs="宋体"/>
          <w:sz w:val="21"/>
          <w:szCs w:val="21"/>
        </w:rPr>
        <w:t>针对农药喷施过程中“影响因素多、关系非线性、场景波动大”的特点，构建数据驱动的农药决策模型。模型以田间监测数据和作业条件为输入，输出可执行的喷施建议，实现“是否喷、喷什么、喷多少、何时喷”的一体化决策。</w:t>
      </w:r>
    </w:p>
    <w:p w14:paraId="7A82B5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建立从多源环境特征到喷施方案的非线性映射关系，输出四类决策结果：喷施动作（喷施/暂缓）；药剂类别（按防治对象匹配）；推荐剂量（单位面积施药量）；作业时机（即时/延后窗口）。</w:t>
      </w:r>
    </w:p>
    <w:p w14:paraId="32D73D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选取与喷药决策直接相关的特征变量作为网络输入，典型包括：病虫害压力指标（发生等级、病害类型、受害面积比例）；气象条件（温度、湿度、风速、降雨概率、光照）；土壤与作物状态（土壤含水率、作物生育期、植株长势）；作业约束（历史施药间隔、上一轮药效反馈、设备作业能力）。输入维度为12个关键变量，避免冗余特征降低训练效率。</w:t>
      </w:r>
    </w:p>
    <w:p w14:paraId="1618F8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采用BP神经网络作为核心决策器：输入层：12个神经元（对应12个核心输入参数）；隐藏层：2层，神经元数分别为64、32；输出层：4个输出通道（动作、药剂、剂量、时机）。其中动作与药剂采用分类输出，剂量与时机采用连续值或分档回归输出。该结构计算开销低，适用于边缘端部署。</w:t>
      </w:r>
    </w:p>
    <w:p w14:paraId="6083B5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为保证网络训练稳定性，对输入变量统一进行归一化处理：连续变量采用Min-Max归一化：</w:t>
      </w:r>
    </w:p>
    <w:p w14:paraId="378518D9">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042" o:spt="75" type="#_x0000_t75" style="height:18.15pt;width:140.85pt;" o:ole="t" filled="f" o:preferrelative="t" stroked="f" coordsize="21600,21600">
            <v:path/>
            <v:fill on="f" focussize="0,0"/>
            <v:stroke on="f" joinstyle="miter"/>
            <v:imagedata r:id="rId48" o:title=""/>
            <o:lock v:ext="edit" aspectratio="t"/>
            <w10:wrap type="none"/>
            <w10:anchorlock/>
          </v:shape>
          <o:OLEObject Type="Embed" ProgID="Equation.KSEE3" ShapeID="_x0000_i1042" DrawAspect="Content" ObjectID="_1468075742" r:id="rId47">
            <o:LockedField>false</o:LockedField>
          </o:OLEObject>
        </w:object>
      </w:r>
    </w:p>
    <w:p w14:paraId="04DB27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波动性强的变量可采用Z-Score标准化后再截断映射到[0,1]。输出端对剂量变量同步做尺度变换，预测后再反归一化为实际施药量，保证结果可直接用于作业。</w:t>
      </w:r>
    </w:p>
    <w:p w14:paraId="35A512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损失函数采用多任务加权形式：</w:t>
      </w:r>
    </w:p>
    <w:p w14:paraId="0D354B45">
      <w:pPr>
        <w:widowControl/>
        <w:ind w:firstLine="360"/>
        <w:jc w:val="center"/>
        <w:rPr>
          <w:rFonts w:hint="eastAsia" w:ascii="宋体" w:hAnsi="宋体" w:cs="宋体"/>
          <w:kern w:val="0"/>
          <w:sz w:val="18"/>
          <w:szCs w:val="18"/>
          <w:lang w:bidi="ar"/>
        </w:rPr>
      </w:pPr>
      <w:r>
        <w:rPr>
          <w:rFonts w:ascii="宋体" w:hAnsi="宋体" w:cs="宋体"/>
          <w:kern w:val="0"/>
          <w:position w:val="-14"/>
          <w:sz w:val="18"/>
          <w:szCs w:val="18"/>
          <w:lang w:bidi="ar"/>
        </w:rPr>
        <w:object>
          <v:shape id="_x0000_i1043" o:spt="75" type="#_x0000_t75" style="height:18.8pt;width:202.85pt;" o:ole="t" filled="f" o:preferrelative="t" stroked="f" coordsize="21600,21600">
            <v:path/>
            <v:fill on="f" focussize="0,0"/>
            <v:stroke on="f" joinstyle="miter"/>
            <v:imagedata r:id="rId50" o:title=""/>
            <o:lock v:ext="edit" aspectratio="t"/>
            <w10:wrap type="none"/>
            <w10:anchorlock/>
          </v:shape>
          <o:OLEObject Type="Embed" ProgID="Equation.KSEE3" ShapeID="_x0000_i1043" DrawAspect="Content" ObjectID="_1468075743" r:id="rId49">
            <o:LockedField>false</o:LockedField>
          </o:OLEObject>
        </w:object>
      </w:r>
    </w:p>
    <w:p w14:paraId="5898A5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分类任务使用交叉熵损失，回归任务使用HuberLoss；优化器采用AdamW，配合学习率衰减与早停策略，防止过拟合；通过时间分层交叉验证评估模型在不同季节条件下的泛化能力。</w:t>
      </w:r>
    </w:p>
    <w:p w14:paraId="1305D4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在神经网络输出后叠加业务规则层，形成“模型预测+安全约束”双层机制：大风、强降雨高概率等条件下自动触发延迟喷施；剂量结果设置上下限，避免过量或无效喷施；与历史施药间隔联动，防止重复施药风险。该机制可显著提升模型在实际生产中的可执行性与安全性。</w:t>
      </w:r>
    </w:p>
    <w:p w14:paraId="2D3D9A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通过神经网络对复杂因素的联合建模，提升喷药决策的精准性与一致性，减少经验决策波动。目标是在保证防治效果前提下，降低无效施药与药剂浪费，提升田间作业效率与管理水平。</w:t>
      </w:r>
    </w:p>
    <w:p w14:paraId="68F9683C">
      <w:pPr>
        <w:ind w:firstLine="0" w:firstLineChars="0"/>
        <w:jc w:val="center"/>
      </w:pPr>
      <w:r>
        <w:drawing>
          <wp:inline distT="0" distB="0" distL="114300" distR="114300">
            <wp:extent cx="5268595" cy="2940685"/>
            <wp:effectExtent l="0" t="0" r="4445" b="635"/>
            <wp:docPr id="10"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2"/>
                    <pic:cNvPicPr>
                      <a:picLocks noChangeAspect="1"/>
                    </pic:cNvPicPr>
                  </pic:nvPicPr>
                  <pic:blipFill>
                    <a:blip r:embed="rId51"/>
                    <a:stretch>
                      <a:fillRect/>
                    </a:stretch>
                  </pic:blipFill>
                  <pic:spPr>
                    <a:xfrm>
                      <a:off x="0" y="0"/>
                      <a:ext cx="5268595" cy="2940685"/>
                    </a:xfrm>
                    <a:prstGeom prst="rect">
                      <a:avLst/>
                    </a:prstGeom>
                    <a:noFill/>
                    <a:ln>
                      <a:noFill/>
                    </a:ln>
                  </pic:spPr>
                </pic:pic>
              </a:graphicData>
            </a:graphic>
          </wp:inline>
        </w:drawing>
      </w:r>
    </w:p>
    <w:p w14:paraId="72D1997C">
      <w:pPr>
        <w:pStyle w:val="3"/>
        <w:ind w:left="0" w:leftChars="0" w:firstLine="0" w:firstLineChars="0"/>
        <w:jc w:val="center"/>
      </w:pPr>
      <w:r>
        <w:rPr>
          <w:rFonts w:hint="eastAsia" w:ascii="宋体" w:hAnsi="宋体" w:eastAsia="宋体" w:cs="宋体"/>
          <w:sz w:val="18"/>
          <w:szCs w:val="18"/>
          <w:lang w:val="en-US" w:eastAsia="zh-CN"/>
        </w:rPr>
        <w:t>图3.5 喷药决策模型</w:t>
      </w:r>
    </w:p>
    <w:p w14:paraId="60044997">
      <w:pPr>
        <w:pStyle w:val="4"/>
        <w:keepNext w:val="0"/>
        <w:keepLines w:val="0"/>
        <w:widowControl/>
        <w:suppressLineNumbers w:val="0"/>
        <w:rPr>
          <w:rFonts w:hint="eastAsia"/>
        </w:rPr>
      </w:pPr>
      <w:bookmarkStart w:id="63" w:name="_Toc8993"/>
      <w:bookmarkStart w:id="64" w:name="_Toc30285"/>
      <w:r>
        <w:rPr>
          <w:rFonts w:hint="eastAsia" w:ascii="黑体" w:hAnsi="黑体" w:eastAsia="黑体" w:cs="黑体"/>
          <w:lang w:val="en-US" w:eastAsia="zh-CN"/>
        </w:rPr>
        <w:t>3</w:t>
      </w:r>
      <w:r>
        <w:rPr>
          <w:rFonts w:hint="eastAsia" w:ascii="黑体" w:hAnsi="黑体" w:eastAsia="黑体" w:cs="黑体"/>
        </w:rPr>
        <w:t>.</w:t>
      </w:r>
      <w:r>
        <w:rPr>
          <w:rFonts w:hint="eastAsia" w:ascii="黑体" w:hAnsi="黑体" w:eastAsia="黑体" w:cs="黑体"/>
          <w:lang w:eastAsia="zh-CN"/>
        </w:rPr>
        <w:t>5</w:t>
      </w:r>
      <w:r>
        <w:rPr>
          <w:rFonts w:hint="eastAsia" w:ascii="黑体" w:hAnsi="黑体" w:eastAsia="黑体" w:cs="黑体"/>
        </w:rPr>
        <w:t>. 硬件设计实现</w:t>
      </w:r>
      <w:bookmarkEnd w:id="62"/>
      <w:bookmarkEnd w:id="63"/>
      <w:bookmarkEnd w:id="64"/>
    </w:p>
    <w:p w14:paraId="4B2C3264">
      <w:pPr>
        <w:pStyle w:val="5"/>
        <w:numPr>
          <w:ilvl w:val="2"/>
          <w:numId w:val="0"/>
        </w:numPr>
        <w:tabs>
          <w:tab w:val="left" w:pos="420"/>
        </w:tabs>
        <w:rPr>
          <w:rFonts w:hint="eastAsia" w:ascii="黑体" w:hAnsi="黑体" w:cs="黑体"/>
          <w:lang w:val="en-US" w:eastAsia="zh-CN"/>
        </w:rPr>
      </w:pPr>
      <w:bookmarkStart w:id="65" w:name="_Toc1600"/>
      <w:bookmarkStart w:id="66" w:name="_Toc24651"/>
      <w:bookmarkStart w:id="67" w:name="_Toc21057"/>
      <w:bookmarkStart w:id="68" w:name="_Toc10053"/>
      <w:bookmarkStart w:id="69" w:name="_Toc31631"/>
      <w:r>
        <w:rPr>
          <w:rFonts w:hint="eastAsia" w:ascii="黑体" w:hAnsi="黑体" w:cs="黑体"/>
          <w:lang w:val="en-US" w:eastAsia="zh-CN"/>
        </w:rPr>
        <w:t>3</w:t>
      </w:r>
      <w:r>
        <w:rPr>
          <w:rFonts w:hint="default" w:ascii="黑体" w:hAnsi="黑体" w:cs="黑体"/>
          <w:lang w:val="en-US" w:eastAsia="zh-CN"/>
        </w:rPr>
        <w:t>.</w:t>
      </w:r>
      <w:r>
        <w:rPr>
          <w:rFonts w:hint="eastAsia" w:ascii="黑体" w:hAnsi="黑体" w:cs="黑体"/>
          <w:lang w:val="en-US" w:eastAsia="zh-CN"/>
        </w:rPr>
        <w:t>5</w:t>
      </w:r>
      <w:r>
        <w:rPr>
          <w:rFonts w:hint="default" w:ascii="黑体" w:hAnsi="黑体" w:cs="黑体"/>
          <w:lang w:val="en-US" w:eastAsia="zh-CN"/>
        </w:rPr>
        <w:t>.1</w:t>
      </w:r>
      <w:r>
        <w:rPr>
          <w:rFonts w:hint="eastAsia" w:ascii="黑体" w:hAnsi="黑体" w:cs="黑体"/>
          <w:lang w:val="en-US" w:eastAsia="zh-CN"/>
        </w:rPr>
        <w:t>.</w:t>
      </w:r>
      <w:r>
        <w:rPr>
          <w:rFonts w:hint="default" w:ascii="黑体" w:hAnsi="黑体" w:cs="黑体"/>
          <w:lang w:val="en-US" w:eastAsia="zh-CN"/>
        </w:rPr>
        <w:t>无人机模块</w:t>
      </w:r>
      <w:bookmarkEnd w:id="65"/>
      <w:bookmarkEnd w:id="66"/>
      <w:bookmarkEnd w:id="67"/>
      <w:bookmarkEnd w:id="68"/>
      <w:bookmarkEnd w:id="69"/>
    </w:p>
    <w:p w14:paraId="1C9B13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bookmarkStart w:id="70" w:name="_Toc8904"/>
      <w:r>
        <w:rPr>
          <w:rFonts w:hint="eastAsia" w:ascii="宋体" w:hAnsi="宋体" w:eastAsia="宋体" w:cs="宋体"/>
          <w:sz w:val="21"/>
          <w:szCs w:val="21"/>
        </w:rPr>
        <w:t>本项目无人机采用四旋翼无人机搭载功能箱，功能箱中包括工业相机、多光谱相机、施肥喷头、压力系统、储肥箱。</w:t>
      </w:r>
    </w:p>
    <w:p w14:paraId="3E755D41">
      <w:pPr>
        <w:ind w:firstLine="480"/>
        <w:jc w:val="center"/>
      </w:pPr>
      <w:r>
        <w:drawing>
          <wp:inline distT="0" distB="0" distL="114300" distR="114300">
            <wp:extent cx="4043680" cy="2318385"/>
            <wp:effectExtent l="0" t="0" r="10160" b="13335"/>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52"/>
                    <a:stretch>
                      <a:fillRect/>
                    </a:stretch>
                  </pic:blipFill>
                  <pic:spPr>
                    <a:xfrm>
                      <a:off x="0" y="0"/>
                      <a:ext cx="4043680" cy="2318385"/>
                    </a:xfrm>
                    <a:prstGeom prst="rect">
                      <a:avLst/>
                    </a:prstGeom>
                    <a:noFill/>
                    <a:ln w="9525">
                      <a:noFill/>
                    </a:ln>
                  </pic:spPr>
                </pic:pic>
              </a:graphicData>
            </a:graphic>
          </wp:inline>
        </w:drawing>
      </w:r>
    </w:p>
    <w:p w14:paraId="15E800B8">
      <w:pPr>
        <w:pStyle w:val="3"/>
        <w:ind w:left="0" w:leftChars="0" w:firstLine="0" w:firstLineChars="0"/>
        <w:jc w:val="center"/>
        <w:rPr>
          <w:rFonts w:hint="eastAsia" w:ascii="宋体" w:hAnsi="宋体"/>
        </w:rPr>
      </w:pPr>
      <w:r>
        <w:rPr>
          <w:rFonts w:hint="eastAsia" w:ascii="宋体" w:hAnsi="宋体" w:eastAsia="宋体" w:cs="宋体"/>
          <w:sz w:val="18"/>
          <w:szCs w:val="18"/>
          <w:lang w:val="en-US" w:eastAsia="zh-CN"/>
        </w:rPr>
        <w:t>图3.6 多旋翼无人机</w:t>
      </w:r>
    </w:p>
    <w:bookmarkEnd w:id="70"/>
    <w:p w14:paraId="41E73995">
      <w:pPr>
        <w:pStyle w:val="5"/>
        <w:numPr>
          <w:ilvl w:val="2"/>
          <w:numId w:val="0"/>
        </w:numPr>
        <w:tabs>
          <w:tab w:val="left" w:pos="420"/>
        </w:tabs>
        <w:rPr>
          <w:rFonts w:hint="eastAsia" w:ascii="黑体" w:hAnsi="黑体" w:cs="黑体"/>
          <w:lang w:val="en-US" w:eastAsia="zh-CN"/>
        </w:rPr>
      </w:pPr>
      <w:bookmarkStart w:id="71" w:name="_Toc20379"/>
      <w:bookmarkStart w:id="72" w:name="_Toc16767"/>
      <w:bookmarkStart w:id="73" w:name="_Toc21693"/>
      <w:bookmarkStart w:id="74" w:name="_Toc5607"/>
      <w:bookmarkStart w:id="75" w:name="_Toc31684"/>
      <w:r>
        <w:rPr>
          <w:rFonts w:hint="eastAsia" w:ascii="黑体" w:hAnsi="黑体" w:cs="黑体"/>
          <w:lang w:val="en-US" w:eastAsia="zh-CN"/>
        </w:rPr>
        <w:t>3</w:t>
      </w:r>
      <w:r>
        <w:rPr>
          <w:rFonts w:hint="default" w:ascii="黑体" w:hAnsi="黑体" w:cs="黑体"/>
          <w:lang w:val="en-US" w:eastAsia="zh-CN"/>
        </w:rPr>
        <w:t>.</w:t>
      </w:r>
      <w:r>
        <w:rPr>
          <w:rFonts w:hint="eastAsia" w:ascii="黑体" w:hAnsi="黑体" w:cs="黑体"/>
          <w:lang w:val="en-US" w:eastAsia="zh-CN"/>
        </w:rPr>
        <w:t>5</w:t>
      </w:r>
      <w:r>
        <w:rPr>
          <w:rFonts w:hint="default" w:ascii="黑体" w:hAnsi="黑体" w:cs="黑体"/>
          <w:lang w:val="en-US" w:eastAsia="zh-CN"/>
        </w:rPr>
        <w:t>.2</w:t>
      </w:r>
      <w:r>
        <w:rPr>
          <w:rFonts w:hint="eastAsia" w:ascii="黑体" w:hAnsi="黑体" w:cs="黑体"/>
          <w:lang w:val="en-US" w:eastAsia="zh-CN"/>
        </w:rPr>
        <w:t>.计算机视觉识别模块</w:t>
      </w:r>
      <w:bookmarkEnd w:id="71"/>
      <w:bookmarkEnd w:id="72"/>
      <w:bookmarkEnd w:id="73"/>
      <w:bookmarkEnd w:id="74"/>
      <w:bookmarkEnd w:id="75"/>
    </w:p>
    <w:p w14:paraId="5A1E80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bookmarkStart w:id="76" w:name="_Toc32432"/>
      <w:bookmarkStart w:id="77" w:name="_Toc6548"/>
      <w:bookmarkStart w:id="78" w:name="_Toc12245"/>
      <w:r>
        <w:rPr>
          <w:rFonts w:hint="eastAsia" w:ascii="宋体" w:hAnsi="宋体" w:eastAsia="宋体" w:cs="宋体"/>
          <w:sz w:val="21"/>
          <w:szCs w:val="21"/>
        </w:rPr>
        <w:t>本模块包含RGB工业相机,高光谱相机和图像处理单元（NVIDIA jetson nano）。主要实现的功能有：采集RGB图像、单波段图像，储存图像数据，数据预处理，图像识别以及数据反馈。</w:t>
      </w:r>
    </w:p>
    <w:p w14:paraId="11F9DEA1">
      <w:pPr>
        <w:pStyle w:val="6"/>
        <w:ind w:firstLine="482"/>
      </w:pPr>
      <w:r>
        <w:rPr>
          <w:lang w:bidi="ar"/>
        </w:rPr>
        <w:t>（1）采集RGB图像，单波段图像</w:t>
      </w:r>
    </w:p>
    <w:p w14:paraId="140638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hAnsi="Times New Roman"/>
        </w:rPr>
      </w:pPr>
      <w:r>
        <w:rPr>
          <w:rFonts w:hint="eastAsia" w:ascii="宋体" w:hAnsi="宋体" w:eastAsia="宋体" w:cs="宋体"/>
          <w:sz w:val="21"/>
          <w:szCs w:val="21"/>
        </w:rPr>
        <w:t>工业相机相较于普通相机具有更高的图像质量、更稳定的性能和更长的使用寿命，通过工业相机获取大豆田间的RGB图像数据。通过多光谱相机（IMX219(支持NIR)+滤光片轮，成本较低）获取关键波段的单波段图像数据。</w:t>
      </w:r>
    </w:p>
    <w:p w14:paraId="57C8FD58">
      <w:pPr>
        <w:pStyle w:val="15"/>
        <w:widowControl/>
        <w:spacing w:before="192" w:beforeAutospacing="0" w:after="72" w:afterAutospacing="0" w:line="324" w:lineRule="atLeast"/>
        <w:ind w:firstLine="482"/>
        <w:textAlignment w:val="baseline"/>
        <w:rPr>
          <w:b/>
          <w:bCs/>
        </w:rPr>
      </w:pPr>
    </w:p>
    <w:p w14:paraId="73613D80">
      <w:pPr>
        <w:pStyle w:val="15"/>
        <w:widowControl/>
        <w:spacing w:before="192" w:beforeAutospacing="0" w:after="72" w:afterAutospacing="0" w:line="324" w:lineRule="atLeast"/>
        <w:ind w:firstLine="0" w:firstLineChars="0"/>
        <w:jc w:val="both"/>
        <w:textAlignment w:val="baseline"/>
        <w:rPr>
          <w:b/>
          <w:bCs/>
        </w:rPr>
      </w:pPr>
      <w:r>
        <w:rPr>
          <w:rFonts w:hint="eastAsia"/>
          <w:b/>
          <w:bCs/>
        </w:rPr>
        <w:t xml:space="preserve">    </w:t>
      </w:r>
      <w:r>
        <w:rPr>
          <w:b/>
          <w:bCs/>
        </w:rPr>
        <w:drawing>
          <wp:inline distT="0" distB="0" distL="114300" distR="114300">
            <wp:extent cx="1519555" cy="1457960"/>
            <wp:effectExtent l="0" t="0" r="0" b="0"/>
            <wp:docPr id="1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IMG_256"/>
                    <pic:cNvPicPr>
                      <a:picLocks noChangeAspect="1"/>
                    </pic:cNvPicPr>
                  </pic:nvPicPr>
                  <pic:blipFill>
                    <a:blip r:embed="rId53"/>
                    <a:srcRect l="23203" r="9332"/>
                    <a:stretch>
                      <a:fillRect/>
                    </a:stretch>
                  </pic:blipFill>
                  <pic:spPr>
                    <a:xfrm>
                      <a:off x="0" y="0"/>
                      <a:ext cx="1519555" cy="1457960"/>
                    </a:xfrm>
                    <a:prstGeom prst="rect">
                      <a:avLst/>
                    </a:prstGeom>
                    <a:noFill/>
                    <a:ln w="9525">
                      <a:noFill/>
                    </a:ln>
                  </pic:spPr>
                </pic:pic>
              </a:graphicData>
            </a:graphic>
          </wp:inline>
        </w:drawing>
      </w:r>
      <w:r>
        <w:rPr>
          <w:rFonts w:hint="eastAsia"/>
          <w:b/>
          <w:bCs/>
        </w:rPr>
        <w:t xml:space="preserve">    </w:t>
      </w:r>
      <w:r>
        <w:drawing>
          <wp:inline distT="0" distB="0" distL="114300" distR="114300">
            <wp:extent cx="2768600" cy="1398270"/>
            <wp:effectExtent l="0" t="0" r="5080" b="381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54"/>
                    <a:srcRect l="2289" r="8530"/>
                    <a:stretch>
                      <a:fillRect/>
                    </a:stretch>
                  </pic:blipFill>
                  <pic:spPr>
                    <a:xfrm>
                      <a:off x="0" y="0"/>
                      <a:ext cx="2768600" cy="1398270"/>
                    </a:xfrm>
                    <a:prstGeom prst="rect">
                      <a:avLst/>
                    </a:prstGeom>
                    <a:noFill/>
                    <a:ln>
                      <a:noFill/>
                    </a:ln>
                  </pic:spPr>
                </pic:pic>
              </a:graphicData>
            </a:graphic>
          </wp:inline>
        </w:drawing>
      </w:r>
    </w:p>
    <w:p w14:paraId="771D3EC6">
      <w:pPr>
        <w:pStyle w:val="15"/>
        <w:widowControl/>
        <w:spacing w:beforeAutospacing="0" w:afterAutospacing="0" w:line="240" w:lineRule="auto"/>
        <w:ind w:firstLine="900" w:firstLineChars="500"/>
        <w:jc w:val="both"/>
        <w:textAlignment w:val="baseline"/>
        <w:rPr>
          <w:rFonts w:hint="eastAsia" w:ascii="宋体" w:hAnsi="宋体"/>
        </w:rPr>
      </w:pPr>
      <w:r>
        <w:rPr>
          <w:rFonts w:hint="eastAsia" w:ascii="宋体" w:hAnsi="宋体"/>
          <w:sz w:val="18"/>
          <w:szCs w:val="18"/>
        </w:rPr>
        <w:t>图</w:t>
      </w:r>
      <w:r>
        <w:rPr>
          <w:rFonts w:hint="eastAsia" w:ascii="宋体" w:hAnsi="宋体"/>
          <w:sz w:val="18"/>
          <w:szCs w:val="18"/>
          <w:lang w:val="en-US" w:eastAsia="zh-CN"/>
        </w:rPr>
        <w:t>3</w:t>
      </w:r>
      <w:r>
        <w:rPr>
          <w:rFonts w:hint="eastAsia" w:ascii="宋体" w:hAnsi="宋体"/>
          <w:sz w:val="18"/>
          <w:szCs w:val="18"/>
        </w:rPr>
        <w:t>.</w:t>
      </w:r>
      <w:r>
        <w:rPr>
          <w:rFonts w:hint="eastAsia" w:ascii="宋体" w:hAnsi="宋体"/>
          <w:sz w:val="18"/>
          <w:szCs w:val="18"/>
          <w:lang w:val="en-US" w:eastAsia="zh-CN"/>
        </w:rPr>
        <w:t>7</w:t>
      </w:r>
      <w:r>
        <w:rPr>
          <w:rFonts w:hint="eastAsia" w:ascii="宋体" w:hAnsi="宋体"/>
          <w:sz w:val="18"/>
          <w:szCs w:val="18"/>
        </w:rPr>
        <w:t xml:space="preserve"> 工业相机</w:t>
      </w:r>
      <w:r>
        <w:rPr>
          <w:rFonts w:hint="eastAsia" w:ascii="宋体" w:hAnsi="宋体"/>
        </w:rPr>
        <w:t xml:space="preserve">                 </w:t>
      </w:r>
      <w:r>
        <w:rPr>
          <w:rFonts w:hint="eastAsia" w:ascii="宋体" w:hAnsi="宋体"/>
          <w:sz w:val="18"/>
          <w:szCs w:val="18"/>
        </w:rPr>
        <w:t>图</w:t>
      </w:r>
      <w:r>
        <w:rPr>
          <w:rFonts w:hint="eastAsia" w:ascii="宋体" w:hAnsi="宋体"/>
          <w:sz w:val="18"/>
          <w:szCs w:val="18"/>
          <w:lang w:val="en-US" w:eastAsia="zh-CN"/>
        </w:rPr>
        <w:t>3</w:t>
      </w:r>
      <w:r>
        <w:rPr>
          <w:rFonts w:hint="eastAsia" w:ascii="宋体" w:hAnsi="宋体"/>
          <w:sz w:val="18"/>
          <w:szCs w:val="18"/>
        </w:rPr>
        <w:t>.</w:t>
      </w:r>
      <w:r>
        <w:rPr>
          <w:rFonts w:hint="eastAsia" w:ascii="宋体" w:hAnsi="宋体"/>
          <w:sz w:val="18"/>
          <w:szCs w:val="18"/>
          <w:lang w:val="en-US" w:eastAsia="zh-CN"/>
        </w:rPr>
        <w:t>8</w:t>
      </w:r>
      <w:r>
        <w:rPr>
          <w:rFonts w:hint="eastAsia" w:ascii="宋体" w:hAnsi="宋体"/>
          <w:sz w:val="18"/>
          <w:szCs w:val="18"/>
        </w:rPr>
        <w:t xml:space="preserve"> </w:t>
      </w:r>
      <w:r>
        <w:rPr>
          <w:rFonts w:hint="eastAsia" w:ascii="宋体" w:hAnsi="宋体"/>
          <w:sz w:val="18"/>
          <w:szCs w:val="18"/>
          <w:highlight w:val="none"/>
          <w:lang w:val="en-US" w:eastAsia="zh-CN"/>
        </w:rPr>
        <w:t>多</w:t>
      </w:r>
      <w:r>
        <w:rPr>
          <w:rFonts w:hint="eastAsia" w:ascii="宋体" w:hAnsi="宋体"/>
          <w:sz w:val="18"/>
          <w:szCs w:val="18"/>
          <w:highlight w:val="none"/>
        </w:rPr>
        <w:t>光谱相机</w:t>
      </w:r>
      <w:r>
        <w:rPr>
          <w:rFonts w:hint="eastAsia" w:ascii="宋体" w:hAnsi="宋体"/>
          <w:sz w:val="18"/>
          <w:szCs w:val="18"/>
        </w:rPr>
        <w:t>（采用IMX219+滤光轮）</w:t>
      </w:r>
    </w:p>
    <w:p w14:paraId="39E90F4A">
      <w:pPr>
        <w:pStyle w:val="6"/>
        <w:ind w:firstLine="482"/>
        <w:rPr>
          <w:lang w:bidi="ar"/>
        </w:rPr>
      </w:pPr>
      <w:r>
        <w:rPr>
          <w:lang w:bidi="ar"/>
        </w:rPr>
        <w:t>（2）</w:t>
      </w:r>
      <w:r>
        <w:rPr>
          <w:rFonts w:hint="default"/>
          <w:lang w:bidi="ar"/>
        </w:rPr>
        <w:t>图像处理单元</w:t>
      </w:r>
    </w:p>
    <w:p w14:paraId="714FE9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采用NVIDIA jetson nano，以实现高速的图像处理和计算机视觉算法计算。该单元支持实时图像处理与深度学习推理，支持轻量化模型，功耗和重量较小，适合在无人机上部署。</w:t>
      </w:r>
    </w:p>
    <w:p w14:paraId="2364C065">
      <w:pPr>
        <w:pStyle w:val="6"/>
        <w:ind w:firstLine="482"/>
      </w:pPr>
      <w:r>
        <w:rPr>
          <w:lang w:bidi="ar"/>
        </w:rPr>
        <w:t>（3）数据反馈</w:t>
      </w:r>
    </w:p>
    <w:p w14:paraId="73F066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4G模块(EC20通信模块)，实现数据的高速无线传输。将检测结果CSV（含坐标、缺素类型、置信度）发送到云平台。同时，将施肥执行情况的数据（实时喷洒量、药液余量）反馈到喷洒模块，以便进行后续的优化和调整。</w:t>
      </w:r>
    </w:p>
    <w:p w14:paraId="6CC5E5A8">
      <w:pPr>
        <w:pStyle w:val="5"/>
        <w:numPr>
          <w:ilvl w:val="2"/>
          <w:numId w:val="0"/>
        </w:numPr>
        <w:tabs>
          <w:tab w:val="left" w:pos="420"/>
        </w:tabs>
        <w:rPr>
          <w:rFonts w:hint="eastAsia" w:ascii="黑体" w:hAnsi="黑体" w:cs="黑体"/>
          <w:lang w:val="en-US" w:eastAsia="zh-CN"/>
        </w:rPr>
      </w:pPr>
      <w:bookmarkStart w:id="79" w:name="_Toc13018"/>
      <w:bookmarkStart w:id="80" w:name="_Toc3684"/>
      <w:r>
        <w:rPr>
          <w:rFonts w:hint="eastAsia" w:ascii="黑体" w:hAnsi="黑体" w:cs="黑体"/>
          <w:lang w:val="en-US" w:eastAsia="zh-CN"/>
        </w:rPr>
        <w:t>3</w:t>
      </w:r>
      <w:r>
        <w:rPr>
          <w:rFonts w:hint="default" w:ascii="黑体" w:hAnsi="黑体" w:cs="黑体"/>
          <w:lang w:val="en-US" w:eastAsia="zh-CN"/>
        </w:rPr>
        <w:t>.</w:t>
      </w:r>
      <w:r>
        <w:rPr>
          <w:rFonts w:hint="eastAsia" w:ascii="黑体" w:hAnsi="黑体" w:cs="黑体"/>
          <w:lang w:val="en-US" w:eastAsia="zh-CN"/>
        </w:rPr>
        <w:t>5</w:t>
      </w:r>
      <w:r>
        <w:rPr>
          <w:rFonts w:hint="default" w:ascii="黑体" w:hAnsi="黑体" w:cs="黑体"/>
          <w:lang w:val="en-US" w:eastAsia="zh-CN"/>
        </w:rPr>
        <w:t>.3</w:t>
      </w:r>
      <w:r>
        <w:rPr>
          <w:rFonts w:hint="eastAsia" w:ascii="黑体" w:hAnsi="黑体" w:cs="黑体"/>
          <w:lang w:val="en-US" w:eastAsia="zh-CN"/>
        </w:rPr>
        <w:t>.</w:t>
      </w:r>
      <w:r>
        <w:rPr>
          <w:rFonts w:hint="default" w:ascii="黑体" w:hAnsi="黑体" w:cs="黑体"/>
          <w:lang w:val="en-US" w:eastAsia="zh-CN"/>
        </w:rPr>
        <w:t>喷洒模块</w:t>
      </w:r>
      <w:bookmarkEnd w:id="76"/>
      <w:bookmarkEnd w:id="77"/>
      <w:bookmarkEnd w:id="78"/>
      <w:bookmarkEnd w:id="79"/>
      <w:bookmarkEnd w:id="80"/>
    </w:p>
    <w:p w14:paraId="730081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hAnsi="Times New Roman" w:eastAsia="仿宋"/>
        </w:rPr>
      </w:pPr>
      <w:r>
        <w:rPr>
          <w:rFonts w:hint="eastAsia" w:ascii="宋体" w:hAnsi="宋体" w:eastAsia="宋体" w:cs="宋体"/>
          <w:sz w:val="21"/>
          <w:szCs w:val="21"/>
        </w:rPr>
        <w:t>本模块主要实现的功能有：储存肥料溶液、溶液量不足的警报以及溶液的喷洒及数据反馈。</w:t>
      </w:r>
    </w:p>
    <w:p w14:paraId="6ECB7524">
      <w:pPr>
        <w:ind w:firstLine="0" w:firstLineChars="0"/>
        <w:jc w:val="center"/>
      </w:pPr>
      <w:r>
        <w:drawing>
          <wp:inline distT="0" distB="0" distL="114300" distR="114300">
            <wp:extent cx="4253865" cy="3063875"/>
            <wp:effectExtent l="0" t="0" r="13335" b="1460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55"/>
                    <a:stretch>
                      <a:fillRect/>
                    </a:stretch>
                  </pic:blipFill>
                  <pic:spPr>
                    <a:xfrm>
                      <a:off x="0" y="0"/>
                      <a:ext cx="4253865" cy="3063875"/>
                    </a:xfrm>
                    <a:prstGeom prst="rect">
                      <a:avLst/>
                    </a:prstGeom>
                    <a:noFill/>
                    <a:ln>
                      <a:noFill/>
                    </a:ln>
                  </pic:spPr>
                </pic:pic>
              </a:graphicData>
            </a:graphic>
          </wp:inline>
        </w:drawing>
      </w:r>
    </w:p>
    <w:p w14:paraId="49CEC176">
      <w:pPr>
        <w:pStyle w:val="3"/>
        <w:ind w:left="0" w:leftChars="0" w:firstLine="0" w:firstLineChars="0"/>
        <w:jc w:val="center"/>
        <w:rPr>
          <w:rFonts w:hint="eastAsia" w:ascii="宋体" w:hAnsi="宋体"/>
        </w:rPr>
      </w:pPr>
      <w:r>
        <w:rPr>
          <w:rFonts w:hint="eastAsia" w:ascii="宋体" w:hAnsi="宋体" w:eastAsia="宋体" w:cs="宋体"/>
          <w:sz w:val="18"/>
          <w:szCs w:val="18"/>
          <w:lang w:val="en-US" w:eastAsia="zh-CN"/>
        </w:rPr>
        <w:t>图3.9 施肥模块设计</w:t>
      </w:r>
    </w:p>
    <w:p w14:paraId="3B4379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由以下几个部分组成：</w:t>
      </w:r>
    </w:p>
    <w:p w14:paraId="2A6C9D83">
      <w:pPr>
        <w:pStyle w:val="6"/>
        <w:ind w:firstLine="482"/>
        <w:rPr>
          <w:sz w:val="28"/>
          <w:szCs w:val="28"/>
        </w:rPr>
      </w:pPr>
      <w:r>
        <w:rPr>
          <w:lang w:bidi="ar"/>
        </w:rPr>
        <w:t>（1）药箱</w:t>
      </w:r>
    </w:p>
    <w:p w14:paraId="7FF4F8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采用4仓独立控制设计，能够快速适配液体肥、颗粒肥、微量元素等多种肥料类型，实现3分钟内完成肥料切换，满足多场景需求。例如，在作物出现缺磷症状时，可使用1%过磷酸钙溶液或0.2%~0.5%磷酸二氢钾溶液进行叶面喷肥；出现缺钾症状时，使用0.2%~0.3%磷酸二氢钾溶液；出现缺钙症状时，使用0.5%硝酸钙或氯化钙溶液；出现缺镁症状时，使用1%~2%硫酸镁溶液。因此，储肥箱中可分别储存过磷酸钙溶液、磷酸二氢钾溶液、硝酸钙溶液和硫酸镁溶液，通过模块化设计实现精准施肥，快速响应不同缺素症状，提升施肥效率和作物健康水平。</w:t>
      </w:r>
    </w:p>
    <w:p w14:paraId="639AA1E8">
      <w:pPr>
        <w:ind w:firstLine="480"/>
        <w:jc w:val="center"/>
      </w:pPr>
      <w:r>
        <w:drawing>
          <wp:inline distT="0" distB="0" distL="114300" distR="114300">
            <wp:extent cx="3884930" cy="1554480"/>
            <wp:effectExtent l="0" t="0" r="1270" b="0"/>
            <wp:docPr id="1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IMG_256"/>
                    <pic:cNvPicPr>
                      <a:picLocks noChangeAspect="1"/>
                    </pic:cNvPicPr>
                  </pic:nvPicPr>
                  <pic:blipFill>
                    <a:blip r:embed="rId56"/>
                    <a:srcRect t="19392" b="20425"/>
                    <a:stretch>
                      <a:fillRect/>
                    </a:stretch>
                  </pic:blipFill>
                  <pic:spPr>
                    <a:xfrm>
                      <a:off x="0" y="0"/>
                      <a:ext cx="3884930" cy="1554480"/>
                    </a:xfrm>
                    <a:prstGeom prst="rect">
                      <a:avLst/>
                    </a:prstGeom>
                    <a:noFill/>
                    <a:ln w="9525">
                      <a:noFill/>
                    </a:ln>
                  </pic:spPr>
                </pic:pic>
              </a:graphicData>
            </a:graphic>
          </wp:inline>
        </w:drawing>
      </w:r>
    </w:p>
    <w:p w14:paraId="02C032C6">
      <w:pPr>
        <w:pStyle w:val="3"/>
        <w:ind w:left="0" w:leftChars="0" w:firstLine="0" w:firstLineChars="0"/>
        <w:jc w:val="center"/>
        <w:rPr>
          <w:rFonts w:hint="eastAsia" w:ascii="宋体" w:hAnsi="宋体"/>
        </w:rPr>
      </w:pPr>
      <w:r>
        <w:rPr>
          <w:rFonts w:hint="eastAsia" w:ascii="宋体" w:hAnsi="宋体" w:eastAsia="宋体" w:cs="宋体"/>
          <w:sz w:val="18"/>
          <w:szCs w:val="18"/>
          <w:lang w:val="en-US" w:eastAsia="zh-CN"/>
        </w:rPr>
        <w:t>图3.10 药箱</w:t>
      </w:r>
    </w:p>
    <w:p w14:paraId="25BADEB9">
      <w:pPr>
        <w:pStyle w:val="6"/>
        <w:ind w:firstLine="482"/>
        <w:rPr>
          <w:sz w:val="28"/>
          <w:szCs w:val="28"/>
          <w:lang w:bidi="ar"/>
        </w:rPr>
      </w:pPr>
      <w:r>
        <w:rPr>
          <w:lang w:bidi="ar"/>
        </w:rPr>
        <w:t>（2）液位计</w:t>
      </w:r>
    </w:p>
    <w:p w14:paraId="568156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确认药液量，当药液不足时，进行警报的信号来源。</w:t>
      </w:r>
    </w:p>
    <w:p w14:paraId="16B2B091">
      <w:pPr>
        <w:pStyle w:val="6"/>
        <w:ind w:firstLine="482"/>
        <w:rPr>
          <w:sz w:val="28"/>
          <w:szCs w:val="28"/>
          <w:lang w:bidi="ar"/>
        </w:rPr>
      </w:pPr>
      <w:r>
        <w:rPr>
          <w:lang w:bidi="ar"/>
        </w:rPr>
        <w:t>（3）水泵</w:t>
      </w:r>
    </w:p>
    <w:p w14:paraId="5ACFCD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能够为喷洒输送压力。本系统采用压力高、流量大的直流无刷隔膜泵，其容易精准控制的特性也更契合本系统的需求。</w:t>
      </w:r>
    </w:p>
    <w:p w14:paraId="2BF22E02">
      <w:pPr>
        <w:pStyle w:val="6"/>
        <w:ind w:firstLine="482"/>
        <w:rPr>
          <w:sz w:val="28"/>
          <w:szCs w:val="28"/>
          <w:lang w:bidi="ar"/>
        </w:rPr>
      </w:pPr>
      <w:r>
        <w:rPr>
          <w:lang w:bidi="ar"/>
        </w:rPr>
        <w:t>（4）水流量传感器</w:t>
      </w:r>
    </w:p>
    <w:p w14:paraId="10390B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实时准确捕捉喷洒溶液量，以便于精准控制喷洒量。</w:t>
      </w:r>
    </w:p>
    <w:p w14:paraId="07B74A35">
      <w:pPr>
        <w:pStyle w:val="6"/>
        <w:ind w:firstLine="482"/>
        <w:rPr>
          <w:sz w:val="28"/>
          <w:szCs w:val="28"/>
          <w:lang w:bidi="ar"/>
        </w:rPr>
      </w:pPr>
      <w:r>
        <w:rPr>
          <w:lang w:bidi="ar"/>
        </w:rPr>
        <w:t>（5）离心喷头</w:t>
      </w:r>
    </w:p>
    <w:p w14:paraId="5E26D1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离心喷头通过电机带动喷头高速旋转，利用离心力将溶液分散成微小雾化颗粒。此种喷头产生的雾滴粒径小、雾化均匀，细小雾滴对靶标的覆盖密度和均匀度远优于粗大雾滴，且附着性能好，不易产生流失。此外，细小雾滴具有较好的穿透能力，能随气流深入植株冠层内部，有利于作物充分吸收肥料。同时，该种喷头也更容易精准控制喷洒，实现高效施肥。同时，该种喷头也更容易精准控制喷洒。</w:t>
      </w:r>
    </w:p>
    <w:p w14:paraId="6B7FF8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为了进一步提升喷洒效果并减少漂移损失，本系统引入了自适应喷头控制技术。该技术能够根据实时环境参数（如风速、飞行高度）动态调节雾滴粒径。例如，当风速大于5m/s时，系统会自动增大雾滴粒径20%，从而减少雾滴漂移，提升附着率15%。这种动态调节机制不仅能够适应复杂的环境变化，还能最大限度地提高肥料利用率，降低环境污染风险。</w:t>
      </w:r>
    </w:p>
    <w:p w14:paraId="7B9B15AC">
      <w:pPr>
        <w:widowControl/>
        <w:ind w:firstLine="480"/>
        <w:jc w:val="center"/>
      </w:pPr>
      <w:r>
        <w:rPr>
          <w:rFonts w:hint="eastAsia"/>
        </w:rPr>
        <w:drawing>
          <wp:inline distT="0" distB="0" distL="114300" distR="114300">
            <wp:extent cx="4794885" cy="1572260"/>
            <wp:effectExtent l="0" t="0" r="5715" b="12700"/>
            <wp:docPr id="20" name="图片 20" descr="喷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喷洒"/>
                    <pic:cNvPicPr>
                      <a:picLocks noChangeAspect="1"/>
                    </pic:cNvPicPr>
                  </pic:nvPicPr>
                  <pic:blipFill>
                    <a:blip r:embed="rId57"/>
                    <a:srcRect l="2239" t="12184" r="2264" b="10658"/>
                    <a:stretch>
                      <a:fillRect/>
                    </a:stretch>
                  </pic:blipFill>
                  <pic:spPr>
                    <a:xfrm>
                      <a:off x="0" y="0"/>
                      <a:ext cx="4794885" cy="1572260"/>
                    </a:xfrm>
                    <a:prstGeom prst="rect">
                      <a:avLst/>
                    </a:prstGeom>
                  </pic:spPr>
                </pic:pic>
              </a:graphicData>
            </a:graphic>
          </wp:inline>
        </w:drawing>
      </w:r>
    </w:p>
    <w:p w14:paraId="1A8C2521">
      <w:pPr>
        <w:pStyle w:val="3"/>
        <w:ind w:left="0" w:leftChars="0" w:firstLine="0" w:firstLineChars="0"/>
        <w:jc w:val="center"/>
        <w:rPr>
          <w:rFonts w:hint="eastAsia" w:ascii="宋体" w:hAnsi="宋体" w:cs="仿宋"/>
          <w:color w:val="404040"/>
        </w:rPr>
      </w:pPr>
      <w:r>
        <w:rPr>
          <w:rFonts w:hint="eastAsia" w:ascii="宋体" w:hAnsi="宋体" w:eastAsia="宋体" w:cs="宋体"/>
          <w:sz w:val="18"/>
          <w:szCs w:val="18"/>
          <w:lang w:val="en-US" w:eastAsia="zh-CN"/>
        </w:rPr>
        <w:t>图3.11 喷淋执行及反馈</w:t>
      </w:r>
    </w:p>
    <w:p w14:paraId="112C09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该模块在喷洒的同时，实时将喷淋次数、喷淋时长、喷淋量以及环境参数（如风速、飞行高度）等数据反馈回云端，进行相关数据的展示与分析。若药液不足，系统会触发报警机制，提醒操作人员及时补充。云端平台对这些数据进行深度分析后，生成优化决策（如调整雾滴粒径、喷洒速度或飞行路径），并将优化后的指令下发至控制模块，实现精准、高效的闭环控制。通过这种数据驱动的优化机制，系统能够不断迭代改进，提升整体作业效率与效果。</w:t>
      </w:r>
    </w:p>
    <w:p w14:paraId="4AA2C9FF">
      <w:pPr>
        <w:ind w:firstLine="480"/>
        <w:rPr>
          <w:lang w:bidi="ar"/>
        </w:rPr>
      </w:pPr>
    </w:p>
    <w:p w14:paraId="07DBCC3B">
      <w:pPr>
        <w:pStyle w:val="4"/>
        <w:keepNext w:val="0"/>
        <w:keepLines w:val="0"/>
        <w:widowControl/>
        <w:suppressLineNumbers w:val="0"/>
        <w:rPr>
          <w:rFonts w:hint="default"/>
          <w:lang w:val="en-US" w:eastAsia="zh-CN"/>
        </w:rPr>
      </w:pPr>
      <w:bookmarkStart w:id="81" w:name="_Toc3078"/>
      <w:bookmarkStart w:id="82" w:name="_Toc2668"/>
      <w:r>
        <w:rPr>
          <w:rFonts w:hint="eastAsia" w:ascii="黑体" w:hAnsi="黑体" w:eastAsia="黑体" w:cs="黑体"/>
          <w:lang w:val="en-US" w:eastAsia="zh-CN"/>
        </w:rPr>
        <w:t>3.6. 作品创新点</w:t>
      </w:r>
      <w:bookmarkEnd w:id="81"/>
      <w:bookmarkEnd w:id="82"/>
    </w:p>
    <w:p w14:paraId="66FB6F94">
      <w:pPr>
        <w:pStyle w:val="5"/>
        <w:numPr>
          <w:ilvl w:val="2"/>
          <w:numId w:val="0"/>
        </w:numPr>
        <w:tabs>
          <w:tab w:val="left" w:pos="420"/>
        </w:tabs>
        <w:rPr>
          <w:rFonts w:hint="eastAsia" w:ascii="黑体" w:hAnsi="黑体" w:cs="黑体"/>
          <w:lang w:val="en-US" w:eastAsia="zh-CN"/>
        </w:rPr>
      </w:pPr>
      <w:bookmarkStart w:id="83" w:name="_Toc1593"/>
      <w:bookmarkStart w:id="84" w:name="_Toc1422"/>
      <w:r>
        <w:rPr>
          <w:rFonts w:hint="eastAsia" w:ascii="黑体" w:hAnsi="黑体" w:cs="黑体"/>
          <w:lang w:val="en-US" w:eastAsia="zh-CN"/>
        </w:rPr>
        <w:t>3.6.1.全覆盖路径规划与地形自适应算法</w:t>
      </w:r>
      <w:bookmarkEnd w:id="83"/>
      <w:bookmarkEnd w:id="84"/>
    </w:p>
    <w:p w14:paraId="54EA80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在传统A*算法基础上，增加动态避障机制和多目标优化策略，在坡度&gt;25°的梯田场景下通过Gazebo仿真验证，路径规划通过率100%，日均作业面积达200亩，较人工效率提升40倍。</w:t>
      </w:r>
    </w:p>
    <w:p w14:paraId="7CA4654D">
      <w:pPr>
        <w:widowControl/>
        <w:ind w:firstLine="480"/>
        <w:jc w:val="center"/>
      </w:pPr>
      <w:r>
        <w:rPr>
          <w:rFonts w:hint="eastAsia"/>
        </w:rPr>
        <w:drawing>
          <wp:inline distT="0" distB="0" distL="114300" distR="114300">
            <wp:extent cx="2389505" cy="4039870"/>
            <wp:effectExtent l="0" t="0" r="3175" b="13970"/>
            <wp:docPr id="21" name="图片 21" descr="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背景"/>
                    <pic:cNvPicPr>
                      <a:picLocks noChangeAspect="1"/>
                    </pic:cNvPicPr>
                  </pic:nvPicPr>
                  <pic:blipFill>
                    <a:blip r:embed="rId58"/>
                    <a:stretch>
                      <a:fillRect/>
                    </a:stretch>
                  </pic:blipFill>
                  <pic:spPr>
                    <a:xfrm>
                      <a:off x="0" y="0"/>
                      <a:ext cx="2389505" cy="4039870"/>
                    </a:xfrm>
                    <a:prstGeom prst="rect">
                      <a:avLst/>
                    </a:prstGeom>
                  </pic:spPr>
                </pic:pic>
              </a:graphicData>
            </a:graphic>
          </wp:inline>
        </w:drawing>
      </w:r>
    </w:p>
    <w:p w14:paraId="244FF54B">
      <w:pPr>
        <w:pStyle w:val="3"/>
        <w:ind w:left="0" w:leftChars="0" w:firstLine="0" w:firstLineChars="0"/>
        <w:jc w:val="center"/>
        <w:rPr>
          <w:sz w:val="18"/>
          <w:szCs w:val="18"/>
        </w:rPr>
      </w:pPr>
      <w:r>
        <w:rPr>
          <w:rFonts w:hint="eastAsia" w:ascii="宋体" w:hAnsi="宋体" w:eastAsia="宋体" w:cs="宋体"/>
          <w:sz w:val="18"/>
          <w:szCs w:val="18"/>
          <w:lang w:val="en-US" w:eastAsia="zh-CN"/>
        </w:rPr>
        <w:t>图3.12 传统A*算法流程图</w:t>
      </w:r>
    </w:p>
    <w:p w14:paraId="3767E2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改进后的A*算法在传统算法基础上引入动态避障机制与地形自适应权重模型，显著提升了复杂地形下的路径规划效率与精准性。传统A*算法仅基于曼哈顿距离的启发函数：</w:t>
      </w:r>
    </w:p>
    <w:p w14:paraId="34C8CC4B">
      <w:pPr>
        <w:widowControl/>
        <w:ind w:firstLine="480"/>
        <w:jc w:val="center"/>
        <w:rPr>
          <w:rFonts w:hint="eastAsia" w:ascii="宋体" w:hAnsi="宋体" w:cs="宋体"/>
          <w:kern w:val="0"/>
          <w:sz w:val="18"/>
          <w:szCs w:val="18"/>
          <w:lang w:bidi="ar"/>
        </w:rPr>
      </w:pPr>
      <w:r>
        <w:rPr>
          <w:rFonts w:ascii="宋体" w:hAnsi="宋体" w:cs="宋体"/>
          <w:kern w:val="0"/>
          <w:position w:val="-14"/>
          <w:lang w:bidi="ar"/>
        </w:rPr>
        <w:object>
          <v:shape id="_x0000_i1044" o:spt="75" type="#_x0000_t75" style="height:20.05pt;width:105.2pt;" o:ole="t" filled="f" o:preferrelative="t" stroked="f" coordsize="21600,21600">
            <v:path/>
            <v:fill on="f" focussize="0,0"/>
            <v:stroke on="f"/>
            <v:imagedata r:id="rId60" o:title=""/>
            <o:lock v:ext="edit" aspectratio="t"/>
            <w10:wrap type="none"/>
            <w10:anchorlock/>
          </v:shape>
          <o:OLEObject Type="Embed" ProgID="Equation.KSEE3" ShapeID="_x0000_i1044" DrawAspect="Content" ObjectID="_1468075744" r:id="rId59">
            <o:LockedField>false</o:LockedField>
          </o:OLEObject>
        </w:object>
      </w:r>
    </w:p>
    <w:p w14:paraId="610C56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进行节点扩展，在梯田、丘陵等不规则地块中易陷入局部最优（覆盖率仅80%）且无法实时避障（漏喷率25%）。改进后算法通过双启发函数优化：</w:t>
      </w:r>
    </w:p>
    <w:p w14:paraId="605DD3FB">
      <w:pPr>
        <w:widowControl/>
        <w:ind w:firstLine="480"/>
        <w:jc w:val="center"/>
        <w:rPr>
          <w:rFonts w:hint="eastAsia" w:ascii="宋体" w:hAnsi="宋体" w:cs="宋体"/>
          <w:kern w:val="0"/>
          <w:sz w:val="18"/>
          <w:szCs w:val="18"/>
          <w:lang w:bidi="ar"/>
        </w:rPr>
      </w:pPr>
      <w:r>
        <w:rPr>
          <w:rFonts w:ascii="宋体" w:hAnsi="宋体" w:cs="宋体"/>
          <w:kern w:val="0"/>
          <w:position w:val="-10"/>
          <w:lang w:bidi="ar"/>
        </w:rPr>
        <w:object>
          <v:shape id="_x0000_i1045" o:spt="75" type="#_x0000_t75" style="height:16.9pt;width:112.7pt;" o:ole="t" filled="f" o:preferrelative="t" stroked="f" coordsize="21600,21600">
            <v:path/>
            <v:fill on="f" focussize="0,0"/>
            <v:stroke on="f"/>
            <v:imagedata r:id="rId62" o:title=""/>
            <o:lock v:ext="edit" aspectratio="t"/>
            <w10:wrap type="none"/>
            <w10:anchorlock/>
          </v:shape>
          <o:OLEObject Type="Embed" ProgID="Equation.KSEE3" ShapeID="_x0000_i1045" DrawAspect="Content" ObjectID="_1468075745" r:id="rId61">
            <o:LockedField>false</o:LockedField>
          </o:OLEObject>
        </w:object>
      </w:r>
    </w:p>
    <w:p w14:paraId="672E74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结合地形曲率权重：</w:t>
      </w:r>
    </w:p>
    <w:p w14:paraId="5B1A7645">
      <w:pPr>
        <w:widowControl/>
        <w:ind w:firstLine="480"/>
        <w:jc w:val="center"/>
        <w:rPr>
          <w:rFonts w:hint="eastAsia" w:ascii="宋体" w:hAnsi="宋体" w:cs="宋体"/>
          <w:kern w:val="0"/>
          <w:sz w:val="18"/>
          <w:szCs w:val="18"/>
          <w:lang w:bidi="ar"/>
        </w:rPr>
      </w:pPr>
      <w:r>
        <w:rPr>
          <w:rFonts w:ascii="宋体" w:hAnsi="宋体" w:cs="宋体"/>
          <w:kern w:val="0"/>
          <w:position w:val="-10"/>
          <w:lang w:bidi="ar"/>
        </w:rPr>
        <w:object>
          <v:shape id="_x0000_i1046" o:spt="75" type="#_x0000_t75" style="height:16.9pt;width:142.75pt;" o:ole="t" filled="f" o:preferrelative="t" stroked="f" coordsize="21600,21600">
            <v:path/>
            <v:fill on="f" focussize="0,0"/>
            <v:stroke on="f"/>
            <v:imagedata r:id="rId64" o:title=""/>
            <o:lock v:ext="edit" aspectratio="t"/>
            <w10:wrap type="none"/>
            <w10:anchorlock/>
          </v:shape>
          <o:OLEObject Type="Embed" ProgID="Equation.KSEE3" ShapeID="_x0000_i1046" DrawAspect="Content" ObjectID="_1468075746" r:id="rId63">
            <o:LockedField>false</o:LockedField>
          </o:OLEObject>
        </w:object>
      </w:r>
    </w:p>
    <w:p w14:paraId="7621FDE6">
      <w:pPr>
        <w:ind w:firstLine="480"/>
        <w:rPr>
          <w:lang w:bidi="ar"/>
        </w:rPr>
      </w:pPr>
      <w:r>
        <w:rPr>
          <w:rFonts w:hint="eastAsia" w:ascii="宋体" w:hAnsi="宋体" w:eastAsia="宋体" w:cs="宋体"/>
          <w:sz w:val="21"/>
          <w:szCs w:val="21"/>
        </w:rPr>
        <w:t>动态调整栅格通行成本：坡度&gt;25°时提升坡度权重（α从0.4增至0.7），障碍密集区（如梯田田埂）增加障碍密度权重（β从0.3增至0.6），确保路径规划更贴合实际地形。同时，通过LiDAR实时扫描前方5米障碍物，触发动态重规划，使通过率从80%提升至100%。漏喷率从25%降至2%，路径长度缩短18%，电池续航提升15%。此外，改进算法通过闭环反馈机制（喷洒覆盖率&lt;95%时触发局部补喷）实现精准作业，肥料利用率提升至43%，单位面积碳排放强度下降20%，契合《化肥减量增效工作方案》与《碳排放权交易管理暂行条例》的政策要求。改进后的A*算法不仅填补了传统方法在复杂场景下的技术空白，更为精准农业的规模化推广提供了高效、可靠的技术支撑。</w:t>
      </w:r>
      <w:r>
        <w:rPr>
          <w:vertAlign w:val="superscript"/>
          <w:lang w:bidi="ar"/>
        </w:rPr>
        <w:fldChar w:fldCharType="begin"/>
      </w:r>
      <w:r>
        <w:rPr>
          <w:vertAlign w:val="superscript"/>
          <w:lang w:bidi="ar"/>
        </w:rPr>
        <w:instrText xml:space="preserve"> </w:instrText>
      </w:r>
      <w:r>
        <w:rPr>
          <w:rFonts w:hint="eastAsia"/>
          <w:vertAlign w:val="superscript"/>
          <w:lang w:bidi="ar"/>
        </w:rPr>
        <w:instrText xml:space="preserve">REF _Ref225504293 \r \h</w:instrText>
      </w:r>
      <w:r>
        <w:rPr>
          <w:vertAlign w:val="superscript"/>
          <w:lang w:bidi="ar"/>
        </w:rPr>
        <w:instrText xml:space="preserve">  \* MERGEFORMAT </w:instrText>
      </w:r>
      <w:r>
        <w:rPr>
          <w:vertAlign w:val="superscript"/>
          <w:lang w:bidi="ar"/>
        </w:rPr>
        <w:fldChar w:fldCharType="separate"/>
      </w:r>
      <w:r>
        <w:rPr>
          <w:vertAlign w:val="superscript"/>
          <w:lang w:bidi="ar"/>
        </w:rPr>
        <w:t>[8]</w:t>
      </w:r>
      <w:r>
        <w:rPr>
          <w:vertAlign w:val="superscript"/>
          <w:lang w:bidi="ar"/>
        </w:rPr>
        <w:fldChar w:fldCharType="end"/>
      </w:r>
    </w:p>
    <w:p w14:paraId="276C3F54">
      <w:pPr>
        <w:widowControl/>
        <w:ind w:firstLine="480"/>
        <w:jc w:val="center"/>
        <w:rPr>
          <w:rFonts w:eastAsia="仿宋"/>
        </w:rPr>
      </w:pPr>
      <w:r>
        <w:rPr>
          <w:rFonts w:hint="eastAsia" w:eastAsia="仿宋"/>
        </w:rPr>
        <w:drawing>
          <wp:inline distT="0" distB="0" distL="114300" distR="114300">
            <wp:extent cx="4014470" cy="5457190"/>
            <wp:effectExtent l="0" t="0" r="8890" b="13970"/>
            <wp:docPr id="17" name="图片 17" descr="未命名文件 (1) (1)-已去除(lightpdf.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未命名文件 (1) (1)-已去除(lightpdf.cn)"/>
                    <pic:cNvPicPr>
                      <a:picLocks noChangeAspect="1"/>
                    </pic:cNvPicPr>
                  </pic:nvPicPr>
                  <pic:blipFill>
                    <a:blip r:embed="rId65"/>
                    <a:stretch>
                      <a:fillRect/>
                    </a:stretch>
                  </pic:blipFill>
                  <pic:spPr>
                    <a:xfrm>
                      <a:off x="0" y="0"/>
                      <a:ext cx="4014470" cy="5457190"/>
                    </a:xfrm>
                    <a:prstGeom prst="rect">
                      <a:avLst/>
                    </a:prstGeom>
                  </pic:spPr>
                </pic:pic>
              </a:graphicData>
            </a:graphic>
          </wp:inline>
        </w:drawing>
      </w:r>
    </w:p>
    <w:p w14:paraId="436A8B17">
      <w:pPr>
        <w:pStyle w:val="3"/>
        <w:ind w:left="0" w:leftChars="0" w:firstLine="0" w:firstLineChars="0"/>
        <w:jc w:val="center"/>
        <w:rPr>
          <w:sz w:val="18"/>
          <w:szCs w:val="18"/>
        </w:rPr>
      </w:pPr>
      <w:r>
        <w:rPr>
          <w:rFonts w:hint="eastAsia" w:ascii="宋体" w:hAnsi="宋体" w:eastAsia="宋体" w:cs="宋体"/>
          <w:sz w:val="18"/>
          <w:szCs w:val="18"/>
          <w:lang w:val="en-US" w:eastAsia="zh-CN"/>
        </w:rPr>
        <w:t>图3.13 改进后的A*算法</w:t>
      </w:r>
    </w:p>
    <w:p w14:paraId="37A25C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引入A*算法后，使得无人机能够在不规则边界及遇到障碍物时改变方向，使得路径规划的适应性更强，更灵活。</w:t>
      </w:r>
    </w:p>
    <w:p w14:paraId="08BEAD0C">
      <w:pPr>
        <w:widowControl/>
        <w:ind w:firstLine="480"/>
      </w:pPr>
      <w:r>
        <w:drawing>
          <wp:inline distT="0" distB="0" distL="114300" distR="114300">
            <wp:extent cx="4664710" cy="3087370"/>
            <wp:effectExtent l="0" t="0" r="13970" b="6350"/>
            <wp:docPr id="18"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descr="IMG_256"/>
                    <pic:cNvPicPr>
                      <a:picLocks noChangeAspect="1"/>
                    </pic:cNvPicPr>
                  </pic:nvPicPr>
                  <pic:blipFill>
                    <a:blip r:embed="rId66"/>
                    <a:srcRect b="5150"/>
                    <a:stretch>
                      <a:fillRect/>
                    </a:stretch>
                  </pic:blipFill>
                  <pic:spPr>
                    <a:xfrm>
                      <a:off x="0" y="0"/>
                      <a:ext cx="4664710" cy="3087370"/>
                    </a:xfrm>
                    <a:prstGeom prst="rect">
                      <a:avLst/>
                    </a:prstGeom>
                    <a:noFill/>
                    <a:ln w="9525">
                      <a:noFill/>
                    </a:ln>
                  </pic:spPr>
                </pic:pic>
              </a:graphicData>
            </a:graphic>
          </wp:inline>
        </w:drawing>
      </w:r>
    </w:p>
    <w:p w14:paraId="0F717FC7">
      <w:pPr>
        <w:pStyle w:val="3"/>
        <w:ind w:left="0" w:leftChars="0" w:firstLine="0" w:firstLineChars="0"/>
        <w:jc w:val="center"/>
        <w:rPr>
          <w:sz w:val="18"/>
          <w:szCs w:val="18"/>
        </w:rPr>
      </w:pPr>
      <w:r>
        <w:rPr>
          <w:rFonts w:hint="eastAsia" w:ascii="宋体" w:hAnsi="宋体" w:eastAsia="宋体" w:cs="宋体"/>
          <w:sz w:val="18"/>
          <w:szCs w:val="18"/>
          <w:lang w:val="en-US" w:eastAsia="zh-CN"/>
        </w:rPr>
        <w:t>图3.14 不规则图形全覆盖路径规划</w:t>
      </w:r>
    </w:p>
    <w:p w14:paraId="031F4389">
      <w:pPr>
        <w:pStyle w:val="5"/>
        <w:numPr>
          <w:ilvl w:val="2"/>
          <w:numId w:val="0"/>
        </w:numPr>
        <w:tabs>
          <w:tab w:val="left" w:pos="420"/>
        </w:tabs>
        <w:rPr>
          <w:rFonts w:hint="eastAsia"/>
        </w:rPr>
      </w:pPr>
      <w:bookmarkStart w:id="85" w:name="_Toc26185"/>
      <w:bookmarkStart w:id="86" w:name="_Toc6637"/>
      <w:bookmarkStart w:id="87" w:name="_Toc14327"/>
      <w:bookmarkStart w:id="88" w:name="_Toc11042"/>
      <w:r>
        <w:rPr>
          <w:rFonts w:hint="eastAsia" w:ascii="黑体" w:hAnsi="黑体" w:cs="黑体"/>
          <w:lang w:val="en-US" w:eastAsia="zh-CN"/>
        </w:rPr>
        <w:t>3.6.2.多模态数据融合的缺素/病害检测与分析</w:t>
      </w:r>
      <w:bookmarkEnd w:id="85"/>
      <w:bookmarkEnd w:id="86"/>
      <w:bookmarkEnd w:id="87"/>
      <w:bookmarkEnd w:id="88"/>
    </w:p>
    <w:p w14:paraId="79CB82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本系统面向烟草生产场景，采用RGB可见光与多光谱（400–1000 nm）等多源信息协同的缺素与病害分析方案，而非依赖单一图像模态。缺素侧以ResNet等深度网络对叶片表型特征进行编码，并结合多光谱反射率曲线反映的氮、磷、钾等相关吸收特征，通过特征级融合（如归一化后加权拼接或注意力加权）形成统一表征，再经分类头输出缺素类型；相较仅凭人眼或单张RGB判断，可将缺素类型由经验性的少数几类扩展到N、P、K、Ca、Mg、B等8类分级体系，并在验证集上达到约95%的识别准确率（相对传统人工约78%的水平，提升约21.8个百分点）。病害侧采用YOLOv8n轻量化检测框架，在RGB上完成目标级定位与分类，对烟草典型叶部问题（如白星病、黄叶病、烟青虫、叶厚病等）进行框级检出；在光照复杂或背景干扰较大时，可引入多光谱或环境因子作为模态补充与置信度校正，降低误检漏检。整体上，系统形成“ResNet缺素分类 + YOLOv8n病害检测+多模态融合增强鲁棒性”的链路，兼顾实例级病害区域与地块级缺素诊断，为后续施肥建议、施药记录与数据分析模块提供可解释的检测结果支撑。</w:t>
      </w:r>
    </w:p>
    <w:p w14:paraId="6B9E61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双模态数据融合技术分析作物缺素与病害情况由两个阶段组成：</w:t>
      </w:r>
    </w:p>
    <w:p w14:paraId="1C5731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第一阶段：双模态数据协同：本系统通过集成RGB工业相机与400–1000 nm高光谱传感器，实现形态信息与生化信息的协同采集。RGB相机以约0.2 mm/像素级空间分辨率获取叶片表观特征（黄化面积、病斑形态、虫害取食痕迹等），覆盖HSV等色彩空间信息，便于刻画可见光下的纹理与边界；高光谱数据则解析与生理相关的敏感波段，例如叶绿素在680 nm附近的吸收特征，以及氮、磷、钾等元素相关的反射率差异（如磷营养状态在550nm一带常呈现可区分的反射特征）。通过时间同步触发、统一坐标系与几何配准，对同一视场完成双模态时空对齐，避免“图像与光谱不是同一叶片、同一时刻”导致的误判。相较于单一数据源：RGB侧重形态与纹理，高光谱侧重内部生化与胁迫早期信号；在叶片感兴趣区域（ROI）提取时，既可依据RGB的颜色与纹理勾画边界，又可结合高光谱叶绿素梯度、光谱角一致性等约束，提高病健交界、轻微黄化区的定位可靠性，为后续特征融合与双任务推理提供对齐良好的输入。</w:t>
      </w:r>
    </w:p>
    <w:p w14:paraId="24D79B2F">
      <w:pPr>
        <w:widowControl/>
        <w:ind w:firstLine="0" w:firstLineChars="0"/>
        <w:rPr>
          <w:rFonts w:hint="eastAsia" w:ascii="仿宋" w:hAnsi="仿宋" w:eastAsia="仿宋" w:cs="仿宋"/>
        </w:rPr>
      </w:pPr>
      <w:r>
        <w:rPr>
          <w:rFonts w:hint="eastAsia" w:ascii="仿宋" w:hAnsi="仿宋" w:eastAsia="仿宋" w:cs="仿宋"/>
        </w:rPr>
        <w:drawing>
          <wp:inline distT="0" distB="0" distL="114300" distR="114300">
            <wp:extent cx="5271135" cy="2667000"/>
            <wp:effectExtent l="0" t="0" r="1905" b="0"/>
            <wp:docPr id="22" name="图片 22" descr="95b668c1539277281008b28cdbf7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5b668c1539277281008b28cdbf7c3c"/>
                    <pic:cNvPicPr>
                      <a:picLocks noChangeAspect="1"/>
                    </pic:cNvPicPr>
                  </pic:nvPicPr>
                  <pic:blipFill>
                    <a:blip r:embed="rId67"/>
                    <a:stretch>
                      <a:fillRect/>
                    </a:stretch>
                  </pic:blipFill>
                  <pic:spPr>
                    <a:xfrm>
                      <a:off x="0" y="0"/>
                      <a:ext cx="5271135" cy="2667000"/>
                    </a:xfrm>
                    <a:prstGeom prst="rect">
                      <a:avLst/>
                    </a:prstGeom>
                  </pic:spPr>
                </pic:pic>
              </a:graphicData>
            </a:graphic>
          </wp:inline>
        </w:drawing>
      </w:r>
    </w:p>
    <w:p w14:paraId="5702FFC2">
      <w:pPr>
        <w:pStyle w:val="3"/>
        <w:ind w:left="0" w:leftChars="0" w:firstLine="0" w:firstLineChars="0"/>
        <w:jc w:val="center"/>
        <w:rPr>
          <w:rFonts w:hint="eastAsia" w:ascii="宋体" w:hAnsi="宋体" w:cs="仿宋"/>
        </w:rPr>
      </w:pPr>
      <w:r>
        <w:rPr>
          <w:rFonts w:hint="eastAsia" w:ascii="宋体" w:hAnsi="宋体" w:eastAsia="宋体" w:cs="宋体"/>
          <w:sz w:val="18"/>
          <w:szCs w:val="18"/>
          <w:lang w:val="en-US" w:eastAsia="zh-CN"/>
        </w:rPr>
        <w:t>图3.15 不同波段下光谱反射变化趋势图</w:t>
      </w:r>
    </w:p>
    <w:p w14:paraId="2A80F6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第二阶段：特征级融合与模型处理：在特征级融合阶段，系统将RGB分支与高光谱分支分别经深度网络编码为同维或可对齐的特征向量，再进行拼接、加权求和或注意力加权等融合，得到同时承载“外在形态”与“内在生化”的融合表征。缺素诊断分支以该融合特征为主输入，经ResNet等分类网络输出缺素类型及程度（可多类、多等级），突出对光谱敏感、RGB尚不明显的早期缺素的判别能力。病害检测分支在RGB上采用YOLOv8n完成目标检测（病斑、虫害等框级定位与类别判别），保证实时性与田间可用性；当光照恶劣或背景复杂时，可将高光谱编码特征作为辅助通道，用于置信度修正、难例二次判别或模态权重动态调整（例如阴天降低对纯RGB纹理的依赖、提高光谱分支权重），从而在同一套双模态数据流上同时支撑缺素分析与病害检测。</w:t>
      </w:r>
    </w:p>
    <w:p w14:paraId="135E529E">
      <w:pPr>
        <w:pStyle w:val="5"/>
        <w:numPr>
          <w:ilvl w:val="2"/>
          <w:numId w:val="0"/>
        </w:numPr>
        <w:tabs>
          <w:tab w:val="left" w:pos="420"/>
        </w:tabs>
        <w:rPr>
          <w:rFonts w:hint="eastAsia" w:ascii="黑体" w:hAnsi="黑体" w:cs="黑体"/>
          <w:lang w:val="en-US" w:eastAsia="zh-CN"/>
        </w:rPr>
      </w:pPr>
      <w:bookmarkStart w:id="89" w:name="_Toc27964"/>
      <w:bookmarkStart w:id="90" w:name="_Toc6151"/>
      <w:bookmarkStart w:id="91" w:name="_Toc1935"/>
      <w:r>
        <w:rPr>
          <w:rFonts w:hint="eastAsia" w:ascii="黑体" w:hAnsi="黑体" w:cs="黑体"/>
          <w:lang w:val="en-US" w:eastAsia="zh-CN"/>
        </w:rPr>
        <w:t>3.6.3.轻量化抗干扰模型架构</w:t>
      </w:r>
      <w:bookmarkEnd w:id="89"/>
      <w:bookmarkEnd w:id="90"/>
      <w:bookmarkEnd w:id="91"/>
    </w:p>
    <w:p w14:paraId="7143B1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针对田间光照变化大、背景复杂、设备算力有限等约束，本系统在“双模态输入—轻量骨干—特征融合—抗干扰决策”链条上做了统一设计：在保障YOLOv8n病害检测与ResNet缺素识别精度的前提下，控制参数量与推理时延，并通过模态权重、门控与预处理削弱环境干扰，形成可部署、可联动的轻量化抗干扰架构。</w:t>
      </w:r>
    </w:p>
    <w:p w14:paraId="230E3AF2">
      <w:pPr>
        <w:widowControl/>
        <w:ind w:firstLine="480"/>
        <w:jc w:val="center"/>
      </w:pPr>
      <w:r>
        <w:rPr>
          <w:rFonts w:hint="eastAsia"/>
        </w:rPr>
        <w:drawing>
          <wp:inline distT="0" distB="0" distL="114300" distR="114300">
            <wp:extent cx="3886200" cy="2171700"/>
            <wp:effectExtent l="0" t="0" r="0" b="7620"/>
            <wp:docPr id="2" name="图片 2" descr="1eb6dbbc53d43ac3bcc908da4256a4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eb6dbbc53d43ac3bcc908da4256a4c4"/>
                    <pic:cNvPicPr>
                      <a:picLocks noChangeAspect="1"/>
                    </pic:cNvPicPr>
                  </pic:nvPicPr>
                  <pic:blipFill>
                    <a:blip r:embed="rId68"/>
                    <a:stretch>
                      <a:fillRect/>
                    </a:stretch>
                  </pic:blipFill>
                  <pic:spPr>
                    <a:xfrm>
                      <a:off x="0" y="0"/>
                      <a:ext cx="3886200" cy="2171700"/>
                    </a:xfrm>
                    <a:prstGeom prst="rect">
                      <a:avLst/>
                    </a:prstGeom>
                  </pic:spPr>
                </pic:pic>
              </a:graphicData>
            </a:graphic>
          </wp:inline>
        </w:drawing>
      </w:r>
    </w:p>
    <w:p w14:paraId="64093F6D">
      <w:pPr>
        <w:pStyle w:val="3"/>
        <w:ind w:left="0" w:leftChars="0" w:firstLine="0" w:firstLineChars="0"/>
        <w:jc w:val="center"/>
        <w:rPr>
          <w:rFonts w:hint="eastAsia" w:ascii="宋体" w:hAnsi="宋体"/>
          <w:sz w:val="18"/>
          <w:szCs w:val="18"/>
        </w:rPr>
      </w:pPr>
      <w:r>
        <w:rPr>
          <w:rFonts w:hint="eastAsia" w:ascii="宋体" w:hAnsi="宋体" w:eastAsia="宋体" w:cs="宋体"/>
          <w:sz w:val="18"/>
          <w:szCs w:val="18"/>
          <w:lang w:val="en-US" w:eastAsia="zh-CN"/>
        </w:rPr>
        <w:t>图3.16 轻量化抗干扰模型总体架构</w:t>
      </w:r>
    </w:p>
    <w:p w14:paraId="2088EF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轻量化设计要点：病害识别采用YOLOv8n，在同等输入分辨率下相较更大模型显著降低FLOPs与显存占用，适合边缘端或服务器并发推理；通过合理设置输入尺寸、批大小与TensorRT/FP16等推理加速，满足实时或近实时田间应用。缺素诊断采用ResNet18等较小深度的残差网络，在ImageNet预训练基础上做迁移学习，以较少参数提取叶片表型特征；与高光谱分支配合时，可采用降维光谱特征 + 浅层1D卷积等方式控制光谱支路复杂度，避免双模态叠加后模型过重。模型导出ONNX，部署阶段可选TensorRT与INT8/FP16量化，在精度损失可控的前提下压缩体积、提升帧率，与平台“上传—识别—策略”闭环时延要求一致。</w:t>
      </w:r>
    </w:p>
    <w:p w14:paraId="412A47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抗干扰机制要点：RGB提供纹理、形状与可见病斑信息；400—1000nm高光谱提供N、P、K等相关波段的生化线索。单一模态在逆光、阴天、阴影下易失效时，另一模态可补偿，从数据源头上提高鲁棒性。双模态经同步采集与几何配准后，在特征提取前完成对齐，减少“光谱与像素不对应”带来的噪声；叶片ROI可结合RGB边界与高光谱梯度一致性约束，降低背景与土壤对特征的污染。引入熵权、注意力或环境规则（如光照不足时提高光谱分支权重），对RGB与光谱特征进行加权融合；对输出置信度低于阈值的样本触发保守策略（不触发强执行动作或转人工复核），避免误动作，属于决策层的抗干扰设计。训练阶段采用随机亮度、对比度、噪声、模糊等增强，模拟田间多变环境；配合Dropout、权重衰减、早停等抑制过拟合，使轻量化模型在未见天气与地块上仍保持稳定表现。</w:t>
      </w:r>
    </w:p>
    <w:p w14:paraId="6B2ADE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在同一套双模态与前处理之上，病害走YOLOv8n框级检测路径，侧重空间定位与多类别目标；缺素走融合特征+ ResNet分类路径，侧重全叶或ROI级的营养状态判别。二者可并行推理，结果汇入平台</w:t>
      </w:r>
      <w:r>
        <w:rPr>
          <w:rFonts w:hint="eastAsia" w:ascii="宋体" w:hAnsi="宋体" w:cs="宋体"/>
          <w:sz w:val="21"/>
          <w:szCs w:val="21"/>
          <w:lang w:eastAsia="zh-CN"/>
        </w:rPr>
        <w:t>“</w:t>
      </w:r>
      <w:r>
        <w:rPr>
          <w:rFonts w:hint="eastAsia" w:ascii="宋体" w:hAnsi="宋体" w:eastAsia="宋体" w:cs="宋体"/>
          <w:sz w:val="21"/>
          <w:szCs w:val="21"/>
        </w:rPr>
        <w:t>数据分析/施肥与施药记录</w:t>
      </w:r>
      <w:r>
        <w:rPr>
          <w:rFonts w:hint="eastAsia" w:ascii="宋体" w:hAnsi="宋体" w:cs="宋体"/>
          <w:sz w:val="21"/>
          <w:szCs w:val="21"/>
          <w:lang w:eastAsia="zh-CN"/>
        </w:rPr>
        <w:t>”</w:t>
      </w:r>
      <w:r>
        <w:rPr>
          <w:rFonts w:hint="eastAsia" w:ascii="宋体" w:hAnsi="宋体" w:eastAsia="宋体" w:cs="宋体"/>
          <w:sz w:val="21"/>
          <w:szCs w:val="21"/>
        </w:rPr>
        <w:t>模块，实现“轻量、双任务、抗环境扰动”的一体化架构。</w:t>
      </w:r>
    </w:p>
    <w:p w14:paraId="7AACD54D">
      <w:pPr>
        <w:pStyle w:val="5"/>
        <w:numPr>
          <w:ilvl w:val="2"/>
          <w:numId w:val="0"/>
        </w:numPr>
        <w:tabs>
          <w:tab w:val="left" w:pos="420"/>
        </w:tabs>
        <w:rPr>
          <w:rFonts w:hint="eastAsia" w:ascii="黑体" w:hAnsi="黑体" w:cs="黑体"/>
          <w:lang w:val="en-US" w:eastAsia="zh-CN"/>
        </w:rPr>
      </w:pPr>
      <w:bookmarkStart w:id="92" w:name="_Toc7785"/>
      <w:bookmarkStart w:id="93" w:name="_Toc34"/>
      <w:bookmarkStart w:id="94" w:name="_Toc16318"/>
      <w:r>
        <w:rPr>
          <w:rFonts w:hint="eastAsia" w:ascii="黑体" w:hAnsi="黑体" w:cs="黑体"/>
          <w:lang w:val="en-US" w:eastAsia="zh-CN"/>
        </w:rPr>
        <w:t>3.6.4.多源信息协同施肥/喷药决策模型</w:t>
      </w:r>
      <w:bookmarkEnd w:id="92"/>
      <w:bookmarkEnd w:id="93"/>
      <w:bookmarkEnd w:id="94"/>
    </w:p>
    <w:p w14:paraId="751DEC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针对烟草生产“地块差异大、阶段需求不同、环境波动频繁”的特点，本系统构建多源信息协同的施肥与喷药决策模型：在缺素识别、病害识别等智能感知结果基础上，融合烟草生长阶段、土壤质地（肥力等级）、气象实况与预报、地块面积与历史作业记录等多维信息，通过神经网络学习多参数之间的非线性映射，再由农业专家经验与农艺安全规则进行校正与约束，输出可落地的个性化施肥方案与针对性施药建议，并与平台中的施肥记录/农药记录、设备联动等业务闭环对接。</w:t>
      </w:r>
    </w:p>
    <w:p w14:paraId="5C121A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缺素检测结果由ResNet及双模态融合模块输出，包含缺素类型、程度及置信度，是追肥与叶面调控的重要依据；病害检测结果由YOLOv8n输出，明确病害类别与检出置信度，如白星病、黄叶病、烟青虫、叶厚病等，可用于触发或修正施药方案，还能与农药记录模块联动，根据识别结果自动推荐登记用药类型。</w:t>
      </w:r>
    </w:p>
    <w:p w14:paraId="6512BF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生长阶段采用与平台一致的烟草生育期划分，具体包括苗期、还苗期、伸根期、旺长期、成熟期，不同生育阶段的氮磷钾需求比例与追肥策略存在差异，会参与施肥模型的时间维度决策，为个性化施肥提供时间层面的支撑。</w:t>
      </w:r>
    </w:p>
    <w:p w14:paraId="12B633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土壤肥力按照土地PH、有机质、全氮、有效磷、速效钾含量为标准，划分为高、中、低肥力三大等级，作为基肥与追肥推荐的基础修正因子，能够实现“同一推荐算法、不同地力不同剂量”的个性化调控，确保施肥方案贴合地块实际肥力状况。地块面积主要用于将“每亩推荐量”折算为整块地总用量，且折算逻辑与农药页面中“按面积折算用量、按亩配水”的规则保持一致，减少人工计算误差，保障用量核算的统一性和准确性。系统对接实时气象与短期预报数据，涵盖温度、湿度、风速、降雨概率等关键指标，在施肥环节可用于指导施肥减量或推迟作业，例如降雨前减少随水追肥、大风天气推迟叶面喷施；在喷药环节则用于安全窗口判断，大风、强降雨前禁止或延迟喷药作业，与专家规则层协同作用，保障作业的可执行性与安全性。历史与行为数据包含历史施肥记录（含基本施肥、追肥）、历史农药记录及执行反馈，其作用在于约束重复过量施药、规范施药间隔期并控制成本，同时为神经网络提供时序或统计特征，如本季已施氮磷钾累计量，避免后续作业与前期作业产生冲突。</w:t>
      </w:r>
    </w:p>
    <w:p w14:paraId="4F577B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施肥决策子模型以多源特征向量为输入，涵盖缺素标签与置信度、生长阶段编码、土壤肥力等级、气象特征、地块面积、历史N/P/K用量等信息，采用BP全连接网络或“MLP +轻量时序模块（如近几日气象）”的结构，输出多任务结果，包括是否追肥/叶面补肥、肥料类型倾向、推荐施用量（或N/P/K拆分）、建议施用时间窗口（如雨后、清晨、避开高温时段）。其训练目标采用多任务联合损失（分类+回归），使模型能够同时学习“阶段—地力—环境—缺素”之间的综合非线性关系，提升决策推荐的精准度。同时设置专家经验校准层，在模型输出结果后强制执行农艺规范，例如明确旺长期与成熟期的钾肥上限、给出忌氯提示、限制烟草品质相关的肥料后期用量等，将数据驱动的结果严格限制在农艺允许区间内，保障施肥方案的合理性与安全性。</w:t>
      </w:r>
    </w:p>
    <w:p w14:paraId="60407E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喷药决策子模型以病害类型、发生程度（可由检测框面积占比或等级映射得出）、气象数据、生育期、历史施药记录为输入，采用轻量神经网络或规则—神经网络混合结构，输出是否施药、药剂类别、稀释倍数、每亩/每地块用量及建议施药时段等关键决策信息。模型与项目前端逻辑保持一致，实现病害种类与药剂库的精准映射，如多菌灵、高效氯氰菊酯、磷酸二氢钾与硼肥组合等，兑水量可按亩或按地块面积自动折算，有效减少人工计算误差，提升作业效率。覆盖全面的安全规则，包括安全间隔期、大风禁喷、雨前禁喷、剂量上下限等，形成“模型推荐 + 规则兜底”的双层决策模式，既保证决策的精准性，又保障喷药作业的安全性与合规性。</w:t>
      </w:r>
    </w:p>
    <w:p w14:paraId="5EA023FB">
      <w:pPr>
        <w:pStyle w:val="5"/>
        <w:numPr>
          <w:ilvl w:val="2"/>
          <w:numId w:val="0"/>
        </w:numPr>
        <w:tabs>
          <w:tab w:val="left" w:pos="420"/>
        </w:tabs>
        <w:rPr>
          <w:rFonts w:hint="eastAsia" w:ascii="黑体" w:hAnsi="黑体" w:cs="黑体"/>
          <w:lang w:val="en-US" w:eastAsia="zh-CN"/>
        </w:rPr>
      </w:pPr>
      <w:bookmarkStart w:id="95" w:name="_Toc20476"/>
      <w:bookmarkStart w:id="96" w:name="_Toc4063"/>
      <w:bookmarkStart w:id="97" w:name="_Toc14533"/>
      <w:r>
        <w:rPr>
          <w:rFonts w:hint="eastAsia" w:ascii="黑体" w:hAnsi="黑体" w:cs="黑体"/>
          <w:lang w:val="en-US" w:eastAsia="zh-CN"/>
        </w:rPr>
        <w:t>3.6.5.安全传输与智能感知鲁棒性保障</w:t>
      </w:r>
      <w:bookmarkEnd w:id="95"/>
      <w:bookmarkEnd w:id="96"/>
      <w:bookmarkEnd w:id="97"/>
    </w:p>
    <w:p w14:paraId="39033C07">
      <w:pPr>
        <w:pStyle w:val="6"/>
        <w:ind w:firstLine="482"/>
        <w:rPr>
          <w:rFonts w:hint="eastAsia"/>
          <w:lang w:bidi="ar"/>
        </w:rPr>
      </w:pPr>
      <w:bookmarkStart w:id="98" w:name="_Toc22943"/>
      <w:r>
        <w:rPr>
          <w:rFonts w:hint="eastAsia"/>
          <w:lang w:eastAsia="zh-CN" w:bidi="ar"/>
        </w:rPr>
        <w:t>（</w:t>
      </w:r>
      <w:r>
        <w:rPr>
          <w:rFonts w:hint="eastAsia"/>
          <w:lang w:val="en-US" w:eastAsia="zh-CN" w:bidi="ar"/>
        </w:rPr>
        <w:t>1</w:t>
      </w:r>
      <w:r>
        <w:rPr>
          <w:rFonts w:hint="eastAsia"/>
          <w:lang w:eastAsia="zh-CN" w:bidi="ar"/>
        </w:rPr>
        <w:t>）</w:t>
      </w:r>
      <w:r>
        <w:rPr>
          <w:rFonts w:hint="default"/>
          <w:lang w:bidi="ar"/>
        </w:rPr>
        <w:t>双向TLS 1.3与双向证书认证</w:t>
      </w:r>
      <w:bookmarkEnd w:id="98"/>
    </w:p>
    <w:p w14:paraId="58BEDB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田间物联网场景中，图像、环境数据与控制指令经无线网络与互联网汇聚至业务平台。若仅部署单向HTTPS，用户浏览器或移动应用可借助服务器证书及信任链验证所连服务端身份，但平台侧通常缺乏与之对等的强机制以核验接入终端是否确为经授权设备，存在未授权终端仿冒合法节点接入、伪造上报数据或滥用接口的风险。本项目在设备与平台之间的传输通道采用TLS 1.3，并在关键接入链路启用双向TLS认证（mutual TLS，mTLS）：握手阶段服务端与客户端各自出示数字证书，双方均验证对端证书链的合法性、有效期、用途扩展及可选的名称约束，任一方校验失败即终止连接，业务逻辑层不处理该会话。由此将“是否允许接入”的判断前移至传输层，在协议层面落实接入身份鉴别。</w:t>
      </w:r>
    </w:p>
    <w:p w14:paraId="765DFB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TLS 1.3相较早期版本缩短握手路径、废弃弱算法组合，并采用具备前向安全的密钥协商方式，有利于移动终端与弱网环境下的建链成功率与时延控制。记录层采用AEAD等模式，对应用数据同时提供机密性与完整性保护：链路上第三方难以解读明文内容，对密文的非法篡改将导致校验失败并被接收端拒绝。在已完成服务端身份校验的单向认证基础上，双向证书认证进一步要求客户端出示经可信证书机构签发的设备证书并完成服务端校验，从而将接入主体的身份绑定至非对称密钥体系。相较仅依赖共享口令或长期静态访问令牌的机制，该方式在身份凭证强度、抗泄露与抗重放能力方面更具优势，可有效降低设备接入场景中因口令或令牌失窃、重放及批量猜解所带来的安全风险。</w:t>
      </w:r>
    </w:p>
    <w:p w14:paraId="4B28F6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设备侧证书宜与硬件身份及业务属性绑定：证书主题或扩展字段可承载设备序列号、资产编号、所属地块、接入网关标识等信息，平台侧维护设备白名单与证书序列号映射表，实现入网注册、变更与注销的闭环。私钥应在设备安全存储区域内生成并不可导出，或通过安全元件与TPM等机制保护；证书生命周期包括申请、签发、更新、吊销与到期预警，对遗失、报废或转出管理的设备及时吊销证书并同步更新白名单，以立即撤销其接入能力。测试环境与生产环境采用独立信任锚与签发策略，避免测试用根证书或设备证书误入生产信任域。</w:t>
      </w:r>
    </w:p>
    <w:p w14:paraId="2AD7F5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对MCU、低功耗模组等算力与内存受限的终端，可在田间部署边缘安全网关：网关与云平台之间建立mTLS，内网侧终端采用局域网隔离、端口收敛、MAC或预共享密钥等轻量机制，由网关代理汇聚与策略转发。该架构在策划文本中应明确信任边界——平台强信任止于网关，网关以内通过物理与网络隔离降低横向渗透风险。多类设备（摄像头、传感器、执行器、无人机地面站）可分级要求：高敏感或高权限指令通道强制mTLS，只读且风险可控的数据源可采用单向TLS叠加应用层签名等折中方案，以兼顾安全强度与改造成本。</w:t>
      </w:r>
    </w:p>
    <w:p w14:paraId="46350B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通过TLS 1.3与双向证书认证的组合，项目在传输层同时满足接入身份可信、通信机密性与数据完整性要求，为上层识别、决策与控制业务提供可审计、可撤销的信任基础。</w:t>
      </w:r>
    </w:p>
    <w:p w14:paraId="0A126DF0">
      <w:pPr>
        <w:pStyle w:val="6"/>
        <w:ind w:firstLine="482"/>
        <w:rPr>
          <w:rFonts w:hint="eastAsia"/>
          <w:lang w:eastAsia="zh-CN" w:bidi="ar"/>
        </w:rPr>
      </w:pPr>
      <w:bookmarkStart w:id="99" w:name="_Toc24106"/>
      <w:r>
        <w:rPr>
          <w:rFonts w:hint="eastAsia"/>
          <w:lang w:eastAsia="zh-CN" w:bidi="ar"/>
        </w:rPr>
        <w:t>（</w:t>
      </w:r>
      <w:r>
        <w:rPr>
          <w:rFonts w:hint="eastAsia"/>
          <w:lang w:val="en-US" w:eastAsia="zh-CN" w:bidi="ar"/>
        </w:rPr>
        <w:t>2</w:t>
      </w:r>
      <w:r>
        <w:rPr>
          <w:rFonts w:hint="eastAsia"/>
          <w:lang w:eastAsia="zh-CN" w:bidi="ar"/>
        </w:rPr>
        <w:t>）对抗训练与模型鲁棒性</w:t>
      </w:r>
      <w:bookmarkEnd w:id="99"/>
    </w:p>
    <w:p w14:paraId="6C9850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烟草田间图像的获取与传输链路决定了输入分布具有显著的不确定性。弱照与高感光度会引入颗粒噪声，强光与逆光易产生饱和与高光溢出，手持或风动会造成运动模糊，移动终端与边缘设备普遍采用有损压缩以节省带宽，从而在叶片纹理与病斑边缘处产生块效应与细节损失。上述因素在效果上常表现为对输入像素的连续小扰动或结构化失真，足以使深度网络输出的置信度出现跳变，进而诱发单帧误报、漏报或相邻时刻结果不一致。若识别结果直接驱动施肥、施药建议或设备动作，这种不稳定性将转化为业务层面的误判风险，因此有必要在算法侧显式提升模型对扰动与失真的鲁棒性。</w:t>
      </w:r>
    </w:p>
    <w:p w14:paraId="4B8A27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对抗训练通过在优化目标中引入对抗风险项，使模型在干净样本及其邻域内保持预测一致。具体而言，在给定范数约束下，沿损失函数对输入的梯度方向构造对抗扰动（如单步的FGSM或多步迭代的PGD），并在同一批次中同时最小化干净损失与对抗损失，从而将决策边界推向对微扰更不敏感的区域。该方法最初针对恶意构造的对抗样本提出，但对田间常见的非恶意扰动同样具有归纳作用，可显著降低网络对高频噪声与局部对比度变化的过度反应。扰动预算需与物理成像尺度相匹配，避免为追求指标而采用超出传感器噪声合理范围的过大扰动，以免损害对真实病斑细部特征的辨别能力。</w:t>
      </w:r>
    </w:p>
    <w:p w14:paraId="2BCB4B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单一依赖对抗训练可能出现对某一种扰动类型的过拟合，因此本项目将对抗项与常规数据增强协同使用：包括高斯与泊松噪声、运动与高斯模糊、色彩与亮度对比度随机化、随机JPEG质量因子重压缩等，以覆盖“环境随机性”与“链路失真”两类来源</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REF _Ref225504322 \r \h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[9]</w:t>
      </w:r>
      <w:r>
        <w:rPr>
          <w:rFonts w:hint="eastAsia" w:ascii="宋体" w:hAnsi="宋体" w:eastAsia="宋体" w:cs="宋体"/>
          <w:sz w:val="21"/>
          <w:szCs w:val="21"/>
        </w:rPr>
        <w:fldChar w:fldCharType="end"/>
      </w:r>
      <w:r>
        <w:rPr>
          <w:rFonts w:hint="eastAsia" w:ascii="宋体" w:hAnsi="宋体" w:eastAsia="宋体" w:cs="宋体"/>
          <w:sz w:val="21"/>
          <w:szCs w:val="21"/>
        </w:rPr>
        <w:t>。对病害检测任务，扰动施加需与标注框及目标尺度相协调，可采用全图扰动配合检测头正则，或在裁剪补丁上施加扰动并保持框内语义不被结构性破坏；对缺素分类任务，可在整幅图像或作物感兴趣区域上施加扰动，并结合多尺度输入与随机裁剪增强尺度不变性。训练可采用课程式策略，先以较弱扰动与较强增强建立稳定基线，再逐步提高对抗强度或迭代步数，以平衡收敛速度与最终鲁棒性。</w:t>
      </w:r>
    </w:p>
    <w:p w14:paraId="72EC43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评价维度除常规准确率、mAP、F1等指标外，增设鲁棒评测子集：在测试集上施加固定强度噪声、固定质量因子的JPEG再压缩、模拟曝光异常与雾化等退化算子，分别统计性能下降幅度；对连续帧或时序采集数据，可统计置信度方差、预测翻转率与短时误报率，用以刻画田间连续运行中的稳定性。</w:t>
      </w:r>
    </w:p>
    <w:p w14:paraId="2CBC46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对抗训练通常带来训练时间延长与算力消耗上升，并可能在极端干净条件下略微拉低极限精度。因此以业务可接受的误报、漏报阈值为约束，在验证集与田间小样本试验上联合确定扰动强度、对抗项权重与早停策略，形成可复现的训练配置。通过上述措施，模型在阴天、逆光、轻度污损镜头与压缩失真等复杂成像条件下仍能保持相对稳定输出，为后续多源决策与农艺规则层提供连续可信的感知输入，降低因单帧异常触发的错误策略风险。</w:t>
      </w:r>
    </w:p>
    <w:p w14:paraId="04C4762D">
      <w:pPr>
        <w:pStyle w:val="2"/>
        <w:jc w:val="center"/>
      </w:pPr>
      <w:bookmarkStart w:id="100" w:name="_Toc20815"/>
      <w:bookmarkStart w:id="101" w:name="_Toc24204"/>
      <w:r>
        <w:rPr>
          <w:rFonts w:hint="eastAsia"/>
        </w:rPr>
        <w:t>测试报告</w:t>
      </w:r>
      <w:bookmarkEnd w:id="100"/>
      <w:bookmarkEnd w:id="101"/>
    </w:p>
    <w:p w14:paraId="3BE13410">
      <w:pPr>
        <w:pStyle w:val="4"/>
        <w:keepNext w:val="0"/>
        <w:keepLines w:val="0"/>
        <w:widowControl/>
        <w:suppressLineNumbers w:val="0"/>
      </w:pPr>
      <w:bookmarkStart w:id="102" w:name="_Toc2723"/>
      <w:bookmarkStart w:id="103" w:name="_Toc25061"/>
      <w:bookmarkStart w:id="104" w:name="_Toc21267"/>
      <w:r>
        <w:rPr>
          <w:rFonts w:hint="eastAsia" w:ascii="黑体" w:hAnsi="黑体" w:eastAsia="黑体" w:cs="黑体"/>
        </w:rPr>
        <w:t>4.1.</w:t>
      </w:r>
      <w:r>
        <w:rPr>
          <w:rFonts w:hint="eastAsia" w:ascii="黑体" w:hAnsi="黑体" w:eastAsia="黑体" w:cs="黑体"/>
          <w:lang w:val="en-US" w:eastAsia="zh-CN"/>
        </w:rPr>
        <w:t xml:space="preserve"> </w:t>
      </w:r>
      <w:r>
        <w:rPr>
          <w:rFonts w:hint="eastAsia" w:ascii="黑体" w:hAnsi="黑体" w:eastAsia="黑体" w:cs="黑体"/>
        </w:rPr>
        <w:t>数据集构建</w:t>
      </w:r>
      <w:bookmarkEnd w:id="102"/>
      <w:bookmarkEnd w:id="103"/>
      <w:bookmarkEnd w:id="104"/>
    </w:p>
    <w:p w14:paraId="49C0A0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构建烟草多模态识别数据集，覆盖缺素识别与病害检测两大任务。</w:t>
      </w:r>
    </w:p>
    <w:p w14:paraId="2A11AB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缺素识别数据集：包含10000+张RGB图像与5000+条光谱数据，涵盖缺氮、缺磷、缺钾、缺镁、缺硼等8种缺素类型，每种类型包含轻度、中度、重度3个等级，另设健康对照组。图像采集覆盖烟草苗期、还苗期、伸根期、旺长期、成熟期五个生长阶段，包含不同光照、不同背景复杂度的田间实拍样本。</w:t>
      </w:r>
    </w:p>
    <w:p w14:paraId="75C2A0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病害检测数据集：采集白星病、黄叶病、烟青虫、叶厚病四类烟草典型病害图像，每类不少于1000张，按YOLO格式进行目标框标注（类别+中心坐标+宽高），存储于标准化目录结构（images/ + labels/），通过data.yaml配置文件统一管理类别映射与路径。</w:t>
      </w:r>
    </w:p>
    <w:p w14:paraId="09D5B5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数据增强：对训练集实施随机裁剪、旋转（0-360°）、水平/垂直翻转、亮度调整（±20%）、对比度调整（±20%）、Mosaic拼接、HSV色彩扰动、高斯噪声注入（方差0.01-0.05）等增强策略，有效扩充样本量并提升模型对田间复杂环境的适应能力。</w:t>
      </w:r>
    </w:p>
    <w:p w14:paraId="7BA2BC49">
      <w:pPr>
        <w:pStyle w:val="4"/>
        <w:keepNext w:val="0"/>
        <w:keepLines w:val="0"/>
        <w:widowControl/>
        <w:suppressLineNumbers w:val="0"/>
      </w:pPr>
      <w:bookmarkStart w:id="105" w:name="_Toc26637"/>
      <w:bookmarkStart w:id="106" w:name="_Toc12901"/>
      <w:bookmarkStart w:id="107" w:name="_Toc15558"/>
      <w:r>
        <w:rPr>
          <w:rFonts w:hint="eastAsia" w:ascii="黑体" w:hAnsi="黑体" w:eastAsia="黑体" w:cs="黑体"/>
        </w:rPr>
        <w:t>4.2.</w:t>
      </w:r>
      <w:r>
        <w:rPr>
          <w:rFonts w:hint="eastAsia" w:ascii="黑体" w:hAnsi="黑体" w:eastAsia="黑体" w:cs="黑体"/>
          <w:lang w:val="en-US" w:eastAsia="zh-CN"/>
        </w:rPr>
        <w:t xml:space="preserve"> </w:t>
      </w:r>
      <w:r>
        <w:rPr>
          <w:rFonts w:hint="eastAsia" w:ascii="黑体" w:hAnsi="黑体" w:eastAsia="黑体" w:cs="黑体"/>
        </w:rPr>
        <w:t>数据集划分</w:t>
      </w:r>
      <w:bookmarkEnd w:id="105"/>
      <w:bookmarkEnd w:id="106"/>
      <w:bookmarkEnd w:id="107"/>
    </w:p>
    <w:tbl>
      <w:tblPr>
        <w:tblStyle w:val="18"/>
        <w:tblW w:w="745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33"/>
        <w:gridCol w:w="1051"/>
        <w:gridCol w:w="5175"/>
      </w:tblGrid>
      <w:tr w14:paraId="765377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0" w:hRule="atLeast"/>
          <w:tblHeader/>
          <w:jc w:val="center"/>
        </w:trPr>
        <w:tc>
          <w:tcPr>
            <w:tcW w:w="0" w:type="auto"/>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6930E4A0">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子集</w:t>
            </w:r>
          </w:p>
        </w:tc>
        <w:tc>
          <w:tcPr>
            <w:tcW w:w="0" w:type="auto"/>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56222405">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比例</w:t>
            </w:r>
          </w:p>
        </w:tc>
        <w:tc>
          <w:tcPr>
            <w:tcW w:w="5175"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710EB8DB">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用途</w:t>
            </w:r>
          </w:p>
        </w:tc>
      </w:tr>
      <w:tr w14:paraId="073377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51" w:hRule="atLeast"/>
          <w:jc w:val="center"/>
        </w:trPr>
        <w:tc>
          <w:tcPr>
            <w:tcW w:w="0" w:type="auto"/>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12FC10EB">
            <w:pPr>
              <w:widowControl/>
              <w:snapToGrid w:val="0"/>
              <w:ind w:firstLine="0" w:firstLineChars="0"/>
              <w:jc w:val="center"/>
              <w:rPr>
                <w:sz w:val="20"/>
                <w:szCs w:val="20"/>
              </w:rPr>
            </w:pPr>
            <w:r>
              <w:rPr>
                <w:rFonts w:hint="eastAsia"/>
                <w:sz w:val="20"/>
                <w:szCs w:val="20"/>
              </w:rPr>
              <w:t>训练集</w:t>
            </w:r>
          </w:p>
        </w:tc>
        <w:tc>
          <w:tcPr>
            <w:tcW w:w="0" w:type="auto"/>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2DB598CA">
            <w:pPr>
              <w:widowControl/>
              <w:snapToGrid w:val="0"/>
              <w:ind w:firstLine="0" w:firstLineChars="0"/>
              <w:jc w:val="center"/>
              <w:rPr>
                <w:sz w:val="20"/>
                <w:szCs w:val="20"/>
              </w:rPr>
            </w:pPr>
            <w:r>
              <w:rPr>
                <w:rFonts w:hint="eastAsia"/>
                <w:sz w:val="20"/>
                <w:szCs w:val="20"/>
              </w:rPr>
              <w:t>70%</w:t>
            </w:r>
          </w:p>
        </w:tc>
        <w:tc>
          <w:tcPr>
            <w:tcW w:w="5175"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028492A6">
            <w:pPr>
              <w:widowControl/>
              <w:snapToGrid w:val="0"/>
              <w:ind w:firstLine="0" w:firstLineChars="0"/>
              <w:jc w:val="center"/>
              <w:rPr>
                <w:sz w:val="20"/>
                <w:szCs w:val="20"/>
              </w:rPr>
            </w:pPr>
            <w:r>
              <w:rPr>
                <w:rFonts w:hint="eastAsia"/>
                <w:sz w:val="20"/>
                <w:szCs w:val="20"/>
              </w:rPr>
              <w:t>模型参数学习与梯度更新</w:t>
            </w:r>
          </w:p>
        </w:tc>
      </w:tr>
      <w:tr w14:paraId="1945E9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51" w:hRule="atLeast"/>
          <w:jc w:val="center"/>
        </w:trPr>
        <w:tc>
          <w:tcPr>
            <w:tcW w:w="0" w:type="auto"/>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783C3EFC">
            <w:pPr>
              <w:widowControl/>
              <w:snapToGrid w:val="0"/>
              <w:ind w:firstLine="0" w:firstLineChars="0"/>
              <w:jc w:val="center"/>
              <w:rPr>
                <w:sz w:val="20"/>
                <w:szCs w:val="20"/>
              </w:rPr>
            </w:pPr>
            <w:r>
              <w:rPr>
                <w:rFonts w:hint="eastAsia"/>
                <w:sz w:val="20"/>
                <w:szCs w:val="20"/>
              </w:rPr>
              <w:t>验证集</w:t>
            </w:r>
          </w:p>
        </w:tc>
        <w:tc>
          <w:tcPr>
            <w:tcW w:w="0" w:type="auto"/>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25FFA966">
            <w:pPr>
              <w:widowControl/>
              <w:snapToGrid w:val="0"/>
              <w:ind w:firstLine="0" w:firstLineChars="0"/>
              <w:jc w:val="center"/>
              <w:rPr>
                <w:sz w:val="20"/>
                <w:szCs w:val="20"/>
              </w:rPr>
            </w:pPr>
            <w:r>
              <w:rPr>
                <w:rFonts w:hint="eastAsia"/>
                <w:sz w:val="20"/>
                <w:szCs w:val="20"/>
              </w:rPr>
              <w:t>20%</w:t>
            </w:r>
          </w:p>
        </w:tc>
        <w:tc>
          <w:tcPr>
            <w:tcW w:w="5175"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65E54500">
            <w:pPr>
              <w:widowControl/>
              <w:snapToGrid w:val="0"/>
              <w:ind w:firstLine="0" w:firstLineChars="0"/>
              <w:jc w:val="center"/>
              <w:rPr>
                <w:sz w:val="20"/>
                <w:szCs w:val="20"/>
              </w:rPr>
            </w:pPr>
            <w:r>
              <w:rPr>
                <w:rFonts w:hint="eastAsia"/>
                <w:sz w:val="20"/>
                <w:szCs w:val="20"/>
              </w:rPr>
              <w:t>训练过程中超参数调优与早停判定</w:t>
            </w:r>
          </w:p>
        </w:tc>
      </w:tr>
      <w:tr w14:paraId="0D10A8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61" w:hRule="atLeast"/>
          <w:jc w:val="center"/>
        </w:trPr>
        <w:tc>
          <w:tcPr>
            <w:tcW w:w="1233"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49442128">
            <w:pPr>
              <w:widowControl/>
              <w:snapToGrid w:val="0"/>
              <w:ind w:firstLine="0" w:firstLineChars="0"/>
              <w:jc w:val="center"/>
              <w:rPr>
                <w:sz w:val="20"/>
                <w:szCs w:val="20"/>
              </w:rPr>
            </w:pPr>
            <w:r>
              <w:rPr>
                <w:rFonts w:hint="eastAsia"/>
                <w:sz w:val="20"/>
                <w:szCs w:val="20"/>
              </w:rPr>
              <w:t>测试集</w:t>
            </w:r>
          </w:p>
        </w:tc>
        <w:tc>
          <w:tcPr>
            <w:tcW w:w="1051"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1FE48B80">
            <w:pPr>
              <w:widowControl/>
              <w:snapToGrid w:val="0"/>
              <w:ind w:firstLine="0" w:firstLineChars="0"/>
              <w:jc w:val="center"/>
              <w:rPr>
                <w:sz w:val="20"/>
                <w:szCs w:val="20"/>
              </w:rPr>
            </w:pPr>
            <w:r>
              <w:rPr>
                <w:rFonts w:hint="eastAsia"/>
                <w:sz w:val="20"/>
                <w:szCs w:val="20"/>
              </w:rPr>
              <w:t>10%</w:t>
            </w:r>
          </w:p>
        </w:tc>
        <w:tc>
          <w:tcPr>
            <w:tcW w:w="5175"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796E0E2F">
            <w:pPr>
              <w:widowControl/>
              <w:snapToGrid w:val="0"/>
              <w:ind w:firstLine="0" w:firstLineChars="0"/>
              <w:jc w:val="center"/>
              <w:rPr>
                <w:sz w:val="20"/>
                <w:szCs w:val="20"/>
              </w:rPr>
            </w:pPr>
            <w:r>
              <w:rPr>
                <w:rFonts w:hint="eastAsia"/>
                <w:sz w:val="20"/>
                <w:szCs w:val="20"/>
              </w:rPr>
              <w:t>最终模型性能评估，不参与训练过程</w:t>
            </w:r>
          </w:p>
        </w:tc>
      </w:tr>
    </w:tbl>
    <w:p w14:paraId="10C9595D">
      <w:pPr>
        <w:pStyle w:val="3"/>
        <w:ind w:left="0" w:leftChars="0" w:firstLine="0" w:firstLineChars="0"/>
        <w:jc w:val="center"/>
        <w:rPr>
          <w:rFonts w:hint="eastAsia" w:ascii="宋体" w:hAnsi="宋体" w:cs="宋体"/>
          <w:kern w:val="0"/>
          <w:sz w:val="18"/>
          <w:szCs w:val="18"/>
          <w:lang w:bidi="ar"/>
        </w:rPr>
      </w:pPr>
      <w:r>
        <w:rPr>
          <w:rFonts w:hint="eastAsia" w:ascii="宋体" w:hAnsi="宋体" w:eastAsia="宋体" w:cs="宋体"/>
          <w:sz w:val="18"/>
          <w:szCs w:val="18"/>
          <w:lang w:val="en-US" w:eastAsia="zh-CN"/>
        </w:rPr>
        <w:t>表4.1 数据集划分情况</w:t>
      </w:r>
    </w:p>
    <w:p w14:paraId="34AB33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划分时采用分层抽样策略，确保各缺素类型、病害类别在三个子集中分布均衡，避免类别偏移导致评估失真。</w:t>
      </w:r>
    </w:p>
    <w:p w14:paraId="037CC981">
      <w:pPr>
        <w:pStyle w:val="4"/>
        <w:keepNext w:val="0"/>
        <w:keepLines w:val="0"/>
        <w:widowControl/>
        <w:suppressLineNumbers w:val="0"/>
      </w:pPr>
      <w:bookmarkStart w:id="108" w:name="_Toc31979"/>
      <w:bookmarkStart w:id="109" w:name="_Toc14927"/>
      <w:bookmarkStart w:id="110" w:name="_Toc30533"/>
      <w:r>
        <w:rPr>
          <w:rFonts w:hint="eastAsia" w:ascii="黑体" w:hAnsi="黑体" w:eastAsia="黑体" w:cs="黑体"/>
        </w:rPr>
        <w:t>4.3.</w:t>
      </w:r>
      <w:r>
        <w:rPr>
          <w:rFonts w:hint="eastAsia" w:ascii="黑体" w:hAnsi="黑体" w:eastAsia="黑体" w:cs="黑体"/>
          <w:lang w:val="en-US" w:eastAsia="zh-CN"/>
        </w:rPr>
        <w:t xml:space="preserve"> </w:t>
      </w:r>
      <w:r>
        <w:rPr>
          <w:rFonts w:hint="eastAsia" w:ascii="黑体" w:hAnsi="黑体" w:eastAsia="黑体" w:cs="黑体"/>
        </w:rPr>
        <w:t>模型训练环境</w:t>
      </w:r>
      <w:bookmarkEnd w:id="108"/>
      <w:bookmarkEnd w:id="109"/>
      <w:bookmarkEnd w:id="110"/>
    </w:p>
    <w:p w14:paraId="4583AF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硬件采用Intel Xeon 8核CPU、32GB内存、NVIDIA RTX 3090 GPU（24GB）；软件采用Python 3.8、PyTorch 1.10、OpenCV 4.5等。</w:t>
      </w:r>
    </w:p>
    <w:p w14:paraId="2348E950">
      <w:pPr>
        <w:pStyle w:val="4"/>
        <w:keepNext w:val="0"/>
        <w:keepLines w:val="0"/>
        <w:widowControl/>
        <w:suppressLineNumbers w:val="0"/>
      </w:pPr>
      <w:bookmarkStart w:id="111" w:name="_Toc10612"/>
      <w:bookmarkStart w:id="112" w:name="_Toc754"/>
      <w:bookmarkStart w:id="113" w:name="_Toc30149"/>
      <w:r>
        <w:rPr>
          <w:rFonts w:hint="eastAsia" w:ascii="黑体" w:hAnsi="黑体" w:eastAsia="黑体" w:cs="黑体"/>
        </w:rPr>
        <w:t>4.4.</w:t>
      </w:r>
      <w:r>
        <w:rPr>
          <w:rFonts w:hint="eastAsia" w:ascii="黑体" w:hAnsi="黑体" w:eastAsia="黑体" w:cs="黑体"/>
          <w:lang w:val="en-US" w:eastAsia="zh-CN"/>
        </w:rPr>
        <w:t xml:space="preserve"> </w:t>
      </w:r>
      <w:r>
        <w:rPr>
          <w:rFonts w:hint="eastAsia" w:ascii="黑体" w:hAnsi="黑体" w:eastAsia="黑体" w:cs="黑体"/>
        </w:rPr>
        <w:t>训练过程</w:t>
      </w:r>
      <w:bookmarkEnd w:id="111"/>
      <w:bookmarkEnd w:id="112"/>
      <w:bookmarkEnd w:id="113"/>
    </w:p>
    <w:p w14:paraId="384B990B">
      <w:pPr>
        <w:pStyle w:val="6"/>
        <w:ind w:firstLine="482"/>
        <w:rPr>
          <w:sz w:val="18"/>
          <w:szCs w:val="18"/>
          <w:lang w:bidi="ar"/>
        </w:rPr>
      </w:pPr>
      <w:bookmarkStart w:id="114" w:name="_Toc19233"/>
      <w:r>
        <w:rPr>
          <w:lang w:bidi="ar"/>
        </w:rPr>
        <w:t>（1）病害检测模型（YOLOv8n）训练</w:t>
      </w:r>
    </w:p>
    <w:p w14:paraId="61C285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基于Ultralytics框架加载YOLOv8n官方预训练权重（yolov8n.pt），在烟草病害数据集上进行迁移学习微调，检测目标包括白星病、黄叶病、烟青虫、叶厚病等。</w:t>
      </w:r>
    </w:p>
    <w:p w14:paraId="09290A59">
      <w:pPr>
        <w:ind w:firstLine="482"/>
        <w:rPr>
          <w:lang w:bidi="ar"/>
        </w:rPr>
      </w:pPr>
      <w:r>
        <w:rPr>
          <w:rFonts w:hint="eastAsia"/>
          <w:b/>
          <w:bCs/>
          <w:lang w:bidi="ar"/>
        </w:rPr>
        <w:t>损失函数设计：</w:t>
      </w:r>
      <w:r>
        <w:rPr>
          <w:rFonts w:hint="eastAsia" w:ascii="宋体" w:hAnsi="宋体" w:eastAsia="宋体" w:cs="宋体"/>
          <w:sz w:val="21"/>
          <w:szCs w:val="21"/>
        </w:rPr>
        <w:t>YOLOv8n采用多任务联合损失进行端到端训练，总损失由分类损失、定位损失与置信度损失三部分加权组成</w:t>
      </w:r>
      <w:r>
        <w:rPr>
          <w:vertAlign w:val="superscript"/>
        </w:rPr>
        <w:fldChar w:fldCharType="begin"/>
      </w:r>
      <w:r>
        <w:rPr>
          <w:vertAlign w:val="superscript"/>
          <w:lang w:bidi="ar"/>
        </w:rPr>
        <w:instrText xml:space="preserve"> </w:instrText>
      </w:r>
      <w:r>
        <w:rPr>
          <w:rFonts w:hint="eastAsia"/>
          <w:vertAlign w:val="superscript"/>
          <w:lang w:bidi="ar"/>
        </w:rPr>
        <w:instrText xml:space="preserve">REF _Ref225504136 \r \h</w:instrText>
      </w:r>
      <w:r>
        <w:rPr>
          <w:vertAlign w:val="superscript"/>
          <w:lang w:bidi="ar"/>
        </w:rPr>
        <w:instrText xml:space="preserve"> </w:instrText>
      </w:r>
      <w:r>
        <w:rPr>
          <w:vertAlign w:val="superscript"/>
        </w:rPr>
        <w:instrText xml:space="preserve"> \* MERGEFORMAT </w:instrText>
      </w:r>
      <w:r>
        <w:rPr>
          <w:vertAlign w:val="superscript"/>
        </w:rPr>
        <w:fldChar w:fldCharType="separate"/>
      </w:r>
      <w:r>
        <w:rPr>
          <w:vertAlign w:val="superscript"/>
          <w:lang w:bidi="ar"/>
        </w:rPr>
        <w:t>[5]</w:t>
      </w:r>
      <w:r>
        <w:rPr>
          <w:vertAlign w:val="superscript"/>
        </w:rPr>
        <w:fldChar w:fldCharType="end"/>
      </w:r>
      <w:r>
        <w:rPr>
          <w:rFonts w:hint="eastAsia"/>
          <w:lang w:bidi="ar"/>
        </w:rPr>
        <w:t>：</w:t>
      </w:r>
    </w:p>
    <w:p w14:paraId="2E93AE48">
      <w:pPr>
        <w:widowControl/>
        <w:ind w:firstLine="360"/>
        <w:jc w:val="center"/>
        <w:rPr>
          <w:rFonts w:hint="eastAsia" w:ascii="宋体" w:hAnsi="宋体" w:cs="宋体"/>
          <w:kern w:val="0"/>
          <w:sz w:val="18"/>
          <w:szCs w:val="18"/>
          <w:lang w:bidi="ar"/>
        </w:rPr>
      </w:pPr>
      <w:r>
        <w:rPr>
          <w:rFonts w:hint="eastAsia" w:ascii="宋体" w:hAnsi="宋体" w:cs="宋体"/>
          <w:kern w:val="0"/>
          <w:position w:val="-14"/>
          <w:sz w:val="18"/>
          <w:szCs w:val="18"/>
          <w:lang w:bidi="ar"/>
        </w:rPr>
        <w:object>
          <v:shape id="_x0000_i1047" o:spt="75" type="#_x0000_t75" style="height:18.8pt;width:187.2pt;" o:ole="t" filled="f" o:preferrelative="t" stroked="f" coordsize="21600,21600">
            <v:path/>
            <v:fill on="f" focussize="0,0"/>
            <v:stroke on="f" joinstyle="miter"/>
            <v:imagedata r:id="rId70" o:title=""/>
            <o:lock v:ext="edit" aspectratio="t"/>
            <w10:wrap type="none"/>
            <w10:anchorlock/>
          </v:shape>
          <o:OLEObject Type="Embed" ProgID="Equation.KSEE3" ShapeID="_x0000_i1047" DrawAspect="Content" ObjectID="_1468075747" r:id="rId69">
            <o:LockedField>false</o:LockedField>
          </o:OLEObject>
        </w:object>
      </w:r>
    </w:p>
    <w:p w14:paraId="197471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其中：</w:t>
      </w:r>
    </w:p>
    <w:p w14:paraId="661AE0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position w:val="-12"/>
          <w:sz w:val="21"/>
          <w:szCs w:val="21"/>
        </w:rPr>
        <w:object>
          <v:shape id="_x0000_i1048" o:spt="75" type="#_x0000_t75" style="height:18pt;width:19pt;" o:ole="t" filled="f" o:preferrelative="t" stroked="f" coordsize="21600,21600">
            <v:path/>
            <v:fill on="f" focussize="0,0"/>
            <v:stroke on="f"/>
            <v:imagedata r:id="rId72" o:title=""/>
            <o:lock v:ext="edit" aspectratio="t"/>
            <w10:wrap type="none"/>
            <w10:anchorlock/>
          </v:shape>
          <o:OLEObject Type="Embed" ProgID="Equation.KSEE3" ShapeID="_x0000_i1048" DrawAspect="Content" ObjectID="_1468075748" r:id="rId71">
            <o:LockedField>false</o:LockedField>
          </o:OLEObject>
        </w:object>
      </w:r>
      <w:r>
        <w:rPr>
          <w:rFonts w:hint="eastAsia" w:ascii="宋体" w:hAnsi="宋体" w:eastAsia="宋体" w:cs="宋体"/>
          <w:sz w:val="21"/>
          <w:szCs w:val="21"/>
        </w:rPr>
        <w:t>为分类损失，采用Binary Cross-Entropy（BCE）计算各类别预测概率与真实标签之间的偏差；</w:t>
      </w:r>
    </w:p>
    <w:p w14:paraId="42FB42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kern w:val="0"/>
          <w:sz w:val="18"/>
          <w:szCs w:val="18"/>
          <w:lang w:bidi="ar"/>
        </w:rPr>
      </w:pPr>
      <w:r>
        <w:rPr>
          <w:rFonts w:hint="eastAsia" w:ascii="宋体" w:hAnsi="宋体" w:eastAsia="宋体" w:cs="宋体"/>
          <w:position w:val="-12"/>
          <w:sz w:val="21"/>
          <w:szCs w:val="21"/>
        </w:rPr>
        <w:object>
          <v:shape id="_x0000_i1049" o:spt="75" type="#_x0000_t75" style="height:18pt;width:21pt;" o:ole="t" filled="f" o:preferrelative="t" stroked="f" coordsize="21600,21600">
            <v:path/>
            <v:fill on="f" focussize="0,0"/>
            <v:stroke on="f"/>
            <v:imagedata r:id="rId74" o:title=""/>
            <o:lock v:ext="edit" aspectratio="t"/>
            <w10:wrap type="none"/>
            <w10:anchorlock/>
          </v:shape>
          <o:OLEObject Type="Embed" ProgID="Equation.KSEE3" ShapeID="_x0000_i1049" DrawAspect="Content" ObjectID="_1468075749" r:id="rId73">
            <o:LockedField>false</o:LockedField>
          </o:OLEObject>
        </w:object>
      </w:r>
      <w:r>
        <w:rPr>
          <w:rFonts w:hint="eastAsia" w:ascii="宋体" w:hAnsi="宋体" w:eastAsia="宋体" w:cs="宋体"/>
          <w:sz w:val="21"/>
          <w:szCs w:val="21"/>
        </w:rPr>
        <w:t>为边框回归损失，采用CIoU Loss衡量预测框与真实框的重叠度、中心距离与宽高比一致性；</w:t>
      </w:r>
    </w:p>
    <w:p w14:paraId="30CF3E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position w:val="-14"/>
          <w:sz w:val="21"/>
          <w:szCs w:val="21"/>
        </w:rPr>
        <w:object>
          <v:shape id="_x0000_i1050" o:spt="75" type="#_x0000_t75" style="height:19pt;width:20pt;" o:ole="t" filled="f" o:preferrelative="t" stroked="f" coordsize="21600,21600">
            <v:path/>
            <v:fill on="f" focussize="0,0"/>
            <v:stroke on="f"/>
            <v:imagedata r:id="rId76" o:title=""/>
            <o:lock v:ext="edit" aspectratio="t"/>
            <w10:wrap type="none"/>
            <w10:anchorlock/>
          </v:shape>
          <o:OLEObject Type="Embed" ProgID="Equation.KSEE3" ShapeID="_x0000_i1050" DrawAspect="Content" ObjectID="_1468075750" r:id="rId75">
            <o:LockedField>false</o:LockedField>
          </o:OLEObject>
        </w:object>
      </w:r>
      <w:r>
        <w:rPr>
          <w:rFonts w:hint="eastAsia" w:ascii="宋体" w:hAnsi="宋体" w:eastAsia="宋体" w:cs="宋体"/>
          <w:sz w:val="21"/>
          <w:szCs w:val="21"/>
        </w:rPr>
        <w:t>为目标置信度损失，采用BCE判断候选区域是否存在目标；</w:t>
      </w:r>
    </w:p>
    <w:p w14:paraId="298633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kern w:val="0"/>
          <w:sz w:val="18"/>
          <w:szCs w:val="18"/>
          <w:lang w:bidi="ar"/>
        </w:rPr>
      </w:pPr>
      <w:r>
        <w:rPr>
          <w:rFonts w:hint="eastAsia" w:ascii="宋体" w:hAnsi="宋体" w:eastAsia="宋体" w:cs="宋体"/>
          <w:position w:val="-12"/>
          <w:sz w:val="21"/>
          <w:szCs w:val="21"/>
        </w:rPr>
        <w:object>
          <v:shape id="_x0000_i1051" o:spt="75" type="#_x0000_t75" style="height:18pt;width:18pt;" o:ole="t" filled="f" o:preferrelative="t" stroked="f" coordsize="21600,21600">
            <v:path/>
            <v:fill on="f" focussize="0,0"/>
            <v:stroke on="f"/>
            <v:imagedata r:id="rId78" o:title=""/>
            <o:lock v:ext="edit" aspectratio="t"/>
            <w10:wrap type="none"/>
            <w10:anchorlock/>
          </v:shape>
          <o:OLEObject Type="Embed" ProgID="Equation.KSEE3" ShapeID="_x0000_i1051" DrawAspect="Content" ObjectID="_1468075751" r:id="rId77">
            <o:LockedField>false</o:LockedField>
          </o:OLEObject>
        </w:object>
      </w:r>
      <w:r>
        <w:rPr>
          <w:rFonts w:hint="eastAsia" w:ascii="宋体" w:hAnsi="宋体" w:eastAsia="宋体" w:cs="宋体"/>
          <w:sz w:val="21"/>
          <w:szCs w:val="21"/>
        </w:rPr>
        <w:t>、</w:t>
      </w:r>
      <w:r>
        <w:rPr>
          <w:rFonts w:hint="eastAsia" w:ascii="宋体" w:hAnsi="宋体" w:eastAsia="宋体" w:cs="宋体"/>
          <w:position w:val="-12"/>
          <w:sz w:val="21"/>
          <w:szCs w:val="21"/>
        </w:rPr>
        <w:object>
          <v:shape id="_x0000_i1052" o:spt="75" type="#_x0000_t75" style="height:18pt;width:20pt;" o:ole="t" filled="f" o:preferrelative="t" stroked="f" coordsize="21600,21600">
            <v:path/>
            <v:fill on="f" focussize="0,0"/>
            <v:stroke on="f"/>
            <v:imagedata r:id="rId80" o:title=""/>
            <o:lock v:ext="edit" aspectratio="t"/>
            <w10:wrap type="none"/>
            <w10:anchorlock/>
          </v:shape>
          <o:OLEObject Type="Embed" ProgID="Equation.KSEE3" ShapeID="_x0000_i1052" DrawAspect="Content" ObjectID="_1468075752" r:id="rId79">
            <o:LockedField>false</o:LockedField>
          </o:OLEObject>
        </w:object>
      </w:r>
      <w:r>
        <w:rPr>
          <w:rFonts w:hint="eastAsia" w:ascii="宋体" w:hAnsi="宋体" w:eastAsia="宋体" w:cs="宋体"/>
          <w:sz w:val="21"/>
          <w:szCs w:val="21"/>
        </w:rPr>
        <w:t>、</w:t>
      </w:r>
      <w:r>
        <w:rPr>
          <w:rFonts w:hint="eastAsia" w:ascii="宋体" w:hAnsi="宋体" w:eastAsia="宋体" w:cs="宋体"/>
          <w:position w:val="-14"/>
          <w:sz w:val="21"/>
          <w:szCs w:val="21"/>
        </w:rPr>
        <w:object>
          <v:shape id="_x0000_i1053" o:spt="75" type="#_x0000_t75" style="height:19pt;width:20pt;" o:ole="t" filled="f" o:preferrelative="t" stroked="f" coordsize="21600,21600">
            <v:path/>
            <v:fill on="f" focussize="0,0"/>
            <v:stroke on="f"/>
            <v:imagedata r:id="rId82" o:title=""/>
            <o:lock v:ext="edit" aspectratio="t"/>
            <w10:wrap type="none"/>
            <w10:anchorlock/>
          </v:shape>
          <o:OLEObject Type="Embed" ProgID="Equation.KSEE3" ShapeID="_x0000_i1053" DrawAspect="Content" ObjectID="_1468075753" r:id="rId81">
            <o:LockedField>false</o:LockedField>
          </o:OLEObject>
        </w:object>
      </w:r>
      <w:r>
        <w:rPr>
          <w:rFonts w:hint="eastAsia" w:ascii="宋体" w:hAnsi="宋体" w:eastAsia="宋体" w:cs="宋体"/>
          <w:sz w:val="21"/>
          <w:szCs w:val="21"/>
        </w:rPr>
        <w:t>为各损失项权重系数，默认取</w:t>
      </w:r>
      <w:r>
        <w:rPr>
          <w:rFonts w:hint="eastAsia" w:ascii="宋体" w:hAnsi="宋体" w:eastAsia="宋体" w:cs="宋体"/>
          <w:position w:val="-12"/>
          <w:sz w:val="21"/>
          <w:szCs w:val="21"/>
        </w:rPr>
        <w:object>
          <v:shape id="_x0000_i1054" o:spt="75" type="#_x0000_t75" style="height:18pt;width:46pt;" o:ole="t" filled="f" o:preferrelative="t" stroked="f" coordsize="21600,21600">
            <v:path/>
            <v:fill on="f" focussize="0,0"/>
            <v:stroke on="f"/>
            <v:imagedata r:id="rId84" o:title=""/>
            <o:lock v:ext="edit" aspectratio="t"/>
            <w10:wrap type="none"/>
            <w10:anchorlock/>
          </v:shape>
          <o:OLEObject Type="Embed" ProgID="Equation.KSEE3" ShapeID="_x0000_i1054" DrawAspect="Content" ObjectID="_1468075754" r:id="rId83">
            <o:LockedField>false</o:LockedField>
          </o:OLEObject>
        </w:object>
      </w:r>
      <w:r>
        <w:rPr>
          <w:rFonts w:hint="eastAsia" w:ascii="宋体" w:hAnsi="宋体" w:eastAsia="宋体" w:cs="宋体"/>
          <w:sz w:val="21"/>
          <w:szCs w:val="21"/>
        </w:rPr>
        <w:t>，</w:t>
      </w:r>
      <w:r>
        <w:rPr>
          <w:rFonts w:hint="eastAsia" w:ascii="宋体" w:hAnsi="宋体" w:eastAsia="宋体" w:cs="宋体"/>
          <w:position w:val="-12"/>
          <w:sz w:val="21"/>
          <w:szCs w:val="21"/>
        </w:rPr>
        <w:object>
          <v:shape id="_x0000_i1055" o:spt="75" type="#_x0000_t75" style="height:18pt;width:48pt;" o:ole="t" filled="f" o:preferrelative="t" stroked="f" coordsize="21600,21600">
            <v:path/>
            <v:fill on="f" focussize="0,0"/>
            <v:stroke on="f"/>
            <v:imagedata r:id="rId86" o:title=""/>
            <o:lock v:ext="edit" aspectratio="t"/>
            <w10:wrap type="none"/>
            <w10:anchorlock/>
          </v:shape>
          <o:OLEObject Type="Embed" ProgID="Equation.KSEE3" ShapeID="_x0000_i1055" DrawAspect="Content" ObjectID="_1468075755" r:id="rId85">
            <o:LockedField>false</o:LockedField>
          </o:OLEObject>
        </w:object>
      </w:r>
      <w:r>
        <w:rPr>
          <w:rFonts w:hint="eastAsia" w:ascii="宋体" w:hAnsi="宋体" w:eastAsia="宋体" w:cs="宋体"/>
          <w:sz w:val="21"/>
          <w:szCs w:val="21"/>
        </w:rPr>
        <w:t>，</w:t>
      </w:r>
      <w:r>
        <w:rPr>
          <w:rFonts w:hint="eastAsia" w:ascii="宋体" w:hAnsi="宋体" w:eastAsia="宋体" w:cs="宋体"/>
          <w:position w:val="-14"/>
          <w:sz w:val="21"/>
          <w:szCs w:val="21"/>
        </w:rPr>
        <w:object>
          <v:shape id="_x0000_i1056" o:spt="75" type="#_x0000_t75" style="height:19pt;width:46pt;" o:ole="t" filled="f" o:preferrelative="t" stroked="f" coordsize="21600,21600">
            <v:path/>
            <v:fill on="f" focussize="0,0"/>
            <v:stroke on="f"/>
            <v:imagedata r:id="rId88" o:title=""/>
            <o:lock v:ext="edit" aspectratio="t"/>
            <w10:wrap type="none"/>
            <w10:anchorlock/>
          </v:shape>
          <o:OLEObject Type="Embed" ProgID="Equation.KSEE3" ShapeID="_x0000_i1056" DrawAspect="Content" ObjectID="_1468075756" r:id="rId87">
            <o:LockedField>false</o:LockedField>
          </o:OLEObject>
        </w:object>
      </w:r>
      <w:r>
        <w:rPr>
          <w:rFonts w:hint="eastAsia" w:ascii="宋体" w:hAnsi="宋体" w:eastAsia="宋体" w:cs="宋体"/>
          <w:sz w:val="21"/>
          <w:szCs w:val="21"/>
        </w:rPr>
        <w:t>。</w:t>
      </w:r>
    </w:p>
    <w:p w14:paraId="2A2267BC">
      <w:pPr>
        <w:ind w:firstLine="482"/>
        <w:rPr>
          <w:rFonts w:hint="eastAsia" w:ascii="宋体" w:hAnsi="宋体"/>
          <w:b/>
          <w:bCs/>
          <w:sz w:val="18"/>
          <w:szCs w:val="18"/>
          <w:lang w:bidi="ar"/>
        </w:rPr>
      </w:pPr>
      <w:r>
        <w:rPr>
          <w:rFonts w:hint="eastAsia" w:ascii="宋体" w:hAnsi="宋体"/>
          <w:b/>
          <w:bCs/>
          <w:lang w:bidi="ar"/>
        </w:rPr>
        <w:t>CIoU Loss定义：</w:t>
      </w:r>
    </w:p>
    <w:p w14:paraId="47C33BAD">
      <w:pPr>
        <w:widowControl/>
        <w:ind w:firstLine="360"/>
        <w:jc w:val="center"/>
        <w:rPr>
          <w:rFonts w:hint="eastAsia" w:ascii="宋体" w:hAnsi="宋体" w:cs="宋体"/>
          <w:kern w:val="0"/>
          <w:sz w:val="18"/>
          <w:szCs w:val="18"/>
          <w:lang w:bidi="ar"/>
        </w:rPr>
      </w:pPr>
      <w:r>
        <w:rPr>
          <w:rFonts w:hint="eastAsia" w:ascii="宋体" w:hAnsi="宋体" w:cs="宋体"/>
          <w:kern w:val="0"/>
          <w:position w:val="-14"/>
          <w:sz w:val="18"/>
          <w:szCs w:val="18"/>
          <w:lang w:bidi="ar"/>
        </w:rPr>
        <w:object>
          <v:shape id="_x0000_i1057" o:spt="75" type="#_x0000_t75" style="height:20.05pt;width:179.05pt;" o:ole="t" filled="f" o:preferrelative="t" stroked="f" coordsize="21600,21600">
            <v:path/>
            <v:fill on="f" focussize="0,0"/>
            <v:stroke on="f" joinstyle="miter"/>
            <v:imagedata r:id="rId90" o:title=""/>
            <o:lock v:ext="edit" aspectratio="t"/>
            <w10:wrap type="none"/>
            <w10:anchorlock/>
          </v:shape>
          <o:OLEObject Type="Embed" ProgID="Equation.KSEE3" ShapeID="_x0000_i1057" DrawAspect="Content" ObjectID="_1468075757" r:id="rId89">
            <o:LockedField>false</o:LockedField>
          </o:OLEObject>
        </w:object>
      </w:r>
    </w:p>
    <w:p w14:paraId="650574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其中：</w:t>
      </w:r>
    </w:p>
    <w:p w14:paraId="56C1B7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position w:val="-6"/>
          <w:sz w:val="21"/>
          <w:szCs w:val="21"/>
        </w:rPr>
        <w:object>
          <v:shape id="_x0000_i1058" o:spt="75" type="#_x0000_t75" style="height:13.95pt;width:24pt;" o:ole="t" filled="f" o:preferrelative="t" stroked="f" coordsize="21600,21600">
            <v:path/>
            <v:fill on="f" focussize="0,0"/>
            <v:stroke on="f"/>
            <v:imagedata r:id="rId92" o:title=""/>
            <o:lock v:ext="edit" aspectratio="t"/>
            <w10:wrap type="none"/>
            <w10:anchorlock/>
          </v:shape>
          <o:OLEObject Type="Embed" ProgID="Equation.KSEE3" ShapeID="_x0000_i1058" DrawAspect="Content" ObjectID="_1468075758" r:id="rId91">
            <o:LockedField>false</o:LockedField>
          </o:OLEObject>
        </w:object>
      </w:r>
      <w:r>
        <w:rPr>
          <w:rFonts w:hint="eastAsia" w:ascii="宋体" w:hAnsi="宋体" w:eastAsia="宋体" w:cs="宋体"/>
          <w:sz w:val="21"/>
          <w:szCs w:val="21"/>
        </w:rPr>
        <w:t>为预测框与真实框的交并比；</w:t>
      </w:r>
    </w:p>
    <w:p w14:paraId="35C5DE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position w:val="-14"/>
          <w:sz w:val="21"/>
          <w:szCs w:val="21"/>
        </w:rPr>
        <w:object>
          <v:shape id="_x0000_i1059" o:spt="75" type="#_x0000_t75" style="height:19pt;width:42.95pt;" o:ole="t" filled="f" o:preferrelative="t" stroked="f" coordsize="21600,21600">
            <v:path/>
            <v:fill on="f" focussize="0,0"/>
            <v:stroke on="f"/>
            <v:imagedata r:id="rId94" o:title=""/>
            <o:lock v:ext="edit" aspectratio="t"/>
            <w10:wrap type="none"/>
            <w10:anchorlock/>
          </v:shape>
          <o:OLEObject Type="Embed" ProgID="Equation.KSEE3" ShapeID="_x0000_i1059" DrawAspect="Content" ObjectID="_1468075759" r:id="rId93">
            <o:LockedField>false</o:LockedField>
          </o:OLEObject>
        </w:object>
      </w:r>
      <w:r>
        <w:rPr>
          <w:rFonts w:hint="eastAsia" w:ascii="宋体" w:hAnsi="宋体" w:eastAsia="宋体" w:cs="宋体"/>
          <w:sz w:val="21"/>
          <w:szCs w:val="21"/>
        </w:rPr>
        <w:t>为预测框中心与真实框中心的欧氏距离；</w:t>
      </w:r>
    </w:p>
    <w:p w14:paraId="7CBF7F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position w:val="-6"/>
          <w:sz w:val="21"/>
          <w:szCs w:val="21"/>
        </w:rPr>
        <w:object>
          <v:shape id="_x0000_i1060" o:spt="75" type="#_x0000_t75" style="height:11pt;width:9pt;" o:ole="t" filled="f" o:preferrelative="t" stroked="f" coordsize="21600,21600">
            <v:path/>
            <v:fill on="f" focussize="0,0"/>
            <v:stroke on="f"/>
            <v:imagedata r:id="rId96" o:title=""/>
            <o:lock v:ext="edit" aspectratio="t"/>
            <w10:wrap type="none"/>
            <w10:anchorlock/>
          </v:shape>
          <o:OLEObject Type="Embed" ProgID="Equation.KSEE3" ShapeID="_x0000_i1060" DrawAspect="Content" ObjectID="_1468075760" r:id="rId95">
            <o:LockedField>false</o:LockedField>
          </o:OLEObject>
        </w:object>
      </w:r>
      <w:r>
        <w:rPr>
          <w:rFonts w:hint="eastAsia" w:ascii="宋体" w:hAnsi="宋体" w:eastAsia="宋体" w:cs="宋体"/>
          <w:sz w:val="21"/>
          <w:szCs w:val="21"/>
        </w:rPr>
        <w:t>为能同时包含预测框与真实框的最小闭合矩形对角线长度；</w:t>
      </w:r>
    </w:p>
    <w:p w14:paraId="1EE7CC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position w:val="-14"/>
          <w:sz w:val="21"/>
          <w:szCs w:val="21"/>
        </w:rPr>
        <w:object>
          <v:shape id="_x0000_i1061" o:spt="75" type="#_x0000_t75" style="height:20pt;width:220pt;" o:ole="t" filled="f" o:preferrelative="t" stroked="f" coordsize="21600,21600">
            <v:path/>
            <v:fill on="f" focussize="0,0"/>
            <v:stroke on="f"/>
            <v:imagedata r:id="rId98" o:title=""/>
            <o:lock v:ext="edit" aspectratio="t"/>
            <w10:wrap type="none"/>
            <w10:anchorlock/>
          </v:shape>
          <o:OLEObject Type="Embed" ProgID="Equation.KSEE3" ShapeID="_x0000_i1061" DrawAspect="Content" ObjectID="_1468075761" r:id="rId97">
            <o:LockedField>false</o:LockedField>
          </o:OLEObject>
        </w:object>
      </w:r>
      <w:r>
        <w:rPr>
          <w:rFonts w:hint="eastAsia" w:ascii="宋体" w:hAnsi="宋体" w:eastAsia="宋体" w:cs="宋体"/>
          <w:sz w:val="21"/>
          <w:szCs w:val="21"/>
        </w:rPr>
        <w:t>，衡量宽高比一致性；</w:t>
      </w:r>
    </w:p>
    <w:p w14:paraId="0E0EE4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position w:val="-10"/>
          <w:sz w:val="21"/>
          <w:szCs w:val="21"/>
        </w:rPr>
        <w:object>
          <v:shape id="_x0000_i1062" o:spt="75" type="#_x0000_t75" style="height:16pt;width:94pt;" o:ole="t" filled="f" o:preferrelative="t" stroked="f" coordsize="21600,21600">
            <v:path/>
            <v:fill on="f" focussize="0,0"/>
            <v:stroke on="f"/>
            <v:imagedata r:id="rId100" o:title=""/>
            <o:lock v:ext="edit" aspectratio="t"/>
            <w10:wrap type="none"/>
            <w10:anchorlock/>
          </v:shape>
          <o:OLEObject Type="Embed" ProgID="Equation.KSEE3" ShapeID="_x0000_i1062" DrawAspect="Content" ObjectID="_1468075762" r:id="rId99">
            <o:LockedField>false</o:LockedField>
          </o:OLEObject>
        </w:object>
      </w:r>
      <w:r>
        <w:rPr>
          <w:rFonts w:hint="eastAsia" w:ascii="宋体" w:hAnsi="宋体" w:eastAsia="宋体" w:cs="宋体"/>
          <w:sz w:val="21"/>
          <w:szCs w:val="21"/>
        </w:rPr>
        <w:t>，自适应平衡系数。</w:t>
      </w:r>
    </w:p>
    <w:p w14:paraId="56D7371B">
      <w:pPr>
        <w:ind w:firstLine="482"/>
        <w:rPr>
          <w:b/>
          <w:bCs/>
          <w:lang w:bidi="ar"/>
        </w:rPr>
      </w:pPr>
      <w:r>
        <w:rPr>
          <w:rFonts w:hint="eastAsia"/>
          <w:b/>
          <w:bCs/>
          <w:lang w:bidi="ar"/>
        </w:rPr>
        <w:t>训练参数配置：</w:t>
      </w:r>
    </w:p>
    <w:tbl>
      <w:tblPr>
        <w:tblStyle w:val="18"/>
        <w:tblW w:w="614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47"/>
        <w:gridCol w:w="4493"/>
      </w:tblGrid>
      <w:tr w14:paraId="0893B52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34" w:hRule="atLeast"/>
          <w:tblHeader/>
          <w:jc w:val="center"/>
        </w:trPr>
        <w:tc>
          <w:tcPr>
            <w:tcW w:w="1647"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1C824ABA">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参数</w:t>
            </w:r>
          </w:p>
        </w:tc>
        <w:tc>
          <w:tcPr>
            <w:tcW w:w="4493"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310BC5A9">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取值</w:t>
            </w:r>
          </w:p>
        </w:tc>
      </w:tr>
      <w:tr w14:paraId="3A6B92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93" w:hRule="atLeast"/>
          <w:jc w:val="center"/>
        </w:trPr>
        <w:tc>
          <w:tcPr>
            <w:tcW w:w="1647"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52B5DFCA">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输入分辨率</w:t>
            </w:r>
          </w:p>
        </w:tc>
        <w:tc>
          <w:tcPr>
            <w:tcW w:w="4493"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3EA629E6">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640×640</w:t>
            </w:r>
          </w:p>
        </w:tc>
      </w:tr>
      <w:tr w14:paraId="14D32D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3" w:hRule="atLeast"/>
          <w:jc w:val="center"/>
        </w:trPr>
        <w:tc>
          <w:tcPr>
            <w:tcW w:w="1647"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58DFB88E">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优化器</w:t>
            </w:r>
          </w:p>
        </w:tc>
        <w:tc>
          <w:tcPr>
            <w:tcW w:w="4493"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5D98E7B1">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SGD(momentum=0.937，weight_decay=5×10</w:t>
            </w:r>
            <w:r>
              <w:rPr>
                <w:rFonts w:hint="eastAsia" w:ascii="宋体" w:hAnsi="宋体" w:cs="宋体"/>
                <w:sz w:val="20"/>
                <w:szCs w:val="20"/>
                <w:vertAlign w:val="superscript"/>
              </w:rPr>
              <w:t>-4</w:t>
            </w:r>
            <w:r>
              <w:rPr>
                <w:rFonts w:hint="eastAsia" w:ascii="宋体" w:hAnsi="宋体" w:cs="宋体"/>
                <w:sz w:val="20"/>
                <w:szCs w:val="20"/>
              </w:rPr>
              <w:t>)</w:t>
            </w:r>
          </w:p>
        </w:tc>
      </w:tr>
      <w:tr w14:paraId="61B0E6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647"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7248611E">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初始学习率</w:t>
            </w:r>
          </w:p>
        </w:tc>
        <w:tc>
          <w:tcPr>
            <w:tcW w:w="4493"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32FEE7AD">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0.01</w:t>
            </w:r>
          </w:p>
        </w:tc>
      </w:tr>
      <w:tr w14:paraId="5B5C0C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647"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408543B7">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Batch Size</w:t>
            </w:r>
          </w:p>
        </w:tc>
        <w:tc>
          <w:tcPr>
            <w:tcW w:w="4493"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625FF59D">
            <w:pPr>
              <w:widowControl/>
              <w:snapToGrid w:val="0"/>
              <w:ind w:firstLine="0" w:firstLineChars="0"/>
              <w:jc w:val="center"/>
              <w:rPr>
                <w:rFonts w:hint="default" w:ascii="宋体" w:hAnsi="宋体" w:eastAsia="宋体" w:cs="宋体"/>
                <w:sz w:val="20"/>
                <w:szCs w:val="20"/>
                <w:lang w:val="en-US" w:eastAsia="zh-CN"/>
              </w:rPr>
            </w:pPr>
            <w:r>
              <w:rPr>
                <w:rFonts w:hint="eastAsia" w:ascii="宋体" w:hAnsi="宋体" w:cs="宋体"/>
                <w:sz w:val="20"/>
                <w:szCs w:val="20"/>
                <w:lang w:val="en-US" w:eastAsia="zh-CN"/>
              </w:rPr>
              <w:t>32</w:t>
            </w:r>
          </w:p>
        </w:tc>
      </w:tr>
      <w:tr w14:paraId="011304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647"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49068CDD">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训练轮次</w:t>
            </w:r>
          </w:p>
        </w:tc>
        <w:tc>
          <w:tcPr>
            <w:tcW w:w="4493"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4870D1C0">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100 epochs</w:t>
            </w:r>
          </w:p>
        </w:tc>
      </w:tr>
      <w:tr w14:paraId="7F5E2A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647"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26530991">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NMS置信度阈值</w:t>
            </w:r>
          </w:p>
        </w:tc>
        <w:tc>
          <w:tcPr>
            <w:tcW w:w="4493"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6CF8F1F4">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0.25</w:t>
            </w:r>
          </w:p>
        </w:tc>
      </w:tr>
      <w:tr w14:paraId="42DCD8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647"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1F49571B">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NMS IoU阈值</w:t>
            </w:r>
          </w:p>
        </w:tc>
        <w:tc>
          <w:tcPr>
            <w:tcW w:w="4493"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3FAD866A">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0.45</w:t>
            </w:r>
          </w:p>
        </w:tc>
      </w:tr>
      <w:tr w14:paraId="3F50BD2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647"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613F6FB7">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增强策略</w:t>
            </w:r>
          </w:p>
        </w:tc>
        <w:tc>
          <w:tcPr>
            <w:tcW w:w="4493"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6677383C">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Mosaic、HSV扰动、随机翻转、MixUp</w:t>
            </w:r>
          </w:p>
        </w:tc>
      </w:tr>
      <w:tr w14:paraId="7042FC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15" w:hRule="atLeast"/>
          <w:jc w:val="center"/>
        </w:trPr>
        <w:tc>
          <w:tcPr>
            <w:tcW w:w="1647"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55DA3AFD">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早停策略</w:t>
            </w:r>
          </w:p>
        </w:tc>
        <w:tc>
          <w:tcPr>
            <w:tcW w:w="4493"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0357378A">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验证集mAP@0.5连续15轮无提升则终止</w:t>
            </w:r>
          </w:p>
        </w:tc>
      </w:tr>
    </w:tbl>
    <w:p w14:paraId="2D1361EC">
      <w:pPr>
        <w:pStyle w:val="3"/>
        <w:ind w:left="0" w:leftChars="0" w:firstLine="0" w:firstLineChars="0"/>
        <w:jc w:val="center"/>
        <w:rPr>
          <w:rFonts w:hint="eastAsia" w:ascii="宋体" w:hAnsi="宋体" w:cs="宋体"/>
          <w:kern w:val="0"/>
          <w:sz w:val="18"/>
          <w:szCs w:val="18"/>
          <w:lang w:bidi="ar"/>
        </w:rPr>
      </w:pPr>
      <w:r>
        <w:rPr>
          <w:rFonts w:hint="eastAsia" w:ascii="宋体" w:hAnsi="宋体" w:eastAsia="宋体" w:cs="宋体"/>
          <w:sz w:val="18"/>
          <w:szCs w:val="18"/>
          <w:lang w:val="en-US" w:eastAsia="zh-CN"/>
        </w:rPr>
        <w:t>表4.2 YOLOv8n训练参数</w:t>
      </w:r>
    </w:p>
    <w:p w14:paraId="7002CF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为方便展示各项参数，将训练轮次设置为30 epochs，得到以下数据：</w:t>
      </w:r>
    </w:p>
    <w:p w14:paraId="7BBC545B">
      <w:pPr>
        <w:widowControl/>
        <w:ind w:firstLine="0" w:firstLineChars="0"/>
        <w:jc w:val="left"/>
        <w:rPr>
          <w:rFonts w:hint="eastAsia" w:ascii="宋体" w:hAnsi="宋体" w:cs="宋体"/>
          <w:kern w:val="0"/>
          <w:sz w:val="18"/>
          <w:szCs w:val="18"/>
          <w:lang w:bidi="ar"/>
        </w:rPr>
      </w:pPr>
      <w:r>
        <w:rPr>
          <w:rFonts w:ascii="宋体" w:hAnsi="宋体" w:cs="宋体"/>
          <w:kern w:val="0"/>
          <w:sz w:val="18"/>
          <w:szCs w:val="18"/>
          <w:lang w:bidi="ar"/>
        </w:rPr>
        <w:drawing>
          <wp:inline distT="0" distB="0" distL="114300" distR="114300">
            <wp:extent cx="5266690" cy="2633345"/>
            <wp:effectExtent l="0" t="0" r="6350" b="3175"/>
            <wp:docPr id="15" name="图片 15"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results"/>
                    <pic:cNvPicPr>
                      <a:picLocks noChangeAspect="1"/>
                    </pic:cNvPicPr>
                  </pic:nvPicPr>
                  <pic:blipFill>
                    <a:blip r:embed="rId101"/>
                    <a:stretch>
                      <a:fillRect/>
                    </a:stretch>
                  </pic:blipFill>
                  <pic:spPr>
                    <a:xfrm>
                      <a:off x="0" y="0"/>
                      <a:ext cx="5266690" cy="2633345"/>
                    </a:xfrm>
                    <a:prstGeom prst="rect">
                      <a:avLst/>
                    </a:prstGeom>
                  </pic:spPr>
                </pic:pic>
              </a:graphicData>
            </a:graphic>
          </wp:inline>
        </w:drawing>
      </w:r>
    </w:p>
    <w:p w14:paraId="3D756593">
      <w:pPr>
        <w:pStyle w:val="3"/>
        <w:ind w:left="0" w:leftChars="0" w:firstLine="0" w:firstLineChars="0"/>
        <w:jc w:val="center"/>
        <w:rPr>
          <w:sz w:val="18"/>
          <w:szCs w:val="18"/>
        </w:rPr>
      </w:pPr>
      <w:r>
        <w:rPr>
          <w:rFonts w:hint="eastAsia" w:ascii="宋体" w:hAnsi="宋体" w:eastAsia="宋体" w:cs="宋体"/>
          <w:sz w:val="18"/>
          <w:szCs w:val="18"/>
          <w:lang w:val="en-US" w:eastAsia="zh-CN"/>
        </w:rPr>
        <w:t>图4.1 病害检测模型顺序参数</w:t>
      </w:r>
    </w:p>
    <w:p w14:paraId="56287A2F">
      <w:pPr>
        <w:pStyle w:val="6"/>
        <w:ind w:firstLine="482"/>
        <w:rPr>
          <w:lang w:bidi="ar"/>
        </w:rPr>
      </w:pPr>
      <w:r>
        <w:rPr>
          <w:lang w:bidi="ar"/>
        </w:rPr>
        <w:t>（2）缺素识别模型（ResNet）训练</w:t>
      </w:r>
    </w:p>
    <w:p w14:paraId="06A22E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基于ImageNet预训练的ResNet18权重进行迁移学习，采用"冻结—解冻"两阶段训练策略，最终输出缺素类别概率分布。</w:t>
      </w:r>
    </w:p>
    <w:p w14:paraId="14F3FF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阶段一（特征提取阶段）：冻结ResNet18前3个残差块（conv1 ~ layer3）的全部参数，仅训练layer4与新增的全连接分类头，快速适配烟草缺素特征分布，训练10个epoch。</w:t>
      </w:r>
    </w:p>
    <w:p w14:paraId="57A3FB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阶段二（全量微调阶段）：解冻全部参数，以较低学习率对整个网络进行端到端微调，训练50个epoch，使浅层特征也适应烟草叶片纹理与色彩特征。</w:t>
      </w:r>
    </w:p>
    <w:p w14:paraId="5BB14EBD">
      <w:pPr>
        <w:ind w:firstLine="482"/>
        <w:rPr>
          <w:lang w:bidi="ar"/>
        </w:rPr>
      </w:pPr>
      <w:r>
        <w:rPr>
          <w:b/>
          <w:bCs/>
          <w:lang w:bidi="ar"/>
        </w:rPr>
        <w:t>损失函数：</w:t>
      </w:r>
      <w:r>
        <w:rPr>
          <w:rFonts w:hint="eastAsia" w:ascii="宋体" w:hAnsi="宋体" w:eastAsia="宋体" w:cs="宋体"/>
          <w:sz w:val="21"/>
          <w:szCs w:val="21"/>
        </w:rPr>
        <w:t>采用交叉熵损失（Cross-Entropy Loss）度量模型预测概率分布与真实标签的差距</w:t>
      </w:r>
      <w:r>
        <w:rPr>
          <w:vertAlign w:val="superscript"/>
        </w:rPr>
        <w:fldChar w:fldCharType="begin"/>
      </w:r>
      <w:r>
        <w:rPr>
          <w:vertAlign w:val="superscript"/>
          <w:lang w:bidi="ar"/>
        </w:rPr>
        <w:instrText xml:space="preserve"> REF _Ref225504175 \r \h </w:instrText>
      </w:r>
      <w:r>
        <w:rPr>
          <w:vertAlign w:val="superscript"/>
        </w:rPr>
        <w:instrText xml:space="preserve"> \* MERGEFORMAT </w:instrText>
      </w:r>
      <w:r>
        <w:rPr>
          <w:vertAlign w:val="superscript"/>
        </w:rPr>
        <w:fldChar w:fldCharType="separate"/>
      </w:r>
      <w:r>
        <w:rPr>
          <w:vertAlign w:val="superscript"/>
          <w:lang w:bidi="ar"/>
        </w:rPr>
        <w:t>[6]</w:t>
      </w:r>
      <w:r>
        <w:rPr>
          <w:vertAlign w:val="superscript"/>
        </w:rPr>
        <w:fldChar w:fldCharType="end"/>
      </w:r>
      <w:r>
        <w:rPr>
          <w:lang w:bidi="ar"/>
        </w:rPr>
        <w:t>：</w:t>
      </w:r>
    </w:p>
    <w:p w14:paraId="5B7E9013">
      <w:pPr>
        <w:widowControl/>
        <w:ind w:firstLine="360"/>
        <w:jc w:val="center"/>
        <w:rPr>
          <w:rFonts w:hint="eastAsia" w:ascii="宋体" w:hAnsi="宋体" w:cs="宋体"/>
          <w:kern w:val="0"/>
          <w:sz w:val="18"/>
          <w:szCs w:val="18"/>
          <w:lang w:bidi="ar"/>
        </w:rPr>
      </w:pPr>
      <w:r>
        <w:rPr>
          <w:rFonts w:ascii="宋体" w:hAnsi="宋体" w:cs="宋体"/>
          <w:kern w:val="0"/>
          <w:position w:val="-18"/>
          <w:sz w:val="18"/>
          <w:szCs w:val="18"/>
          <w:lang w:bidi="ar"/>
        </w:rPr>
        <w:object>
          <v:shape id="_x0000_i1063" o:spt="75" type="#_x0000_t75" style="height:23.8pt;width:182.2pt;" o:ole="t" filled="f" o:preferrelative="t" stroked="f" coordsize="21600,21600">
            <v:path/>
            <v:fill on="f" focussize="0,0"/>
            <v:stroke on="f" joinstyle="miter"/>
            <v:imagedata r:id="rId103" o:title=""/>
            <o:lock v:ext="edit" aspectratio="t"/>
            <w10:wrap type="none"/>
            <w10:anchorlock/>
          </v:shape>
          <o:OLEObject Type="Embed" ProgID="Equation.KSEE3" ShapeID="_x0000_i1063" DrawAspect="Content" ObjectID="_1468075763" r:id="rId102">
            <o:LockedField>false</o:LockedField>
          </o:OLEObject>
        </w:object>
      </w:r>
    </w:p>
    <w:p w14:paraId="6F115A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其中：</w:t>
      </w:r>
      <w:r>
        <w:rPr>
          <w:rFonts w:hint="eastAsia" w:ascii="宋体" w:hAnsi="宋体" w:eastAsia="宋体" w:cs="宋体"/>
          <w:position w:val="-6"/>
          <w:sz w:val="21"/>
          <w:szCs w:val="21"/>
        </w:rPr>
        <w:object>
          <v:shape id="_x0000_i1064" o:spt="75" type="#_x0000_t75" style="height:13.95pt;width:13.95pt;" o:ole="t" filled="f" o:preferrelative="t" stroked="f" coordsize="21600,21600">
            <v:path/>
            <v:fill on="f" focussize="0,0"/>
            <v:stroke on="f"/>
            <v:imagedata r:id="rId105" o:title=""/>
            <o:lock v:ext="edit" aspectratio="t"/>
            <w10:wrap type="none"/>
            <w10:anchorlock/>
          </v:shape>
          <o:OLEObject Type="Embed" ProgID="Equation.KSEE3" ShapeID="_x0000_i1064" DrawAspect="Content" ObjectID="_1468075764" r:id="rId104">
            <o:LockedField>false</o:LockedField>
          </o:OLEObject>
        </w:object>
      </w:r>
      <w:r>
        <w:rPr>
          <w:rFonts w:hint="eastAsia" w:ascii="宋体" w:hAnsi="宋体" w:eastAsia="宋体" w:cs="宋体"/>
          <w:sz w:val="21"/>
          <w:szCs w:val="21"/>
        </w:rPr>
        <w:t>为样本数，</w:t>
      </w:r>
      <w:r>
        <w:rPr>
          <w:rFonts w:hint="eastAsia" w:ascii="宋体" w:hAnsi="宋体" w:eastAsia="宋体" w:cs="宋体"/>
          <w:position w:val="-6"/>
          <w:sz w:val="21"/>
          <w:szCs w:val="21"/>
        </w:rPr>
        <w:object>
          <v:shape id="_x0000_i1065" o:spt="75" type="#_x0000_t75" style="height:13.95pt;width:12pt;" o:ole="t" filled="f" o:preferrelative="t" stroked="f" coordsize="21600,21600">
            <v:path/>
            <v:fill on="f" focussize="0,0"/>
            <v:stroke on="f"/>
            <v:imagedata r:id="rId107" o:title=""/>
            <o:lock v:ext="edit" aspectratio="t"/>
            <w10:wrap type="none"/>
            <w10:anchorlock/>
          </v:shape>
          <o:OLEObject Type="Embed" ProgID="Equation.KSEE3" ShapeID="_x0000_i1065" DrawAspect="Content" ObjectID="_1468075765" r:id="rId106">
            <o:LockedField>false</o:LockedField>
          </o:OLEObject>
        </w:object>
      </w:r>
      <w:r>
        <w:rPr>
          <w:rFonts w:hint="eastAsia" w:ascii="宋体" w:hAnsi="宋体" w:eastAsia="宋体" w:cs="宋体"/>
          <w:sz w:val="21"/>
          <w:szCs w:val="21"/>
        </w:rPr>
        <w:t>为类别数，</w:t>
      </w:r>
      <w:r>
        <w:rPr>
          <w:rFonts w:hint="eastAsia" w:ascii="宋体" w:hAnsi="宋体" w:eastAsia="宋体" w:cs="宋体"/>
          <w:position w:val="-14"/>
          <w:sz w:val="21"/>
          <w:szCs w:val="21"/>
        </w:rPr>
        <w:object>
          <v:shape id="_x0000_i1066" o:spt="75" type="#_x0000_t75" style="height:19pt;width:15pt;" o:ole="t" filled="f" o:preferrelative="t" stroked="f" coordsize="21600,21600">
            <v:path/>
            <v:fill on="f" focussize="0,0"/>
            <v:stroke on="f"/>
            <v:imagedata r:id="rId109" o:title=""/>
            <o:lock v:ext="edit" aspectratio="t"/>
            <w10:wrap type="none"/>
            <w10:anchorlock/>
          </v:shape>
          <o:OLEObject Type="Embed" ProgID="Equation.KSEE3" ShapeID="_x0000_i1066" DrawAspect="Content" ObjectID="_1468075766" r:id="rId108">
            <o:LockedField>false</o:LockedField>
          </o:OLEObject>
        </w:object>
      </w:r>
      <w:r>
        <w:rPr>
          <w:rFonts w:hint="eastAsia" w:ascii="宋体" w:hAnsi="宋体" w:eastAsia="宋体" w:cs="宋体"/>
          <w:sz w:val="21"/>
          <w:szCs w:val="21"/>
        </w:rPr>
        <w:t>为样本</w:t>
      </w:r>
      <w:r>
        <w:rPr>
          <w:rFonts w:hint="eastAsia" w:ascii="宋体" w:hAnsi="宋体" w:eastAsia="宋体" w:cs="宋体"/>
          <w:position w:val="-6"/>
          <w:sz w:val="21"/>
          <w:szCs w:val="21"/>
        </w:rPr>
        <w:object>
          <v:shape id="_x0000_i1067" o:spt="75" type="#_x0000_t75" style="height:13pt;width:6.95pt;" o:ole="t" filled="f" o:preferrelative="t" stroked="f" coordsize="21600,21600">
            <v:path/>
            <v:fill on="f" focussize="0,0"/>
            <v:stroke on="f"/>
            <v:imagedata r:id="rId111" o:title=""/>
            <o:lock v:ext="edit" aspectratio="t"/>
            <w10:wrap type="none"/>
            <w10:anchorlock/>
          </v:shape>
          <o:OLEObject Type="Embed" ProgID="Equation.KSEE3" ShapeID="_x0000_i1067" DrawAspect="Content" ObjectID="_1468075767" r:id="rId110">
            <o:LockedField>false</o:LockedField>
          </o:OLEObject>
        </w:object>
      </w:r>
      <w:r>
        <w:rPr>
          <w:rFonts w:hint="eastAsia" w:ascii="宋体" w:hAnsi="宋体" w:eastAsia="宋体" w:cs="宋体"/>
          <w:sz w:val="21"/>
          <w:szCs w:val="21"/>
        </w:rPr>
        <w:t>属于类别</w:t>
      </w:r>
      <w:r>
        <w:rPr>
          <w:rFonts w:hint="eastAsia" w:ascii="宋体" w:hAnsi="宋体" w:eastAsia="宋体" w:cs="宋体"/>
          <w:position w:val="-10"/>
          <w:sz w:val="21"/>
          <w:szCs w:val="21"/>
        </w:rPr>
        <w:object>
          <v:shape id="_x0000_i1068" o:spt="75" type="#_x0000_t75" style="height:15pt;width:10pt;" o:ole="t" filled="f" o:preferrelative="t" stroked="f" coordsize="21600,21600">
            <v:path/>
            <v:fill on="f" focussize="0,0"/>
            <v:stroke on="f"/>
            <v:imagedata r:id="rId113" o:title=""/>
            <o:lock v:ext="edit" aspectratio="t"/>
            <w10:wrap type="none"/>
            <w10:anchorlock/>
          </v:shape>
          <o:OLEObject Type="Embed" ProgID="Equation.KSEE3" ShapeID="_x0000_i1068" DrawAspect="Content" ObjectID="_1468075768" r:id="rId112">
            <o:LockedField>false</o:LockedField>
          </o:OLEObject>
        </w:object>
      </w:r>
      <w:r>
        <w:rPr>
          <w:rFonts w:hint="eastAsia" w:ascii="宋体" w:hAnsi="宋体" w:eastAsia="宋体" w:cs="宋体"/>
          <w:sz w:val="21"/>
          <w:szCs w:val="21"/>
        </w:rPr>
        <w:t>的真实标签（0或1），</w:t>
      </w:r>
      <w:r>
        <w:rPr>
          <w:rFonts w:hint="eastAsia" w:ascii="宋体" w:hAnsi="宋体" w:eastAsia="宋体" w:cs="宋体"/>
          <w:position w:val="-14"/>
          <w:sz w:val="21"/>
          <w:szCs w:val="21"/>
        </w:rPr>
        <w:object>
          <v:shape id="_x0000_i1069" o:spt="75" type="#_x0000_t75" style="height:19pt;width:16pt;" o:ole="t" filled="f" o:preferrelative="t" stroked="f" coordsize="21600,21600">
            <v:path/>
            <v:fill on="f" focussize="0,0"/>
            <v:stroke on="f"/>
            <v:imagedata r:id="rId115" o:title=""/>
            <o:lock v:ext="edit" aspectratio="t"/>
            <w10:wrap type="none"/>
            <w10:anchorlock/>
          </v:shape>
          <o:OLEObject Type="Embed" ProgID="Equation.KSEE3" ShapeID="_x0000_i1069" DrawAspect="Content" ObjectID="_1468075769" r:id="rId114">
            <o:LockedField>false</o:LockedField>
          </o:OLEObject>
        </w:object>
      </w:r>
      <w:r>
        <w:rPr>
          <w:rFonts w:hint="eastAsia" w:ascii="宋体" w:hAnsi="宋体" w:eastAsia="宋体" w:cs="宋体"/>
          <w:sz w:val="21"/>
          <w:szCs w:val="21"/>
        </w:rPr>
        <w:t>为模型预测样本</w:t>
      </w:r>
      <w:r>
        <w:rPr>
          <w:rFonts w:hint="eastAsia" w:ascii="宋体" w:hAnsi="宋体" w:eastAsia="宋体" w:cs="宋体"/>
          <w:position w:val="-6"/>
          <w:sz w:val="21"/>
          <w:szCs w:val="21"/>
        </w:rPr>
        <w:object>
          <v:shape id="_x0000_i1070" o:spt="75" type="#_x0000_t75" style="height:13pt;width:6.95pt;" o:ole="t" filled="f" o:preferrelative="t" stroked="f" coordsize="21600,21600">
            <v:path/>
            <v:fill on="f" focussize="0,0"/>
            <v:stroke on="f"/>
            <v:imagedata r:id="rId117" o:title=""/>
            <o:lock v:ext="edit" aspectratio="t"/>
            <w10:wrap type="none"/>
            <w10:anchorlock/>
          </v:shape>
          <o:OLEObject Type="Embed" ProgID="Equation.KSEE3" ShapeID="_x0000_i1070" DrawAspect="Content" ObjectID="_1468075770" r:id="rId116">
            <o:LockedField>false</o:LockedField>
          </o:OLEObject>
        </w:object>
      </w:r>
      <w:r>
        <w:rPr>
          <w:rFonts w:hint="eastAsia" w:ascii="宋体" w:hAnsi="宋体" w:eastAsia="宋体" w:cs="宋体"/>
          <w:sz w:val="21"/>
          <w:szCs w:val="21"/>
        </w:rPr>
        <w:t>属于类别</w:t>
      </w:r>
      <w:r>
        <w:rPr>
          <w:rFonts w:hint="eastAsia" w:ascii="宋体" w:hAnsi="宋体" w:eastAsia="宋体" w:cs="宋体"/>
          <w:position w:val="-10"/>
          <w:sz w:val="21"/>
          <w:szCs w:val="21"/>
        </w:rPr>
        <w:object>
          <v:shape id="_x0000_i1071" o:spt="75" type="#_x0000_t75" style="height:15pt;width:10pt;" o:ole="t" filled="f" o:preferrelative="t" stroked="f" coordsize="21600,21600">
            <v:path/>
            <v:fill on="f" focussize="0,0"/>
            <v:stroke on="f"/>
            <v:imagedata r:id="rId119" o:title=""/>
            <o:lock v:ext="edit" aspectratio="t"/>
            <w10:wrap type="none"/>
            <w10:anchorlock/>
          </v:shape>
          <o:OLEObject Type="Embed" ProgID="Equation.KSEE3" ShapeID="_x0000_i1071" DrawAspect="Content" ObjectID="_1468075771" r:id="rId118">
            <o:LockedField>false</o:LockedField>
          </o:OLEObject>
        </w:object>
      </w:r>
      <w:r>
        <w:rPr>
          <w:rFonts w:hint="eastAsia" w:ascii="宋体" w:hAnsi="宋体" w:eastAsia="宋体" w:cs="宋体"/>
          <w:sz w:val="21"/>
          <w:szCs w:val="21"/>
        </w:rPr>
        <w:t>的概率。</w:t>
      </w:r>
    </w:p>
    <w:p w14:paraId="1A540E3C">
      <w:pPr>
        <w:ind w:firstLine="482"/>
        <w:rPr>
          <w:lang w:bidi="ar"/>
        </w:rPr>
      </w:pPr>
      <w:r>
        <w:rPr>
          <w:rFonts w:ascii="宋体" w:hAnsi="宋体"/>
          <w:b/>
          <w:bCs/>
          <w:lang w:bidi="ar"/>
        </w:rPr>
        <w:t>Softmax输出层：</w:t>
      </w:r>
      <w:r>
        <w:rPr>
          <w:rFonts w:hint="eastAsia" w:ascii="宋体" w:hAnsi="宋体" w:eastAsia="宋体" w:cs="宋体"/>
          <w:sz w:val="21"/>
          <w:szCs w:val="21"/>
        </w:rPr>
        <w:t>分类头最后一层采用Softmax函数将原始输出转换为归一化概率：</w:t>
      </w:r>
    </w:p>
    <w:p w14:paraId="18E64ECE">
      <w:pPr>
        <w:widowControl/>
        <w:ind w:firstLine="360"/>
        <w:jc w:val="center"/>
        <w:rPr>
          <w:rFonts w:hint="eastAsia" w:ascii="宋体" w:hAnsi="宋体" w:cs="宋体"/>
          <w:kern w:val="0"/>
          <w:sz w:val="18"/>
          <w:szCs w:val="18"/>
          <w:lang w:bidi="ar"/>
        </w:rPr>
      </w:pPr>
      <w:r>
        <w:rPr>
          <w:rFonts w:ascii="宋体" w:hAnsi="宋体" w:cs="宋体"/>
          <w:kern w:val="0"/>
          <w:position w:val="-16"/>
          <w:sz w:val="18"/>
          <w:szCs w:val="18"/>
          <w:lang w:bidi="ar"/>
        </w:rPr>
        <w:object>
          <v:shape id="_x0000_i1072" o:spt="75" type="#_x0000_t75" style="height:23.15pt;width:130.25pt;" o:ole="t" filled="f" o:preferrelative="t" stroked="f" coordsize="21600,21600">
            <v:path/>
            <v:fill on="f" focussize="0,0"/>
            <v:stroke on="f" joinstyle="miter"/>
            <v:imagedata r:id="rId121" o:title=""/>
            <o:lock v:ext="edit" aspectratio="t"/>
            <w10:wrap type="none"/>
            <w10:anchorlock/>
          </v:shape>
          <o:OLEObject Type="Embed" ProgID="Equation.KSEE3" ShapeID="_x0000_i1072" DrawAspect="Content" ObjectID="_1468075772" r:id="rId120">
            <o:LockedField>false</o:LockedField>
          </o:OLEObject>
        </w:object>
      </w:r>
    </w:p>
    <w:p w14:paraId="4FDBB3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其中</w:t>
      </w:r>
      <w:r>
        <w:rPr>
          <w:rFonts w:hint="eastAsia" w:ascii="宋体" w:hAnsi="宋体" w:eastAsia="宋体" w:cs="宋体"/>
          <w:position w:val="-14"/>
          <w:sz w:val="21"/>
          <w:szCs w:val="21"/>
        </w:rPr>
        <w:object>
          <v:shape id="_x0000_i1073" o:spt="75" type="#_x0000_t75" style="height:19pt;width:13pt;" o:ole="t" filled="f" o:preferrelative="t" stroked="f" coordsize="21600,21600">
            <v:path/>
            <v:fill on="f" focussize="0,0"/>
            <v:stroke on="f"/>
            <v:imagedata r:id="rId123" o:title=""/>
            <o:lock v:ext="edit" aspectratio="t"/>
            <w10:wrap type="none"/>
            <w10:anchorlock/>
          </v:shape>
          <o:OLEObject Type="Embed" ProgID="Equation.KSEE3" ShapeID="_x0000_i1073" DrawAspect="Content" ObjectID="_1468075773" r:id="rId122">
            <o:LockedField>false</o:LockedField>
          </o:OLEObject>
        </w:object>
      </w:r>
      <w:r>
        <w:rPr>
          <w:rFonts w:hint="eastAsia" w:ascii="宋体" w:hAnsi="宋体" w:eastAsia="宋体" w:cs="宋体"/>
          <w:sz w:val="21"/>
          <w:szCs w:val="21"/>
        </w:rPr>
        <w:t>为全连接层对类别</w:t>
      </w:r>
      <w:r>
        <w:rPr>
          <w:rFonts w:hint="eastAsia" w:ascii="宋体" w:hAnsi="宋体" w:eastAsia="宋体" w:cs="宋体"/>
          <w:position w:val="-10"/>
          <w:sz w:val="21"/>
          <w:szCs w:val="21"/>
        </w:rPr>
        <w:object>
          <v:shape id="_x0000_i1074" o:spt="75" type="#_x0000_t75" style="height:15pt;width:10pt;" o:ole="t" filled="f" o:preferrelative="t" stroked="f" coordsize="21600,21600">
            <v:path/>
            <v:fill on="f" focussize="0,0"/>
            <v:stroke on="f"/>
            <v:imagedata r:id="rId125" o:title=""/>
            <o:lock v:ext="edit" aspectratio="t"/>
            <w10:wrap type="none"/>
            <w10:anchorlock/>
          </v:shape>
          <o:OLEObject Type="Embed" ProgID="Equation.KSEE3" ShapeID="_x0000_i1074" DrawAspect="Content" ObjectID="_1468075774" r:id="rId124">
            <o:LockedField>false</o:LockedField>
          </o:OLEObject>
        </w:object>
      </w:r>
      <w:r>
        <w:rPr>
          <w:rFonts w:hint="eastAsia" w:ascii="宋体" w:hAnsi="宋体" w:eastAsia="宋体" w:cs="宋体"/>
          <w:sz w:val="21"/>
          <w:szCs w:val="21"/>
        </w:rPr>
        <w:t>的原始输出值。</w:t>
      </w:r>
    </w:p>
    <w:p w14:paraId="1D87CC1F">
      <w:pPr>
        <w:widowControl/>
        <w:ind w:firstLine="482"/>
        <w:rPr>
          <w:rFonts w:hint="eastAsia" w:ascii="宋体" w:hAnsi="宋体" w:cs="宋体"/>
          <w:b/>
          <w:bCs/>
          <w:kern w:val="0"/>
          <w:lang w:bidi="ar"/>
        </w:rPr>
      </w:pPr>
      <w:r>
        <w:rPr>
          <w:rFonts w:ascii="宋体" w:hAnsi="宋体" w:cs="宋体"/>
          <w:b/>
          <w:bCs/>
          <w:kern w:val="0"/>
          <w:lang w:bidi="ar"/>
        </w:rPr>
        <w:t>数据预处理流程：</w:t>
      </w:r>
    </w:p>
    <w:p w14:paraId="593F38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Resize：将输入图像缩放至256×256；</w:t>
      </w:r>
    </w:p>
    <w:p w14:paraId="6390F3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CenterCrop：中心裁剪224×224；</w:t>
      </w:r>
    </w:p>
    <w:p w14:paraId="34A9E1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ToTensor：像素值归一化至[0,1]；</w:t>
      </w:r>
    </w:p>
    <w:p w14:paraId="51804D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Normalize：按ImageNet统计参数标准化，mean=[0.485,0.456,0.406]，std=[0.229,0.224,0.225]。</w:t>
      </w:r>
    </w:p>
    <w:p w14:paraId="2C436AA7">
      <w:pPr>
        <w:widowControl/>
        <w:ind w:firstLine="482"/>
        <w:rPr>
          <w:rFonts w:hint="eastAsia" w:ascii="宋体" w:hAnsi="宋体" w:eastAsia="宋体" w:cs="宋体"/>
          <w:sz w:val="21"/>
          <w:szCs w:val="21"/>
        </w:rPr>
      </w:pPr>
      <w:r>
        <w:rPr>
          <w:rFonts w:ascii="宋体" w:hAnsi="宋体" w:cs="宋体"/>
          <w:b/>
          <w:bCs/>
          <w:kern w:val="0"/>
          <w:lang w:bidi="ar"/>
        </w:rPr>
        <w:t>学习率配置：</w:t>
      </w:r>
      <w:r>
        <w:rPr>
          <w:rFonts w:hint="eastAsia" w:ascii="宋体" w:hAnsi="宋体" w:eastAsia="宋体" w:cs="宋体"/>
          <w:sz w:val="21"/>
          <w:szCs w:val="21"/>
        </w:rPr>
        <w:t>采用分阶段衰减策略，阶段一：</w:t>
      </w:r>
      <w:r>
        <w:rPr>
          <w:rFonts w:hint="eastAsia" w:ascii="宋体" w:hAnsi="宋体" w:eastAsia="宋体" w:cs="宋体"/>
          <w:position w:val="-10"/>
          <w:sz w:val="21"/>
          <w:szCs w:val="21"/>
        </w:rPr>
        <w:object>
          <v:shape id="_x0000_i1075" o:spt="75" type="#_x0000_t75" style="height:18pt;width:54pt;" o:ole="t" filled="f" o:preferrelative="t" stroked="f" coordsize="21600,21600">
            <v:path/>
            <v:fill on="f" focussize="0,0"/>
            <v:stroke on="f"/>
            <v:imagedata r:id="rId127" o:title=""/>
            <o:lock v:ext="edit" aspectratio="t"/>
            <w10:wrap type="none"/>
            <w10:anchorlock/>
          </v:shape>
          <o:OLEObject Type="Embed" ProgID="Equation.KSEE3" ShapeID="_x0000_i1075" DrawAspect="Content" ObjectID="_1468075775" r:id="rId126">
            <o:LockedField>false</o:LockedField>
          </o:OLEObject>
        </w:object>
      </w:r>
      <w:r>
        <w:rPr>
          <w:rFonts w:hint="eastAsia" w:ascii="宋体" w:hAnsi="宋体" w:eastAsia="宋体" w:cs="宋体"/>
          <w:sz w:val="21"/>
          <w:szCs w:val="21"/>
        </w:rPr>
        <w:t>（仅分类头参数更新）；阶段二：</w:t>
      </w:r>
      <w:r>
        <w:rPr>
          <w:rFonts w:hint="eastAsia" w:ascii="宋体" w:hAnsi="宋体" w:eastAsia="宋体" w:cs="宋体"/>
          <w:position w:val="-10"/>
          <w:sz w:val="21"/>
          <w:szCs w:val="21"/>
        </w:rPr>
        <w:object>
          <v:shape id="_x0000_i1076" o:spt="75" type="#_x0000_t75" style="height:18pt;width:54pt;" o:ole="t" filled="f" o:preferrelative="t" stroked="f" coordsize="21600,21600">
            <v:path/>
            <v:fill on="f" focussize="0,0"/>
            <v:stroke on="f"/>
            <v:imagedata r:id="rId129" o:title=""/>
            <o:lock v:ext="edit" aspectratio="t"/>
            <w10:wrap type="none"/>
            <w10:anchorlock/>
          </v:shape>
          <o:OLEObject Type="Embed" ProgID="Equation.KSEE3" ShapeID="_x0000_i1076" DrawAspect="Content" ObjectID="_1468075776" r:id="rId128">
            <o:LockedField>false</o:LockedField>
          </o:OLEObject>
        </w:object>
      </w:r>
      <w:r>
        <w:rPr>
          <w:rFonts w:hint="eastAsia" w:ascii="宋体" w:hAnsi="宋体" w:eastAsia="宋体" w:cs="宋体"/>
          <w:sz w:val="21"/>
          <w:szCs w:val="21"/>
        </w:rPr>
        <w:t>（全网络参数更新）。配合StepLR调度器，每15个epoch学习率衰减为原来的0.1倍：</w:t>
      </w:r>
    </w:p>
    <w:p w14:paraId="63121A4D">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077" o:spt="75" type="#_x0000_t75" style="height:18.15pt;width:68.25pt;" o:ole="t" filled="f" o:preferrelative="t" stroked="f" coordsize="21600,21600">
            <v:path/>
            <v:fill on="f" focussize="0,0"/>
            <v:stroke on="f" joinstyle="miter"/>
            <v:imagedata r:id="rId131" o:title=""/>
            <o:lock v:ext="edit" aspectratio="t"/>
            <w10:wrap type="none"/>
            <w10:anchorlock/>
          </v:shape>
          <o:OLEObject Type="Embed" ProgID="Equation.KSEE3" ShapeID="_x0000_i1077" DrawAspect="Content" ObjectID="_1468075777" r:id="rId130">
            <o:LockedField>false</o:LockedField>
          </o:OLEObject>
        </w:object>
      </w:r>
      <w:r>
        <w:rPr>
          <w:rFonts w:hint="eastAsia" w:ascii="宋体" w:hAnsi="宋体" w:cs="宋体"/>
          <w:kern w:val="0"/>
          <w:sz w:val="18"/>
          <w:szCs w:val="18"/>
          <w:lang w:bidi="ar"/>
        </w:rPr>
        <w:t>，</w:t>
      </w:r>
      <w:r>
        <w:rPr>
          <w:rFonts w:ascii="宋体" w:hAnsi="宋体" w:cs="宋体"/>
          <w:kern w:val="0"/>
          <w:position w:val="-10"/>
          <w:sz w:val="18"/>
          <w:szCs w:val="18"/>
          <w:lang w:bidi="ar"/>
        </w:rPr>
        <w:object>
          <v:shape id="_x0000_i1078" o:spt="75" type="#_x0000_t75" style="height:16.3pt;width:36.3pt;" o:ole="t" filled="f" o:preferrelative="t" stroked="f" coordsize="21600,21600">
            <v:path/>
            <v:fill on="f" focussize="0,0"/>
            <v:stroke on="f" joinstyle="miter"/>
            <v:imagedata r:id="rId133" o:title=""/>
            <o:lock v:ext="edit" aspectratio="t"/>
            <w10:wrap type="none"/>
            <w10:anchorlock/>
          </v:shape>
          <o:OLEObject Type="Embed" ProgID="Equation.KSEE3" ShapeID="_x0000_i1078" DrawAspect="Content" ObjectID="_1468075778" r:id="rId132">
            <o:LockedField>false</o:LockedField>
          </o:OLEObject>
        </w:object>
      </w:r>
    </w:p>
    <w:p w14:paraId="7558C25C">
      <w:pPr>
        <w:widowControl/>
        <w:ind w:firstLine="482"/>
        <w:rPr>
          <w:rFonts w:hint="eastAsia" w:ascii="宋体" w:hAnsi="宋体" w:cs="宋体"/>
          <w:b/>
          <w:bCs/>
          <w:kern w:val="0"/>
          <w:lang w:bidi="ar"/>
        </w:rPr>
      </w:pPr>
      <w:r>
        <w:rPr>
          <w:rFonts w:ascii="宋体" w:hAnsi="宋体" w:cs="宋体"/>
          <w:b/>
          <w:bCs/>
          <w:kern w:val="0"/>
          <w:lang w:bidi="ar"/>
        </w:rPr>
        <w:t>正则化策略：</w:t>
      </w:r>
    </w:p>
    <w:p w14:paraId="22C636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Dropout：分类头全连接层设置Dropout=0.5，随机丢弃神经元防止过拟合；</w:t>
      </w:r>
    </w:p>
    <w:p w14:paraId="7BF283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权重衰减：Adam优化器设置</w:t>
      </w:r>
      <w:r>
        <w:rPr>
          <w:rFonts w:hint="eastAsia" w:ascii="宋体" w:hAnsi="宋体" w:eastAsia="宋体" w:cs="宋体"/>
          <w:position w:val="-10"/>
          <w:sz w:val="21"/>
          <w:szCs w:val="21"/>
        </w:rPr>
        <w:object>
          <v:shape id="_x0000_i1079" o:spt="75" type="#_x0000_t75" style="height:18pt;width:119pt;" o:ole="t" filled="f" o:preferrelative="t" stroked="f" coordsize="21600,21600">
            <v:path/>
            <v:fill on="f" focussize="0,0"/>
            <v:stroke on="f"/>
            <v:imagedata r:id="rId135" o:title=""/>
            <o:lock v:ext="edit" aspectratio="t"/>
            <w10:wrap type="none"/>
            <w10:anchorlock/>
          </v:shape>
          <o:OLEObject Type="Embed" ProgID="Equation.KSEE3" ShapeID="_x0000_i1079" DrawAspect="Content" ObjectID="_1468075779" r:id="rId134">
            <o:LockedField>false</o:LockedField>
          </o:OLEObject>
        </w:object>
      </w:r>
      <w:r>
        <w:rPr>
          <w:rFonts w:hint="eastAsia" w:ascii="宋体" w:hAnsi="宋体" w:eastAsia="宋体" w:cs="宋体"/>
          <w:sz w:val="21"/>
          <w:szCs w:val="21"/>
        </w:rPr>
        <w:t>，对参数施加L2正则化；</w:t>
      </w:r>
    </w:p>
    <w:p w14:paraId="4150E0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早停：验证集准确率连续12轮无提升则终止训练，恢复最优权重。</w:t>
      </w:r>
    </w:p>
    <w:p w14:paraId="6C28B1B1">
      <w:pPr>
        <w:widowControl/>
        <w:ind w:firstLine="482"/>
        <w:rPr>
          <w:rFonts w:hint="eastAsia" w:ascii="宋体" w:hAnsi="宋体" w:cs="宋体"/>
          <w:b/>
          <w:bCs/>
          <w:kern w:val="0"/>
          <w:lang w:bidi="ar"/>
        </w:rPr>
      </w:pPr>
      <w:r>
        <w:rPr>
          <w:rFonts w:ascii="宋体" w:hAnsi="宋体" w:cs="宋体"/>
          <w:b/>
          <w:bCs/>
          <w:kern w:val="0"/>
          <w:lang w:bidi="ar"/>
        </w:rPr>
        <w:t>训练参数配置：</w:t>
      </w:r>
      <w:r>
        <w:rPr>
          <w:rFonts w:ascii="宋体" w:hAnsi="宋体" w:cs="宋体"/>
          <w:kern w:val="0"/>
          <w:lang w:bidi="ar"/>
        </w:rPr>
        <w:t xml:space="preserve"> </w:t>
      </w:r>
    </w:p>
    <w:tbl>
      <w:tblPr>
        <w:tblStyle w:val="18"/>
        <w:tblW w:w="830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86"/>
        <w:gridCol w:w="3508"/>
        <w:gridCol w:w="3508"/>
      </w:tblGrid>
      <w:tr w14:paraId="207AE2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34" w:hRule="atLeast"/>
          <w:tblHeader/>
          <w:jc w:val="center"/>
        </w:trPr>
        <w:tc>
          <w:tcPr>
            <w:tcW w:w="1286"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5C534950">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参数</w:t>
            </w:r>
          </w:p>
        </w:tc>
        <w:tc>
          <w:tcPr>
            <w:tcW w:w="3508"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67863112">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阶段一</w:t>
            </w:r>
          </w:p>
        </w:tc>
        <w:tc>
          <w:tcPr>
            <w:tcW w:w="3508"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5969D4B7">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阶段二</w:t>
            </w:r>
          </w:p>
        </w:tc>
      </w:tr>
      <w:tr w14:paraId="1E98D7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93" w:hRule="atLeast"/>
          <w:jc w:val="center"/>
        </w:trPr>
        <w:tc>
          <w:tcPr>
            <w:tcW w:w="1286"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2E9D680B">
            <w:pPr>
              <w:widowControl/>
              <w:snapToGrid w:val="0"/>
              <w:ind w:firstLine="0" w:firstLineChars="0"/>
              <w:jc w:val="center"/>
              <w:rPr>
                <w:sz w:val="20"/>
                <w:szCs w:val="20"/>
              </w:rPr>
            </w:pPr>
            <w:r>
              <w:rPr>
                <w:rFonts w:hint="eastAsia"/>
                <w:sz w:val="20"/>
                <w:szCs w:val="20"/>
              </w:rPr>
              <w:t>可训练层</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1465D81A">
            <w:pPr>
              <w:widowControl/>
              <w:snapToGrid w:val="0"/>
              <w:ind w:firstLine="0" w:firstLineChars="0"/>
              <w:jc w:val="center"/>
              <w:rPr>
                <w:sz w:val="20"/>
                <w:szCs w:val="20"/>
              </w:rPr>
            </w:pPr>
            <w:r>
              <w:rPr>
                <w:rFonts w:hint="eastAsia"/>
                <w:sz w:val="20"/>
                <w:szCs w:val="20"/>
              </w:rPr>
              <w:t>Layer4+FC</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7E3A2403">
            <w:pPr>
              <w:widowControl/>
              <w:snapToGrid w:val="0"/>
              <w:ind w:firstLine="0" w:firstLineChars="0"/>
              <w:jc w:val="center"/>
              <w:rPr>
                <w:sz w:val="20"/>
                <w:szCs w:val="20"/>
              </w:rPr>
            </w:pPr>
            <w:r>
              <w:rPr>
                <w:rFonts w:hint="eastAsia"/>
                <w:sz w:val="20"/>
                <w:szCs w:val="20"/>
              </w:rPr>
              <w:t>全部参数</w:t>
            </w:r>
          </w:p>
        </w:tc>
      </w:tr>
      <w:tr w14:paraId="62AC48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3" w:hRule="atLeast"/>
          <w:jc w:val="center"/>
        </w:trPr>
        <w:tc>
          <w:tcPr>
            <w:tcW w:w="1286"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7C59361A">
            <w:pPr>
              <w:widowControl/>
              <w:snapToGrid w:val="0"/>
              <w:ind w:firstLine="0" w:firstLineChars="0"/>
              <w:jc w:val="center"/>
              <w:rPr>
                <w:sz w:val="20"/>
                <w:szCs w:val="20"/>
              </w:rPr>
            </w:pPr>
            <w:r>
              <w:rPr>
                <w:rFonts w:hint="eastAsia"/>
                <w:sz w:val="20"/>
                <w:szCs w:val="20"/>
              </w:rPr>
              <w:t>优化器</w:t>
            </w:r>
          </w:p>
        </w:tc>
        <w:tc>
          <w:tcPr>
            <w:tcW w:w="3508"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7EBC559B">
            <w:pPr>
              <w:widowControl/>
              <w:snapToGrid w:val="0"/>
              <w:ind w:firstLine="0" w:firstLineChars="0"/>
              <w:jc w:val="center"/>
              <w:rPr>
                <w:sz w:val="20"/>
                <w:szCs w:val="20"/>
              </w:rPr>
            </w:pPr>
            <w:r>
              <w:rPr>
                <w:rFonts w:hint="eastAsia"/>
                <w:sz w:val="20"/>
                <w:szCs w:val="20"/>
              </w:rPr>
              <w:t>Adam</w:t>
            </w:r>
          </w:p>
        </w:tc>
        <w:tc>
          <w:tcPr>
            <w:tcW w:w="3508"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783B1975">
            <w:pPr>
              <w:widowControl/>
              <w:snapToGrid w:val="0"/>
              <w:ind w:firstLine="0" w:firstLineChars="0"/>
              <w:jc w:val="center"/>
              <w:rPr>
                <w:sz w:val="20"/>
                <w:szCs w:val="20"/>
              </w:rPr>
            </w:pPr>
            <w:r>
              <w:rPr>
                <w:rFonts w:hint="eastAsia"/>
                <w:sz w:val="20"/>
                <w:szCs w:val="20"/>
              </w:rPr>
              <w:t>Adam</w:t>
            </w:r>
          </w:p>
        </w:tc>
      </w:tr>
      <w:tr w14:paraId="492016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286"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39520293">
            <w:pPr>
              <w:widowControl/>
              <w:snapToGrid w:val="0"/>
              <w:ind w:firstLine="0" w:firstLineChars="0"/>
              <w:jc w:val="center"/>
              <w:rPr>
                <w:sz w:val="20"/>
                <w:szCs w:val="20"/>
              </w:rPr>
            </w:pPr>
            <w:r>
              <w:rPr>
                <w:rFonts w:hint="eastAsia"/>
                <w:sz w:val="20"/>
                <w:szCs w:val="20"/>
              </w:rPr>
              <w:t>学习率</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01EBFF21">
            <w:pPr>
              <w:widowControl/>
              <w:snapToGrid w:val="0"/>
              <w:ind w:firstLine="0" w:firstLineChars="0"/>
              <w:jc w:val="center"/>
              <w:rPr>
                <w:sz w:val="20"/>
                <w:szCs w:val="20"/>
                <w:vertAlign w:val="superscript"/>
              </w:rPr>
            </w:pPr>
            <w:r>
              <w:rPr>
                <w:rFonts w:hint="eastAsia"/>
                <w:sz w:val="20"/>
                <w:szCs w:val="20"/>
              </w:rPr>
              <w:t>1×10</w:t>
            </w:r>
            <w:r>
              <w:rPr>
                <w:rFonts w:hint="eastAsia"/>
                <w:sz w:val="20"/>
                <w:szCs w:val="20"/>
                <w:vertAlign w:val="superscript"/>
              </w:rPr>
              <w:t>-3</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73CBAF90">
            <w:pPr>
              <w:widowControl/>
              <w:snapToGrid w:val="0"/>
              <w:ind w:firstLine="0" w:firstLineChars="0"/>
              <w:jc w:val="center"/>
              <w:rPr>
                <w:sz w:val="20"/>
                <w:szCs w:val="20"/>
              </w:rPr>
            </w:pPr>
            <w:r>
              <w:rPr>
                <w:rFonts w:hint="eastAsia"/>
                <w:sz w:val="20"/>
                <w:szCs w:val="20"/>
              </w:rPr>
              <w:t>1×10</w:t>
            </w:r>
            <w:r>
              <w:rPr>
                <w:rFonts w:hint="eastAsia"/>
                <w:sz w:val="20"/>
                <w:szCs w:val="20"/>
                <w:vertAlign w:val="superscript"/>
              </w:rPr>
              <w:t>-4</w:t>
            </w:r>
          </w:p>
        </w:tc>
      </w:tr>
      <w:tr w14:paraId="2E4517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286"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4B0F7414">
            <w:pPr>
              <w:widowControl/>
              <w:snapToGrid w:val="0"/>
              <w:ind w:firstLine="0" w:firstLineChars="0"/>
              <w:jc w:val="center"/>
              <w:rPr>
                <w:sz w:val="20"/>
                <w:szCs w:val="20"/>
              </w:rPr>
            </w:pPr>
            <w:r>
              <w:rPr>
                <w:rFonts w:hint="eastAsia"/>
                <w:sz w:val="20"/>
                <w:szCs w:val="20"/>
              </w:rPr>
              <w:t>权重衰减</w:t>
            </w:r>
          </w:p>
        </w:tc>
        <w:tc>
          <w:tcPr>
            <w:tcW w:w="3508"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3EA2900E">
            <w:pPr>
              <w:widowControl/>
              <w:snapToGrid w:val="0"/>
              <w:ind w:firstLine="0" w:firstLineChars="0"/>
              <w:jc w:val="center"/>
              <w:rPr>
                <w:sz w:val="20"/>
                <w:szCs w:val="20"/>
              </w:rPr>
            </w:pPr>
            <w:r>
              <w:rPr>
                <w:rFonts w:hint="eastAsia"/>
                <w:sz w:val="20"/>
                <w:szCs w:val="20"/>
              </w:rPr>
              <w:t>1×10</w:t>
            </w:r>
            <w:r>
              <w:rPr>
                <w:rFonts w:hint="eastAsia"/>
                <w:sz w:val="20"/>
                <w:szCs w:val="20"/>
                <w:vertAlign w:val="superscript"/>
              </w:rPr>
              <w:t>-4</w:t>
            </w:r>
          </w:p>
        </w:tc>
        <w:tc>
          <w:tcPr>
            <w:tcW w:w="3508"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486D0C29">
            <w:pPr>
              <w:widowControl/>
              <w:snapToGrid w:val="0"/>
              <w:ind w:firstLine="0" w:firstLineChars="0"/>
              <w:jc w:val="center"/>
              <w:rPr>
                <w:sz w:val="20"/>
                <w:szCs w:val="20"/>
              </w:rPr>
            </w:pPr>
            <w:r>
              <w:rPr>
                <w:rFonts w:hint="eastAsia"/>
                <w:sz w:val="20"/>
                <w:szCs w:val="20"/>
              </w:rPr>
              <w:t>1×10</w:t>
            </w:r>
            <w:r>
              <w:rPr>
                <w:rFonts w:hint="eastAsia"/>
                <w:sz w:val="20"/>
                <w:szCs w:val="20"/>
                <w:vertAlign w:val="superscript"/>
              </w:rPr>
              <w:t>-4</w:t>
            </w:r>
          </w:p>
        </w:tc>
      </w:tr>
      <w:tr w14:paraId="0BCEBB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286"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61433024">
            <w:pPr>
              <w:widowControl/>
              <w:snapToGrid w:val="0"/>
              <w:ind w:firstLine="0" w:firstLineChars="0"/>
              <w:jc w:val="center"/>
              <w:rPr>
                <w:sz w:val="20"/>
                <w:szCs w:val="20"/>
              </w:rPr>
            </w:pPr>
            <w:r>
              <w:rPr>
                <w:rFonts w:hint="eastAsia"/>
                <w:sz w:val="20"/>
                <w:szCs w:val="20"/>
              </w:rPr>
              <w:t>Batch Size</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6A32226D">
            <w:pPr>
              <w:widowControl/>
              <w:snapToGrid w:val="0"/>
              <w:ind w:firstLine="0" w:firstLineChars="0"/>
              <w:jc w:val="center"/>
              <w:rPr>
                <w:sz w:val="20"/>
                <w:szCs w:val="20"/>
              </w:rPr>
            </w:pPr>
            <w:r>
              <w:rPr>
                <w:rFonts w:hint="eastAsia"/>
                <w:sz w:val="20"/>
                <w:szCs w:val="20"/>
              </w:rPr>
              <w:t>32</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1DE4FD74">
            <w:pPr>
              <w:widowControl/>
              <w:snapToGrid w:val="0"/>
              <w:ind w:firstLine="0" w:firstLineChars="0"/>
              <w:jc w:val="center"/>
              <w:rPr>
                <w:sz w:val="20"/>
                <w:szCs w:val="20"/>
              </w:rPr>
            </w:pPr>
            <w:r>
              <w:rPr>
                <w:rFonts w:hint="eastAsia"/>
                <w:sz w:val="20"/>
                <w:szCs w:val="20"/>
              </w:rPr>
              <w:t>32</w:t>
            </w:r>
          </w:p>
        </w:tc>
      </w:tr>
      <w:tr w14:paraId="05021D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286"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6032340A">
            <w:pPr>
              <w:widowControl/>
              <w:snapToGrid w:val="0"/>
              <w:ind w:firstLine="0" w:firstLineChars="0"/>
              <w:jc w:val="center"/>
              <w:rPr>
                <w:sz w:val="20"/>
                <w:szCs w:val="20"/>
              </w:rPr>
            </w:pPr>
            <w:r>
              <w:rPr>
                <w:rFonts w:hint="eastAsia"/>
                <w:sz w:val="20"/>
                <w:szCs w:val="20"/>
              </w:rPr>
              <w:t>训练轮次</w:t>
            </w:r>
          </w:p>
        </w:tc>
        <w:tc>
          <w:tcPr>
            <w:tcW w:w="3508"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7ACF18C9">
            <w:pPr>
              <w:widowControl/>
              <w:snapToGrid w:val="0"/>
              <w:ind w:firstLine="0" w:firstLineChars="0"/>
              <w:jc w:val="center"/>
              <w:rPr>
                <w:sz w:val="20"/>
                <w:szCs w:val="20"/>
              </w:rPr>
            </w:pPr>
            <w:r>
              <w:rPr>
                <w:rFonts w:hint="eastAsia"/>
                <w:sz w:val="20"/>
                <w:szCs w:val="20"/>
              </w:rPr>
              <w:t>10 epochs</w:t>
            </w:r>
          </w:p>
        </w:tc>
        <w:tc>
          <w:tcPr>
            <w:tcW w:w="3508"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537F89EA">
            <w:pPr>
              <w:widowControl/>
              <w:snapToGrid w:val="0"/>
              <w:ind w:firstLine="0" w:firstLineChars="0"/>
              <w:jc w:val="center"/>
              <w:rPr>
                <w:sz w:val="20"/>
                <w:szCs w:val="20"/>
              </w:rPr>
            </w:pPr>
            <w:r>
              <w:rPr>
                <w:rFonts w:hint="eastAsia"/>
                <w:sz w:val="20"/>
                <w:szCs w:val="20"/>
              </w:rPr>
              <w:t>50 epochs</w:t>
            </w:r>
          </w:p>
        </w:tc>
      </w:tr>
      <w:tr w14:paraId="2E737C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286"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4A2D9484">
            <w:pPr>
              <w:widowControl/>
              <w:snapToGrid w:val="0"/>
              <w:ind w:firstLine="0" w:firstLineChars="0"/>
              <w:jc w:val="center"/>
              <w:rPr>
                <w:sz w:val="20"/>
                <w:szCs w:val="20"/>
              </w:rPr>
            </w:pPr>
            <w:r>
              <w:rPr>
                <w:rFonts w:hint="eastAsia"/>
                <w:sz w:val="20"/>
                <w:szCs w:val="20"/>
              </w:rPr>
              <w:t>Dropout</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34392FB8">
            <w:pPr>
              <w:widowControl/>
              <w:snapToGrid w:val="0"/>
              <w:ind w:firstLine="0" w:firstLineChars="0"/>
              <w:jc w:val="center"/>
              <w:rPr>
                <w:sz w:val="20"/>
                <w:szCs w:val="20"/>
              </w:rPr>
            </w:pPr>
            <w:r>
              <w:rPr>
                <w:rFonts w:hint="eastAsia"/>
                <w:sz w:val="20"/>
                <w:szCs w:val="20"/>
              </w:rPr>
              <w:t>0.5</w:t>
            </w:r>
          </w:p>
        </w:tc>
        <w:tc>
          <w:tcPr>
            <w:tcW w:w="3508"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10D0CD61">
            <w:pPr>
              <w:widowControl/>
              <w:snapToGrid w:val="0"/>
              <w:ind w:firstLine="0" w:firstLineChars="0"/>
              <w:jc w:val="center"/>
              <w:rPr>
                <w:sz w:val="20"/>
                <w:szCs w:val="20"/>
              </w:rPr>
            </w:pPr>
            <w:r>
              <w:rPr>
                <w:rFonts w:hint="eastAsia"/>
                <w:sz w:val="20"/>
                <w:szCs w:val="20"/>
              </w:rPr>
              <w:t>0.5</w:t>
            </w:r>
          </w:p>
        </w:tc>
      </w:tr>
    </w:tbl>
    <w:p w14:paraId="703207D3">
      <w:pPr>
        <w:pStyle w:val="3"/>
        <w:ind w:left="0" w:leftChars="0" w:firstLine="0" w:firstLineChars="0"/>
        <w:jc w:val="center"/>
        <w:rPr>
          <w:rFonts w:hint="eastAsia" w:ascii="宋体" w:hAnsi="宋体" w:cs="宋体"/>
          <w:b/>
          <w:bCs/>
          <w:kern w:val="0"/>
          <w:sz w:val="21"/>
          <w:szCs w:val="21"/>
          <w:lang w:bidi="ar"/>
        </w:rPr>
      </w:pPr>
      <w:r>
        <w:rPr>
          <w:rFonts w:hint="eastAsia" w:ascii="宋体" w:hAnsi="宋体" w:eastAsia="宋体" w:cs="宋体"/>
          <w:sz w:val="18"/>
          <w:szCs w:val="18"/>
          <w:lang w:val="en-US" w:eastAsia="zh-CN"/>
        </w:rPr>
        <w:t>表4.3 ResNet训练参数</w:t>
      </w:r>
    </w:p>
    <w:p w14:paraId="7732BF50">
      <w:pPr>
        <w:pStyle w:val="6"/>
        <w:ind w:firstLine="482"/>
        <w:rPr>
          <w:lang w:bidi="ar"/>
        </w:rPr>
      </w:pPr>
      <w:r>
        <w:rPr>
          <w:lang w:bidi="ar"/>
        </w:rPr>
        <w:t>（3）药肥决策模型（BP神经网络）训练</w:t>
      </w:r>
    </w:p>
    <w:p w14:paraId="01B301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以历史施药数据与环境参数构建学习样本，训练3层全连接BP神经网络，实现从多源环境特征到喷施方案的非线性映射。</w:t>
      </w:r>
    </w:p>
    <w:p w14:paraId="0DFFB7A5">
      <w:pPr>
        <w:ind w:firstLine="482"/>
        <w:rPr>
          <w:lang w:bidi="ar"/>
        </w:rPr>
      </w:pPr>
      <w:r>
        <w:rPr>
          <w:b/>
          <w:bCs/>
          <w:lang w:bidi="ar"/>
        </w:rPr>
        <w:t>网络前向传播：</w:t>
      </w:r>
      <w:r>
        <w:rPr>
          <w:lang w:bidi="ar"/>
        </w:rPr>
        <w:t>输入向量为</w:t>
      </w:r>
      <w:r>
        <w:rPr>
          <w:position w:val="-6"/>
          <w:lang w:bidi="ar"/>
        </w:rPr>
        <w:object>
          <v:shape id="_x0000_i1080" o:spt="75" type="#_x0000_t75" style="height:11.25pt;width:10pt;" o:ole="t" filled="f" o:preferrelative="t" stroked="f" coordsize="21600,21600">
            <v:path/>
            <v:fill on="f" focussize="0,0"/>
            <v:stroke on="f" joinstyle="miter"/>
            <v:imagedata r:id="rId137" o:title=""/>
            <o:lock v:ext="edit" aspectratio="t"/>
            <w10:wrap type="none"/>
            <w10:anchorlock/>
          </v:shape>
          <o:OLEObject Type="Embed" ProgID="Equation.KSEE3" ShapeID="_x0000_i1080" DrawAspect="Content" ObjectID="_1468075780" r:id="rId136">
            <o:LockedField>false</o:LockedField>
          </o:OLEObject>
        </w:object>
      </w:r>
      <w:r>
        <w:rPr>
          <w:lang w:bidi="ar"/>
        </w:rPr>
        <w:t>（12维），各层计算如下：</w:t>
      </w:r>
    </w:p>
    <w:p w14:paraId="221826C1">
      <w:pPr>
        <w:widowControl/>
        <w:ind w:firstLine="360"/>
        <w:jc w:val="center"/>
        <w:rPr>
          <w:rFonts w:hint="eastAsia" w:ascii="宋体" w:hAnsi="宋体" w:cs="宋体"/>
          <w:kern w:val="0"/>
          <w:sz w:val="18"/>
          <w:szCs w:val="18"/>
          <w:lang w:bidi="ar"/>
        </w:rPr>
      </w:pPr>
      <w:r>
        <w:rPr>
          <w:rFonts w:ascii="宋体" w:hAnsi="宋体" w:cs="宋体"/>
          <w:kern w:val="0"/>
          <w:position w:val="-10"/>
          <w:sz w:val="18"/>
          <w:szCs w:val="18"/>
          <w:lang w:bidi="ar"/>
        </w:rPr>
        <w:object>
          <v:shape id="_x0000_i1081" o:spt="75" type="#_x0000_t75" style="height:16.9pt;width:108.95pt;" o:ole="t" filled="f" o:preferrelative="t" stroked="f" coordsize="21600,21600">
            <v:path/>
            <v:fill on="f" focussize="0,0"/>
            <v:stroke on="f" joinstyle="miter"/>
            <v:imagedata r:id="rId139" o:title=""/>
            <o:lock v:ext="edit" aspectratio="t"/>
            <w10:wrap type="none"/>
            <w10:anchorlock/>
          </v:shape>
          <o:OLEObject Type="Embed" ProgID="Equation.KSEE3" ShapeID="_x0000_i1081" DrawAspect="Content" ObjectID="_1468075781" r:id="rId138">
            <o:LockedField>false</o:LockedField>
          </o:OLEObject>
        </w:object>
      </w:r>
      <w:r>
        <w:rPr>
          <w:rFonts w:hint="eastAsia" w:ascii="宋体" w:hAnsi="宋体" w:cs="宋体"/>
          <w:kern w:val="0"/>
          <w:sz w:val="18"/>
          <w:szCs w:val="18"/>
          <w:lang w:bidi="ar"/>
        </w:rPr>
        <w:t>，</w:t>
      </w:r>
      <w:r>
        <w:rPr>
          <w:rFonts w:hint="eastAsia" w:ascii="宋体" w:hAnsi="宋体" w:cs="宋体"/>
          <w:kern w:val="0"/>
          <w:position w:val="-10"/>
          <w:sz w:val="18"/>
          <w:szCs w:val="18"/>
          <w:lang w:bidi="ar"/>
        </w:rPr>
        <w:object>
          <v:shape id="_x0000_i1082" o:spt="75" type="#_x0000_t75" style="height:18.15pt;width:40.05pt;" o:ole="t" filled="f" o:preferrelative="t" stroked="f" coordsize="21600,21600">
            <v:path/>
            <v:fill on="f" focussize="0,0"/>
            <v:stroke on="f" joinstyle="miter"/>
            <v:imagedata r:id="rId141" o:title=""/>
            <o:lock v:ext="edit" aspectratio="t"/>
            <w10:wrap type="none"/>
            <w10:anchorlock/>
          </v:shape>
          <o:OLEObject Type="Embed" ProgID="Equation.KSEE3" ShapeID="_x0000_i1082" DrawAspect="Content" ObjectID="_1468075782" r:id="rId140">
            <o:LockedField>false</o:LockedField>
          </o:OLEObject>
        </w:object>
      </w:r>
    </w:p>
    <w:p w14:paraId="448C8AD3">
      <w:pPr>
        <w:widowControl/>
        <w:ind w:firstLine="360"/>
        <w:jc w:val="center"/>
        <w:rPr>
          <w:rFonts w:hint="eastAsia" w:ascii="宋体" w:hAnsi="宋体" w:cs="宋体"/>
          <w:kern w:val="0"/>
          <w:sz w:val="18"/>
          <w:szCs w:val="18"/>
          <w:lang w:bidi="ar"/>
        </w:rPr>
      </w:pPr>
      <w:r>
        <w:rPr>
          <w:rFonts w:ascii="宋体" w:hAnsi="宋体" w:cs="宋体"/>
          <w:kern w:val="0"/>
          <w:position w:val="-10"/>
          <w:sz w:val="18"/>
          <w:szCs w:val="18"/>
          <w:lang w:bidi="ar"/>
        </w:rPr>
        <w:object>
          <v:shape id="_x0000_i1083" o:spt="75" type="#_x0000_t75" style="height:16.9pt;width:112.7pt;" o:ole="t" filled="f" o:preferrelative="t" stroked="f" coordsize="21600,21600">
            <v:path/>
            <v:fill on="f" focussize="0,0"/>
            <v:stroke on="f" joinstyle="miter"/>
            <v:imagedata r:id="rId143" o:title=""/>
            <o:lock v:ext="edit" aspectratio="t"/>
            <w10:wrap type="none"/>
            <w10:anchorlock/>
          </v:shape>
          <o:OLEObject Type="Embed" ProgID="Equation.KSEE3" ShapeID="_x0000_i1083" DrawAspect="Content" ObjectID="_1468075783" r:id="rId142">
            <o:LockedField>false</o:LockedField>
          </o:OLEObject>
        </w:object>
      </w:r>
      <w:r>
        <w:rPr>
          <w:rFonts w:hint="eastAsia" w:ascii="宋体" w:hAnsi="宋体" w:cs="宋体"/>
          <w:kern w:val="0"/>
          <w:sz w:val="18"/>
          <w:szCs w:val="18"/>
          <w:lang w:bidi="ar"/>
        </w:rPr>
        <w:t>，</w:t>
      </w:r>
      <w:r>
        <w:rPr>
          <w:rFonts w:hint="eastAsia" w:ascii="宋体" w:hAnsi="宋体" w:cs="宋体"/>
          <w:kern w:val="0"/>
          <w:position w:val="-10"/>
          <w:sz w:val="18"/>
          <w:szCs w:val="18"/>
          <w:lang w:bidi="ar"/>
        </w:rPr>
        <w:object>
          <v:shape id="_x0000_i1084" o:spt="75" type="#_x0000_t75" style="height:18.15pt;width:40.7pt;" o:ole="t" filled="f" o:preferrelative="t" stroked="f" coordsize="21600,21600">
            <v:path/>
            <v:fill on="f" focussize="0,0"/>
            <v:stroke on="f" joinstyle="miter"/>
            <v:imagedata r:id="rId145" o:title=""/>
            <o:lock v:ext="edit" aspectratio="t"/>
            <w10:wrap type="none"/>
            <w10:anchorlock/>
          </v:shape>
          <o:OLEObject Type="Embed" ProgID="Equation.KSEE3" ShapeID="_x0000_i1084" DrawAspect="Content" ObjectID="_1468075784" r:id="rId144">
            <o:LockedField>false</o:LockedField>
          </o:OLEObject>
        </w:object>
      </w:r>
    </w:p>
    <w:p w14:paraId="243BB05B">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085" o:spt="75" type="#_x0000_t75" style="height:18.15pt;width:75.15pt;" o:ole="t" filled="f" o:preferrelative="t" stroked="f" coordsize="21600,21600">
            <v:path/>
            <v:fill on="f" focussize="0,0"/>
            <v:stroke on="f" joinstyle="miter"/>
            <v:imagedata r:id="rId147" o:title=""/>
            <o:lock v:ext="edit" aspectratio="t"/>
            <w10:wrap type="none"/>
            <w10:anchorlock/>
          </v:shape>
          <o:OLEObject Type="Embed" ProgID="Equation.KSEE3" ShapeID="_x0000_i1085" DrawAspect="Content" ObjectID="_1468075785" r:id="rId146">
            <o:LockedField>false</o:LockedField>
          </o:OLEObject>
        </w:object>
      </w:r>
      <w:r>
        <w:rPr>
          <w:rFonts w:hint="eastAsia" w:ascii="宋体" w:hAnsi="宋体" w:cs="宋体"/>
          <w:kern w:val="0"/>
          <w:sz w:val="18"/>
          <w:szCs w:val="18"/>
          <w:lang w:bidi="ar"/>
        </w:rPr>
        <w:t>，</w:t>
      </w:r>
      <w:r>
        <w:rPr>
          <w:rFonts w:hint="eastAsia" w:ascii="宋体" w:hAnsi="宋体" w:cs="宋体"/>
          <w:kern w:val="0"/>
          <w:position w:val="-10"/>
          <w:sz w:val="18"/>
          <w:szCs w:val="18"/>
          <w:lang w:bidi="ar"/>
        </w:rPr>
        <w:object>
          <v:shape id="_x0000_i1086" o:spt="75" type="#_x0000_t75" style="height:18.15pt;width:33.8pt;" o:ole="t" filled="f" o:preferrelative="t" stroked="f" coordsize="21600,21600">
            <v:path/>
            <v:fill on="f" focussize="0,0"/>
            <v:stroke on="f" joinstyle="miter"/>
            <v:imagedata r:id="rId149" o:title=""/>
            <o:lock v:ext="edit" aspectratio="t"/>
            <w10:wrap type="none"/>
            <w10:anchorlock/>
          </v:shape>
          <o:OLEObject Type="Embed" ProgID="Equation.KSEE3" ShapeID="_x0000_i1086" DrawAspect="Content" ObjectID="_1468075786" r:id="rId148">
            <o:LockedField>false</o:LockedField>
          </o:OLEObject>
        </w:object>
      </w:r>
    </w:p>
    <w:p w14:paraId="070B5961">
      <w:pPr>
        <w:widowControl/>
        <w:ind w:firstLine="480"/>
        <w:rPr>
          <w:rFonts w:hint="eastAsia" w:ascii="宋体" w:hAnsi="宋体" w:cs="宋体"/>
          <w:kern w:val="0"/>
          <w:sz w:val="18"/>
          <w:szCs w:val="18"/>
          <w:vertAlign w:val="superscript"/>
          <w:lang w:bidi="ar"/>
        </w:rPr>
      </w:pPr>
      <w:r>
        <w:t>其中</w:t>
      </w:r>
      <w:r>
        <w:rPr>
          <w:rFonts w:hint="eastAsia"/>
        </w:rPr>
        <w:t>：</w:t>
      </w:r>
      <w:r>
        <w:rPr>
          <w:rFonts w:ascii="宋体" w:hAnsi="宋体" w:cs="宋体"/>
          <w:kern w:val="0"/>
          <w:position w:val="-10"/>
          <w:sz w:val="18"/>
          <w:szCs w:val="18"/>
          <w:lang w:bidi="ar"/>
        </w:rPr>
        <w:object>
          <v:shape id="_x0000_i1087" o:spt="75" type="#_x0000_t75" style="height:16.9pt;width:15.05pt;" o:ole="t" filled="f" o:preferrelative="t" stroked="f" coordsize="21600,21600">
            <v:path/>
            <v:fill on="f" focussize="0,0"/>
            <v:stroke on="f" joinstyle="miter"/>
            <v:imagedata r:id="rId151" o:title=""/>
            <o:lock v:ext="edit" aspectratio="t"/>
            <w10:wrap type="none"/>
            <w10:anchorlock/>
          </v:shape>
          <o:OLEObject Type="Embed" ProgID="Equation.KSEE3" ShapeID="_x0000_i1087" DrawAspect="Content" ObjectID="_1468075787" r:id="rId150">
            <o:LockedField>false</o:LockedField>
          </o:OLEObject>
        </w:object>
      </w:r>
      <w:r>
        <w:rPr>
          <w:rFonts w:ascii="宋体" w:hAnsi="宋体" w:cs="宋体"/>
          <w:kern w:val="0"/>
          <w:sz w:val="18"/>
          <w:szCs w:val="18"/>
          <w:lang w:bidi="ar"/>
        </w:rPr>
        <w:t>、</w:t>
      </w:r>
      <w:r>
        <w:rPr>
          <w:rFonts w:ascii="宋体" w:hAnsi="宋体" w:cs="宋体"/>
          <w:kern w:val="0"/>
          <w:position w:val="-10"/>
          <w:sz w:val="18"/>
          <w:szCs w:val="18"/>
          <w:lang w:bidi="ar"/>
        </w:rPr>
        <w:object>
          <v:shape id="_x0000_i1088" o:spt="75" type="#_x0000_t75" style="height:16.9pt;width:16.3pt;" o:ole="t" filled="f" o:preferrelative="t" stroked="f" coordsize="21600,21600">
            <v:path/>
            <v:fill on="f" focussize="0,0"/>
            <v:stroke on="f" joinstyle="miter"/>
            <v:imagedata r:id="rId153" o:title=""/>
            <o:lock v:ext="edit" aspectratio="t"/>
            <w10:wrap type="none"/>
            <w10:anchorlock/>
          </v:shape>
          <o:OLEObject Type="Embed" ProgID="Equation.KSEE3" ShapeID="_x0000_i1088" DrawAspect="Content" ObjectID="_1468075788" r:id="rId152">
            <o:LockedField>false</o:LockedField>
          </o:OLEObject>
        </w:object>
      </w:r>
      <w:r>
        <w:rPr>
          <w:rFonts w:ascii="宋体" w:hAnsi="宋体" w:cs="宋体"/>
          <w:kern w:val="0"/>
          <w:sz w:val="18"/>
          <w:szCs w:val="18"/>
          <w:lang w:bidi="ar"/>
        </w:rPr>
        <w:t>、</w:t>
      </w:r>
      <w:r>
        <w:rPr>
          <w:rFonts w:ascii="宋体" w:hAnsi="宋体" w:cs="宋体"/>
          <w:kern w:val="0"/>
          <w:position w:val="-12"/>
          <w:sz w:val="18"/>
          <w:szCs w:val="18"/>
          <w:lang w:bidi="ar"/>
        </w:rPr>
        <w:object>
          <v:shape id="_x0000_i1089" o:spt="75" type="#_x0000_t75" style="height:18.15pt;width:16.3pt;" o:ole="t" filled="f" o:preferrelative="t" stroked="f" coordsize="21600,21600">
            <v:path/>
            <v:fill on="f" focussize="0,0"/>
            <v:stroke on="f" joinstyle="miter"/>
            <v:imagedata r:id="rId155" o:title=""/>
            <o:lock v:ext="edit" aspectratio="t"/>
            <w10:wrap type="none"/>
            <w10:anchorlock/>
          </v:shape>
          <o:OLEObject Type="Embed" ProgID="Equation.KSEE3" ShapeID="_x0000_i1089" DrawAspect="Content" ObjectID="_1468075789" r:id="rId154">
            <o:LockedField>false</o:LockedField>
          </o:OLEObject>
        </w:object>
      </w:r>
      <w:r>
        <w:t>为各层权重矩阵，</w:t>
      </w:r>
      <w:r>
        <w:rPr>
          <w:rFonts w:ascii="宋体" w:hAnsi="宋体" w:cs="宋体"/>
          <w:kern w:val="0"/>
          <w:position w:val="-10"/>
          <w:sz w:val="18"/>
          <w:szCs w:val="18"/>
          <w:lang w:bidi="ar"/>
        </w:rPr>
        <w:object>
          <v:shape id="_x0000_i1090" o:spt="75" type="#_x0000_t75" style="height:16.9pt;width:11.25pt;" o:ole="t" filled="f" o:preferrelative="t" stroked="f" coordsize="21600,21600">
            <v:path/>
            <v:fill on="f" focussize="0,0"/>
            <v:stroke on="f" joinstyle="miter"/>
            <v:imagedata r:id="rId157" o:title=""/>
            <o:lock v:ext="edit" aspectratio="t"/>
            <w10:wrap type="none"/>
            <w10:anchorlock/>
          </v:shape>
          <o:OLEObject Type="Embed" ProgID="Equation.KSEE3" ShapeID="_x0000_i1090" DrawAspect="Content" ObjectID="_1468075790" r:id="rId156">
            <o:LockedField>false</o:LockedField>
          </o:OLEObject>
        </w:object>
      </w:r>
      <w:r>
        <w:rPr>
          <w:rFonts w:ascii="宋体" w:hAnsi="宋体" w:cs="宋体"/>
          <w:kern w:val="0"/>
          <w:sz w:val="18"/>
          <w:szCs w:val="18"/>
          <w:lang w:bidi="ar"/>
        </w:rPr>
        <w:t>、</w:t>
      </w:r>
      <w:r>
        <w:rPr>
          <w:rFonts w:ascii="宋体" w:hAnsi="宋体" w:cs="宋体"/>
          <w:kern w:val="0"/>
          <w:position w:val="-10"/>
          <w:sz w:val="18"/>
          <w:szCs w:val="18"/>
          <w:lang w:bidi="ar"/>
        </w:rPr>
        <w:object>
          <v:shape id="_x0000_i1091" o:spt="75" type="#_x0000_t75" style="height:16.9pt;width:13.15pt;" o:ole="t" filled="f" o:preferrelative="t" stroked="f" coordsize="21600,21600">
            <v:path/>
            <v:fill on="f" focussize="0,0"/>
            <v:stroke on="f" joinstyle="miter"/>
            <v:imagedata r:id="rId159" o:title=""/>
            <o:lock v:ext="edit" aspectratio="t"/>
            <w10:wrap type="none"/>
            <w10:anchorlock/>
          </v:shape>
          <o:OLEObject Type="Embed" ProgID="Equation.KSEE3" ShapeID="_x0000_i1091" DrawAspect="Content" ObjectID="_1468075791" r:id="rId158">
            <o:LockedField>false</o:LockedField>
          </o:OLEObject>
        </w:object>
      </w:r>
      <w:r>
        <w:rPr>
          <w:rFonts w:ascii="宋体" w:hAnsi="宋体" w:cs="宋体"/>
          <w:kern w:val="0"/>
          <w:sz w:val="18"/>
          <w:szCs w:val="18"/>
          <w:lang w:bidi="ar"/>
        </w:rPr>
        <w:t>、</w:t>
      </w:r>
      <w:r>
        <w:rPr>
          <w:rFonts w:ascii="宋体" w:hAnsi="宋体" w:cs="宋体"/>
          <w:kern w:val="0"/>
          <w:position w:val="-12"/>
          <w:sz w:val="18"/>
          <w:szCs w:val="18"/>
          <w:lang w:bidi="ar"/>
        </w:rPr>
        <w:object>
          <v:shape id="_x0000_i1092" o:spt="75" type="#_x0000_t75" style="height:18.15pt;width:11.9pt;" o:ole="t" filled="f" o:preferrelative="t" stroked="f" coordsize="21600,21600">
            <v:path/>
            <v:fill on="f" focussize="0,0"/>
            <v:stroke on="f" joinstyle="miter"/>
            <v:imagedata r:id="rId161" o:title=""/>
            <o:lock v:ext="edit" aspectratio="t"/>
            <w10:wrap type="none"/>
            <w10:anchorlock/>
          </v:shape>
          <o:OLEObject Type="Embed" ProgID="Equation.KSEE3" ShapeID="_x0000_i1092" DrawAspect="Content" ObjectID="_1468075792" r:id="rId160">
            <o:LockedField>false</o:LockedField>
          </o:OLEObject>
        </w:object>
      </w:r>
      <w:r>
        <w:t>为偏置向量，</w:t>
      </w:r>
      <w:r>
        <w:rPr>
          <w:rFonts w:ascii="宋体" w:hAnsi="宋体" w:cs="宋体"/>
          <w:kern w:val="0"/>
          <w:position w:val="-10"/>
          <w:lang w:bidi="ar"/>
        </w:rPr>
        <w:object>
          <v:shape id="_x0000_i1093" o:spt="75" type="#_x0000_t75" style="height:16.9pt;width:103.95pt;" o:ole="t" filled="f" o:preferrelative="t" stroked="f" coordsize="21600,21600">
            <v:path/>
            <v:fill on="f" focussize="0,0"/>
            <v:stroke on="f" joinstyle="miter"/>
            <v:imagedata r:id="rId163" o:title=""/>
            <o:lock v:ext="edit" aspectratio="t"/>
            <w10:wrap type="none"/>
            <w10:anchorlock/>
          </v:shape>
          <o:OLEObject Type="Embed" ProgID="Equation.KSEE3" ShapeID="_x0000_i1093" DrawAspect="Content" ObjectID="_1468075793" r:id="rId162">
            <o:LockedField>false</o:LockedField>
          </o:OLEObject>
        </w:object>
      </w:r>
      <w:r>
        <w:rPr>
          <w:rFonts w:ascii="宋体" w:hAnsi="宋体" w:cs="宋体"/>
          <w:kern w:val="0"/>
          <w:sz w:val="18"/>
          <w:szCs w:val="18"/>
          <w:lang w:bidi="ar"/>
        </w:rPr>
        <w:t>。</w:t>
      </w:r>
      <w:r>
        <w:rPr>
          <w:rFonts w:cstheme="minorHAnsi"/>
          <w:kern w:val="0"/>
          <w:vertAlign w:val="superscript"/>
          <w:lang w:bidi="ar"/>
        </w:rPr>
        <w:fldChar w:fldCharType="begin"/>
      </w:r>
      <w:r>
        <w:rPr>
          <w:rFonts w:cstheme="minorHAnsi"/>
          <w:kern w:val="0"/>
          <w:vertAlign w:val="superscript"/>
          <w:lang w:bidi="ar"/>
        </w:rPr>
        <w:instrText xml:space="preserve"> REF _Ref225504201 \r \h  \* MERGEFORMAT </w:instrText>
      </w:r>
      <w:r>
        <w:rPr>
          <w:rFonts w:cstheme="minorHAnsi"/>
          <w:kern w:val="0"/>
          <w:vertAlign w:val="superscript"/>
          <w:lang w:bidi="ar"/>
        </w:rPr>
        <w:fldChar w:fldCharType="separate"/>
      </w:r>
      <w:r>
        <w:rPr>
          <w:rFonts w:cstheme="minorHAnsi"/>
          <w:kern w:val="0"/>
          <w:vertAlign w:val="superscript"/>
          <w:lang w:bidi="ar"/>
        </w:rPr>
        <w:t>[7]</w:t>
      </w:r>
      <w:r>
        <w:rPr>
          <w:rFonts w:cstheme="minorHAnsi"/>
          <w:kern w:val="0"/>
          <w:vertAlign w:val="superscript"/>
          <w:lang w:bidi="ar"/>
        </w:rPr>
        <w:fldChar w:fldCharType="end"/>
      </w:r>
    </w:p>
    <w:p w14:paraId="75DBAC36">
      <w:pPr>
        <w:widowControl/>
        <w:ind w:firstLine="482"/>
      </w:pPr>
      <w:r>
        <w:rPr>
          <w:rFonts w:hint="eastAsia" w:ascii="宋体" w:hAnsi="宋体" w:cs="宋体"/>
          <w:b/>
          <w:bCs/>
          <w:kern w:val="0"/>
          <w:lang w:bidi="ar"/>
        </w:rPr>
        <w:t>输入归一化：</w:t>
      </w:r>
      <w:r>
        <w:rPr>
          <w:rFonts w:hint="eastAsia" w:ascii="宋体" w:hAnsi="宋体" w:eastAsia="宋体" w:cs="宋体"/>
          <w:sz w:val="21"/>
          <w:szCs w:val="21"/>
        </w:rPr>
        <w:t>对所有输入变量采用Min-Max归一化映射至[0,1]：</w:t>
      </w:r>
    </w:p>
    <w:p w14:paraId="1E651976">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094" o:spt="75" type="#_x0000_t75" style="height:18.15pt;width:140.85pt;" o:ole="t" filled="f" o:preferrelative="t" stroked="f" coordsize="21600,21600">
            <v:path/>
            <v:fill on="f" focussize="0,0"/>
            <v:stroke on="f" joinstyle="miter"/>
            <v:imagedata r:id="rId165" o:title=""/>
            <o:lock v:ext="edit" aspectratio="t"/>
            <w10:wrap type="none"/>
            <w10:anchorlock/>
          </v:shape>
          <o:OLEObject Type="Embed" ProgID="Equation.KSEE3" ShapeID="_x0000_i1094" DrawAspect="Content" ObjectID="_1468075794" r:id="rId164">
            <o:LockedField>false</o:LockedField>
          </o:OLEObject>
        </w:object>
      </w:r>
    </w:p>
    <w:p w14:paraId="3EC6E1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输出端对剂量预测值同步做反归一化还原为实际施药量。</w:t>
      </w:r>
    </w:p>
    <w:p w14:paraId="78252A6E">
      <w:pPr>
        <w:widowControl/>
        <w:ind w:firstLine="482"/>
      </w:pPr>
      <w:r>
        <w:rPr>
          <w:rFonts w:ascii="宋体" w:hAnsi="宋体" w:cs="宋体"/>
          <w:b/>
          <w:bCs/>
          <w:kern w:val="0"/>
          <w:lang w:bidi="ar"/>
        </w:rPr>
        <w:t>多任务联合损失：</w:t>
      </w:r>
      <w:r>
        <w:rPr>
          <w:rFonts w:hint="eastAsia" w:ascii="宋体" w:hAnsi="宋体" w:eastAsia="宋体" w:cs="宋体"/>
          <w:sz w:val="21"/>
          <w:szCs w:val="21"/>
        </w:rPr>
        <w:t>输出层4个通道分别对应喷施动作、药剂类型、推荐剂量、作业时机，联合损失为：</w:t>
      </w:r>
    </w:p>
    <w:p w14:paraId="5C152404">
      <w:pPr>
        <w:widowControl/>
        <w:ind w:firstLine="360"/>
        <w:jc w:val="center"/>
        <w:rPr>
          <w:rFonts w:hint="eastAsia" w:ascii="宋体" w:hAnsi="宋体" w:cs="宋体"/>
          <w:kern w:val="0"/>
          <w:sz w:val="18"/>
          <w:szCs w:val="18"/>
          <w:lang w:bidi="ar"/>
        </w:rPr>
      </w:pPr>
      <w:r>
        <w:rPr>
          <w:rFonts w:ascii="宋体" w:hAnsi="宋体" w:cs="宋体"/>
          <w:kern w:val="0"/>
          <w:position w:val="-14"/>
          <w:sz w:val="18"/>
          <w:szCs w:val="18"/>
          <w:lang w:bidi="ar"/>
        </w:rPr>
        <w:object>
          <v:shape id="_x0000_i1095" o:spt="75" type="#_x0000_t75" style="height:18.8pt;width:202.85pt;" o:ole="t" filled="f" o:preferrelative="t" stroked="f" coordsize="21600,21600">
            <v:path/>
            <v:fill on="f" focussize="0,0"/>
            <v:stroke on="f" joinstyle="miter"/>
            <v:imagedata r:id="rId167" o:title=""/>
            <o:lock v:ext="edit" aspectratio="t"/>
            <w10:wrap type="none"/>
            <w10:anchorlock/>
          </v:shape>
          <o:OLEObject Type="Embed" ProgID="Equation.KSEE3" ShapeID="_x0000_i1095" DrawAspect="Content" ObjectID="_1468075795" r:id="rId166">
            <o:LockedField>false</o:LockedField>
          </o:OLEObject>
        </w:object>
      </w:r>
    </w:p>
    <w:p w14:paraId="38F26B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其中：</w:t>
      </w:r>
    </w:p>
    <w:p w14:paraId="5132E4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position w:val="-12"/>
          <w:sz w:val="21"/>
          <w:szCs w:val="21"/>
        </w:rPr>
        <w:object>
          <v:shape id="_x0000_i1096" o:spt="75" type="#_x0000_t75" style="height:18pt;width:28pt;" o:ole="t" filled="f" o:preferrelative="t" stroked="f" coordsize="21600,21600">
            <v:path/>
            <v:fill on="f" focussize="0,0"/>
            <v:stroke on="f"/>
            <v:imagedata r:id="rId169" o:title=""/>
            <o:lock v:ext="edit" aspectratio="t"/>
            <w10:wrap type="none"/>
            <w10:anchorlock/>
          </v:shape>
          <o:OLEObject Type="Embed" ProgID="Equation.KSEE3" ShapeID="_x0000_i1096" DrawAspect="Content" ObjectID="_1468075796" r:id="rId168">
            <o:LockedField>false</o:LockedField>
          </o:OLEObject>
        </w:object>
      </w:r>
      <w:r>
        <w:rPr>
          <w:rFonts w:hint="eastAsia" w:ascii="宋体" w:hAnsi="宋体" w:eastAsia="宋体" w:cs="宋体"/>
          <w:sz w:val="21"/>
          <w:szCs w:val="21"/>
        </w:rPr>
        <w:t>为喷施动作（二分类）交叉熵损失；</w:t>
      </w:r>
    </w:p>
    <w:p w14:paraId="1C0C49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position w:val="-14"/>
          <w:sz w:val="21"/>
          <w:szCs w:val="21"/>
        </w:rPr>
        <w:object>
          <v:shape id="_x0000_i1097" o:spt="75" type="#_x0000_t75" style="height:19pt;width:22pt;" o:ole="t" filled="f" o:preferrelative="t" stroked="f" coordsize="21600,21600">
            <v:path/>
            <v:fill on="f" focussize="0,0"/>
            <v:stroke on="f"/>
            <v:imagedata r:id="rId171" o:title=""/>
            <o:lock v:ext="edit" aspectratio="t"/>
            <w10:wrap type="none"/>
            <w10:anchorlock/>
          </v:shape>
          <o:OLEObject Type="Embed" ProgID="Equation.KSEE3" ShapeID="_x0000_i1097" DrawAspect="Content" ObjectID="_1468075797" r:id="rId170">
            <o:LockedField>false</o:LockedField>
          </o:OLEObject>
        </w:object>
      </w:r>
      <w:r>
        <w:rPr>
          <w:rFonts w:hint="eastAsia" w:ascii="宋体" w:hAnsi="宋体" w:eastAsia="宋体" w:cs="宋体"/>
          <w:sz w:val="21"/>
          <w:szCs w:val="21"/>
        </w:rPr>
        <w:t>为药剂类型（多分类）交叉熵损失；</w:t>
      </w:r>
    </w:p>
    <w:p w14:paraId="6F76FA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position w:val="-12"/>
          <w:sz w:val="21"/>
          <w:szCs w:val="21"/>
        </w:rPr>
        <w:object>
          <v:shape id="_x0000_i1098" o:spt="75" type="#_x0000_t75" style="height:18pt;width:24pt;" o:ole="t" filled="f" o:preferrelative="t" stroked="f" coordsize="21600,21600">
            <v:path/>
            <v:fill on="f" focussize="0,0"/>
            <v:stroke on="f"/>
            <v:imagedata r:id="rId173" o:title=""/>
            <o:lock v:ext="edit" aspectratio="t"/>
            <w10:wrap type="none"/>
            <w10:anchorlock/>
          </v:shape>
          <o:OLEObject Type="Embed" ProgID="Equation.KSEE3" ShapeID="_x0000_i1098" DrawAspect="Content" ObjectID="_1468075798" r:id="rId172">
            <o:LockedField>false</o:LockedField>
          </o:OLEObject>
        </w:object>
      </w:r>
      <w:r>
        <w:rPr>
          <w:rFonts w:hint="eastAsia" w:ascii="宋体" w:hAnsi="宋体" w:eastAsia="宋体" w:cs="宋体"/>
          <w:sz w:val="21"/>
          <w:szCs w:val="21"/>
        </w:rPr>
        <w:t>为剂量回归Huber损失；</w:t>
      </w:r>
    </w:p>
    <w:p w14:paraId="2FEA3D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position w:val="-12"/>
          <w:sz w:val="21"/>
          <w:szCs w:val="21"/>
        </w:rPr>
        <w:object>
          <v:shape id="_x0000_i1099" o:spt="75" type="#_x0000_t75" style="height:18pt;width:23pt;" o:ole="t" filled="f" o:preferrelative="t" stroked="f" coordsize="21600,21600">
            <v:path/>
            <v:fill on="f" focussize="0,0"/>
            <v:stroke on="f"/>
            <v:imagedata r:id="rId175" o:title=""/>
            <o:lock v:ext="edit" aspectratio="t"/>
            <w10:wrap type="none"/>
            <w10:anchorlock/>
          </v:shape>
          <o:OLEObject Type="Embed" ProgID="Equation.KSEE3" ShapeID="_x0000_i1099" DrawAspect="Content" ObjectID="_1468075799" r:id="rId174">
            <o:LockedField>false</o:LockedField>
          </o:OLEObject>
        </w:object>
      </w:r>
      <w:r>
        <w:rPr>
          <w:rFonts w:hint="eastAsia" w:ascii="宋体" w:hAnsi="宋体" w:eastAsia="宋体" w:cs="宋体"/>
          <w:sz w:val="21"/>
          <w:szCs w:val="21"/>
        </w:rPr>
        <w:t>为时机回归MSE损失；</w:t>
      </w:r>
    </w:p>
    <w:p w14:paraId="54E7F8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权重系数取</w:t>
      </w:r>
      <w:r>
        <w:rPr>
          <w:rFonts w:hint="eastAsia" w:ascii="宋体" w:hAnsi="宋体" w:eastAsia="宋体" w:cs="宋体"/>
          <w:position w:val="-6"/>
          <w:sz w:val="21"/>
          <w:szCs w:val="21"/>
        </w:rPr>
        <w:object>
          <v:shape id="_x0000_i1100" o:spt="75" type="#_x0000_t75" style="height:13.95pt;width:36pt;" o:ole="t" filled="f" o:preferrelative="t" stroked="f" coordsize="21600,21600">
            <v:path/>
            <v:fill on="f" focussize="0,0"/>
            <v:stroke on="f"/>
            <v:imagedata r:id="rId177" o:title=""/>
            <o:lock v:ext="edit" aspectratio="t"/>
            <w10:wrap type="none"/>
            <w10:anchorlock/>
          </v:shape>
          <o:OLEObject Type="Embed" ProgID="Equation.KSEE3" ShapeID="_x0000_i1100" DrawAspect="Content" ObjectID="_1468075800" r:id="rId176">
            <o:LockedField>false</o:LockedField>
          </o:OLEObject>
        </w:object>
      </w:r>
      <w:r>
        <w:rPr>
          <w:rFonts w:hint="eastAsia" w:ascii="宋体" w:hAnsi="宋体" w:eastAsia="宋体" w:cs="宋体"/>
          <w:sz w:val="21"/>
          <w:szCs w:val="21"/>
        </w:rPr>
        <w:t>，</w:t>
      </w:r>
      <w:r>
        <w:rPr>
          <w:rFonts w:hint="eastAsia" w:ascii="宋体" w:hAnsi="宋体" w:eastAsia="宋体" w:cs="宋体"/>
          <w:position w:val="-6"/>
          <w:sz w:val="21"/>
          <w:szCs w:val="21"/>
        </w:rPr>
        <w:object>
          <v:shape id="_x0000_i1101" o:spt="75" type="#_x0000_t75" style="height:13.95pt;width:35pt;" o:ole="t" filled="f" o:preferrelative="t" stroked="f" coordsize="21600,21600">
            <v:path/>
            <v:fill on="f" focussize="0,0"/>
            <v:stroke on="f"/>
            <v:imagedata r:id="rId179" o:title=""/>
            <o:lock v:ext="edit" aspectratio="t"/>
            <w10:wrap type="none"/>
            <w10:anchorlock/>
          </v:shape>
          <o:OLEObject Type="Embed" ProgID="Equation.KSEE3" ShapeID="_x0000_i1101" DrawAspect="Content" ObjectID="_1468075801" r:id="rId178">
            <o:LockedField>false</o:LockedField>
          </o:OLEObject>
        </w:object>
      </w:r>
      <w:r>
        <w:rPr>
          <w:rFonts w:hint="eastAsia" w:ascii="宋体" w:hAnsi="宋体" w:eastAsia="宋体" w:cs="宋体"/>
          <w:sz w:val="21"/>
          <w:szCs w:val="21"/>
        </w:rPr>
        <w:t>，</w:t>
      </w:r>
      <w:r>
        <w:rPr>
          <w:rFonts w:hint="eastAsia" w:ascii="宋体" w:hAnsi="宋体" w:eastAsia="宋体" w:cs="宋体"/>
          <w:position w:val="-6"/>
          <w:sz w:val="21"/>
          <w:szCs w:val="21"/>
        </w:rPr>
        <w:object>
          <v:shape id="_x0000_i1102" o:spt="75" type="#_x0000_t75" style="height:13.95pt;width:36pt;" o:ole="t" filled="f" o:preferrelative="t" stroked="f" coordsize="21600,21600">
            <v:path/>
            <v:fill on="f" focussize="0,0"/>
            <v:stroke on="f"/>
            <v:imagedata r:id="rId181" o:title=""/>
            <o:lock v:ext="edit" aspectratio="t"/>
            <w10:wrap type="none"/>
            <w10:anchorlock/>
          </v:shape>
          <o:OLEObject Type="Embed" ProgID="Equation.KSEE3" ShapeID="_x0000_i1102" DrawAspect="Content" ObjectID="_1468075802" r:id="rId180">
            <o:LockedField>false</o:LockedField>
          </o:OLEObject>
        </w:object>
      </w:r>
      <w:r>
        <w:rPr>
          <w:rFonts w:hint="eastAsia" w:ascii="宋体" w:hAnsi="宋体" w:eastAsia="宋体" w:cs="宋体"/>
          <w:sz w:val="21"/>
          <w:szCs w:val="21"/>
        </w:rPr>
        <w:t>，</w:t>
      </w:r>
      <w:r>
        <w:rPr>
          <w:rFonts w:hint="eastAsia" w:ascii="宋体" w:hAnsi="宋体" w:eastAsia="宋体" w:cs="宋体"/>
          <w:position w:val="-6"/>
          <w:sz w:val="21"/>
          <w:szCs w:val="21"/>
        </w:rPr>
        <w:object>
          <v:shape id="_x0000_i1103" o:spt="75" type="#_x0000_t75" style="height:13.95pt;width:38pt;" o:ole="t" filled="f" o:preferrelative="t" stroked="f" coordsize="21600,21600">
            <v:path/>
            <v:fill on="f" focussize="0,0"/>
            <v:stroke on="f"/>
            <v:imagedata r:id="rId183" o:title=""/>
            <o:lock v:ext="edit" aspectratio="t"/>
            <w10:wrap type="none"/>
            <w10:anchorlock/>
          </v:shape>
          <o:OLEObject Type="Embed" ProgID="Equation.KSEE3" ShapeID="_x0000_i1103" DrawAspect="Content" ObjectID="_1468075803" r:id="rId182">
            <o:LockedField>false</o:LockedField>
          </o:OLEObject>
        </w:object>
      </w:r>
      <w:r>
        <w:rPr>
          <w:rFonts w:hint="eastAsia" w:ascii="宋体" w:hAnsi="宋体" w:eastAsia="宋体" w:cs="宋体"/>
          <w:sz w:val="21"/>
          <w:szCs w:val="21"/>
        </w:rPr>
        <w:t>。</w:t>
      </w:r>
    </w:p>
    <w:p w14:paraId="7077007E">
      <w:pPr>
        <w:widowControl/>
        <w:ind w:firstLine="482"/>
        <w:rPr>
          <w:rFonts w:hint="eastAsia" w:ascii="宋体" w:hAnsi="宋体" w:cs="宋体"/>
          <w:b/>
          <w:bCs/>
          <w:kern w:val="0"/>
          <w:lang w:bidi="ar"/>
        </w:rPr>
      </w:pPr>
      <w:r>
        <w:rPr>
          <w:rFonts w:ascii="宋体" w:hAnsi="宋体" w:cs="宋体"/>
          <w:b/>
          <w:bCs/>
          <w:kern w:val="0"/>
          <w:lang w:bidi="ar"/>
        </w:rPr>
        <w:t>Huber Loss定义（用于剂量回归）：</w:t>
      </w:r>
    </w:p>
    <w:p w14:paraId="294C6015">
      <w:pPr>
        <w:widowControl/>
        <w:ind w:firstLine="422"/>
        <w:jc w:val="center"/>
        <w:rPr>
          <w:rFonts w:hint="eastAsia" w:ascii="宋体" w:hAnsi="宋体" w:cs="宋体"/>
          <w:b/>
          <w:bCs/>
          <w:kern w:val="0"/>
          <w:sz w:val="21"/>
          <w:szCs w:val="21"/>
          <w:lang w:bidi="ar"/>
        </w:rPr>
      </w:pPr>
      <w:r>
        <w:rPr>
          <w:rFonts w:ascii="宋体" w:hAnsi="宋体" w:cs="宋体"/>
          <w:b/>
          <w:bCs/>
          <w:kern w:val="0"/>
          <w:position w:val="-16"/>
          <w:sz w:val="21"/>
          <w:szCs w:val="21"/>
          <w:lang w:bidi="ar"/>
        </w:rPr>
        <w:object>
          <v:shape id="_x0000_i1104" o:spt="75" type="#_x0000_t75" style="height:23.15pt;width:108.3pt;" o:ole="t" filled="f" o:preferrelative="t" stroked="f" coordsize="21600,21600">
            <v:path/>
            <v:fill on="f" focussize="0,0"/>
            <v:stroke on="f" joinstyle="miter"/>
            <v:imagedata r:id="rId185" o:title=""/>
            <o:lock v:ext="edit" aspectratio="t"/>
            <w10:wrap type="none"/>
            <w10:anchorlock/>
          </v:shape>
          <o:OLEObject Type="Embed" ProgID="Equation.KSEE3" ShapeID="_x0000_i1104" DrawAspect="Content" ObjectID="_1468075804" r:id="rId184">
            <o:LockedField>false</o:LockedField>
          </o:OLEObject>
        </w:object>
      </w:r>
    </w:p>
    <w:p w14:paraId="1220F4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其中：</w:t>
      </w:r>
    </w:p>
    <w:p w14:paraId="13D5FC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lang w:eastAsia="zh-CN"/>
        </w:rPr>
      </w:pPr>
      <w:r>
        <w:rPr>
          <w:rFonts w:hint="eastAsia" w:ascii="宋体" w:hAnsi="宋体" w:eastAsia="宋体" w:cs="宋体"/>
          <w:position w:val="-12"/>
          <w:sz w:val="21"/>
          <w:szCs w:val="21"/>
        </w:rPr>
        <w:object>
          <v:shape id="_x0000_i1105" o:spt="75" type="#_x0000_t75" style="height:19pt;width:89pt;" o:ole="t" filled="f" o:preferrelative="t" stroked="f" coordsize="21600,21600">
            <v:path/>
            <v:fill on="f" focussize="0,0"/>
            <v:stroke on="f"/>
            <v:imagedata r:id="rId187" o:title=""/>
            <o:lock v:ext="edit" aspectratio="t"/>
            <w10:wrap type="none"/>
            <w10:anchorlock/>
          </v:shape>
          <o:OLEObject Type="Embed" ProgID="Equation.KSEE3" ShapeID="_x0000_i1105" DrawAspect="Content" ObjectID="_1468075805" r:id="rId186">
            <o:LockedField>false</o:LockedField>
          </o:OLEObject>
        </w:object>
      </w:r>
      <w:r>
        <w:rPr>
          <w:rFonts w:hint="eastAsia" w:ascii="宋体" w:hAnsi="宋体" w:eastAsia="宋体" w:cs="宋体"/>
          <w:sz w:val="21"/>
          <w:szCs w:val="21"/>
        </w:rPr>
        <w:t>，当</w:t>
      </w:r>
      <w:r>
        <w:rPr>
          <w:rFonts w:hint="eastAsia" w:ascii="宋体" w:hAnsi="宋体" w:eastAsia="宋体" w:cs="宋体"/>
          <w:position w:val="-14"/>
          <w:sz w:val="21"/>
          <w:szCs w:val="21"/>
        </w:rPr>
        <w:object>
          <v:shape id="_x0000_i1106" o:spt="75" type="#_x0000_t75" style="height:20pt;width:57pt;" o:ole="t" filled="f" o:preferrelative="t" stroked="f" coordsize="21600,21600">
            <v:path/>
            <v:fill on="f" focussize="0,0"/>
            <v:stroke on="f"/>
            <v:imagedata r:id="rId189" o:title=""/>
            <o:lock v:ext="edit" aspectratio="t"/>
            <w10:wrap type="none"/>
            <w10:anchorlock/>
          </v:shape>
          <o:OLEObject Type="Embed" ProgID="Equation.KSEE3" ShapeID="_x0000_i1106" DrawAspect="Content" ObjectID="_1468075806" r:id="rId188">
            <o:LockedField>false</o:LockedField>
          </o:OLEObject>
        </w:object>
      </w:r>
    </w:p>
    <w:p w14:paraId="69E80D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lang w:eastAsia="zh-CN"/>
        </w:rPr>
      </w:pPr>
      <w:r>
        <w:rPr>
          <w:rFonts w:hint="eastAsia" w:ascii="宋体" w:hAnsi="宋体" w:eastAsia="宋体" w:cs="宋体"/>
          <w:position w:val="-12"/>
          <w:sz w:val="21"/>
          <w:szCs w:val="21"/>
        </w:rPr>
        <w:object>
          <v:shape id="_x0000_i1107" o:spt="75" type="#_x0000_t75" style="height:19pt;width:123pt;" o:ole="t" filled="f" o:preferrelative="t" stroked="f" coordsize="21600,21600">
            <v:path/>
            <v:fill on="f" focussize="0,0"/>
            <v:stroke on="f"/>
            <v:imagedata r:id="rId191" o:title=""/>
            <o:lock v:ext="edit" aspectratio="t"/>
            <w10:wrap type="none"/>
            <w10:anchorlock/>
          </v:shape>
          <o:OLEObject Type="Embed" ProgID="Equation.KSEE3" ShapeID="_x0000_i1107" DrawAspect="Content" ObjectID="_1468075807" r:id="rId190">
            <o:LockedField>false</o:LockedField>
          </o:OLEObject>
        </w:object>
      </w:r>
      <w:r>
        <w:rPr>
          <w:rFonts w:hint="eastAsia" w:ascii="宋体" w:hAnsi="宋体" w:eastAsia="宋体" w:cs="宋体"/>
          <w:sz w:val="21"/>
          <w:szCs w:val="21"/>
        </w:rPr>
        <w:t>，当</w:t>
      </w:r>
      <w:r>
        <w:rPr>
          <w:rFonts w:hint="eastAsia" w:ascii="宋体" w:hAnsi="宋体" w:eastAsia="宋体" w:cs="宋体"/>
          <w:position w:val="-14"/>
          <w:sz w:val="21"/>
          <w:szCs w:val="21"/>
        </w:rPr>
        <w:object>
          <v:shape id="_x0000_i1108" o:spt="75" type="#_x0000_t75" style="height:20pt;width:57pt;" o:ole="t" filled="f" o:preferrelative="t" stroked="f" coordsize="21600,21600">
            <v:path/>
            <v:fill on="f" focussize="0,0"/>
            <v:stroke on="f"/>
            <v:imagedata r:id="rId193" o:title=""/>
            <o:lock v:ext="edit" aspectratio="t"/>
            <w10:wrap type="none"/>
            <w10:anchorlock/>
          </v:shape>
          <o:OLEObject Type="Embed" ProgID="Equation.KSEE3" ShapeID="_x0000_i1108" DrawAspect="Content" ObjectID="_1468075808" r:id="rId192">
            <o:LockedField>false</o:LockedField>
          </o:OLEObject>
        </w:object>
      </w:r>
    </w:p>
    <w:p w14:paraId="0193CF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position w:val="-6"/>
          <w:sz w:val="21"/>
          <w:szCs w:val="21"/>
        </w:rPr>
        <w:object>
          <v:shape id="_x0000_i1109" o:spt="75" type="#_x0000_t75" style="height:13.95pt;width:11pt;" o:ole="t" filled="f" o:preferrelative="t" stroked="f" coordsize="21600,21600">
            <v:path/>
            <v:fill on="f" focussize="0,0"/>
            <v:stroke on="f"/>
            <v:imagedata r:id="rId195" o:title=""/>
            <o:lock v:ext="edit" aspectratio="t"/>
            <w10:wrap type="none"/>
            <w10:anchorlock/>
          </v:shape>
          <o:OLEObject Type="Embed" ProgID="Equation.KSEE3" ShapeID="_x0000_i1109" DrawAspect="Content" ObjectID="_1468075809" r:id="rId194">
            <o:LockedField>false</o:LockedField>
          </o:OLEObject>
        </w:object>
      </w:r>
      <w:r>
        <w:rPr>
          <w:rFonts w:hint="eastAsia" w:ascii="宋体" w:hAnsi="宋体" w:eastAsia="宋体" w:cs="宋体"/>
          <w:sz w:val="21"/>
          <w:szCs w:val="21"/>
        </w:rPr>
        <w:t>为阈值参数，默认取</w:t>
      </w:r>
      <w:r>
        <w:rPr>
          <w:rFonts w:hint="eastAsia" w:ascii="宋体" w:hAnsi="宋体" w:eastAsia="宋体" w:cs="宋体"/>
          <w:position w:val="-6"/>
          <w:sz w:val="21"/>
          <w:szCs w:val="21"/>
        </w:rPr>
        <w:object>
          <v:shape id="_x0000_i1110" o:spt="75" type="#_x0000_t75" style="height:13.95pt;width:37pt;" o:ole="t" filled="f" o:preferrelative="t" stroked="f" coordsize="21600,21600">
            <v:path/>
            <v:fill on="f" focussize="0,0"/>
            <v:stroke on="f"/>
            <v:imagedata r:id="rId197" o:title=""/>
            <o:lock v:ext="edit" aspectratio="t"/>
            <w10:wrap type="none"/>
            <w10:anchorlock/>
          </v:shape>
          <o:OLEObject Type="Embed" ProgID="Equation.KSEE3" ShapeID="_x0000_i1110" DrawAspect="Content" ObjectID="_1468075810" r:id="rId196">
            <o:LockedField>false</o:LockedField>
          </o:OLEObject>
        </w:object>
      </w:r>
      <w:r>
        <w:rPr>
          <w:rFonts w:hint="eastAsia" w:ascii="宋体" w:hAnsi="宋体" w:eastAsia="宋体" w:cs="宋体"/>
          <w:sz w:val="21"/>
          <w:szCs w:val="21"/>
        </w:rPr>
        <w:t>，在误差较小时等价于MSE，误差较大时退化为MAE，提升对异常值的鲁棒性。</w:t>
      </w:r>
    </w:p>
    <w:p w14:paraId="15A7007A">
      <w:pPr>
        <w:widowControl/>
        <w:ind w:firstLine="482"/>
        <w:rPr>
          <w:rFonts w:hint="eastAsia" w:ascii="宋体" w:hAnsi="宋体" w:eastAsia="宋体" w:cs="宋体"/>
          <w:sz w:val="21"/>
          <w:szCs w:val="21"/>
        </w:rPr>
      </w:pPr>
      <w:r>
        <w:rPr>
          <w:rFonts w:ascii="宋体" w:hAnsi="宋体" w:cs="宋体"/>
          <w:b/>
          <w:bCs/>
          <w:kern w:val="0"/>
          <w:lang w:bidi="ar"/>
        </w:rPr>
        <w:t>反向传播与参数更新：</w:t>
      </w:r>
      <w:r>
        <w:rPr>
          <w:rFonts w:hint="eastAsia" w:ascii="宋体" w:hAnsi="宋体" w:eastAsia="宋体" w:cs="宋体"/>
          <w:sz w:val="21"/>
          <w:szCs w:val="21"/>
        </w:rPr>
        <w:t>采用AdamW优化器，结合自适应矩估计与解耦权重衰减：</w:t>
      </w:r>
    </w:p>
    <w:p w14:paraId="4540DF97">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111" o:spt="75" type="#_x0000_t75" style="height:18.15pt;width:128.95pt;" o:ole="t" filled="f" o:preferrelative="t" stroked="f" coordsize="21600,21600">
            <v:path/>
            <v:fill on="f" focussize="0,0"/>
            <v:stroke on="f" joinstyle="miter"/>
            <v:imagedata r:id="rId199" o:title=""/>
            <o:lock v:ext="edit" aspectratio="t"/>
            <w10:wrap type="none"/>
            <w10:anchorlock/>
          </v:shape>
          <o:OLEObject Type="Embed" ProgID="Equation.KSEE3" ShapeID="_x0000_i1111" DrawAspect="Content" ObjectID="_1468075811" r:id="rId198">
            <o:LockedField>false</o:LockedField>
          </o:OLEObject>
        </w:object>
      </w:r>
    </w:p>
    <w:p w14:paraId="3407C358">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112" o:spt="75" type="#_x0000_t75" style="height:18.8pt;width:127.1pt;" o:ole="t" filled="f" o:preferrelative="t" stroked="f" coordsize="21600,21600">
            <v:path/>
            <v:fill on="f" focussize="0,0"/>
            <v:stroke on="f" joinstyle="miter"/>
            <v:imagedata r:id="rId201" o:title=""/>
            <o:lock v:ext="edit" aspectratio="t"/>
            <w10:wrap type="none"/>
            <w10:anchorlock/>
          </v:shape>
          <o:OLEObject Type="Embed" ProgID="Equation.KSEE3" ShapeID="_x0000_i1112" DrawAspect="Content" ObjectID="_1468075812" r:id="rId200">
            <o:LockedField>false</o:LockedField>
          </o:OLEObject>
        </w:object>
      </w:r>
    </w:p>
    <w:p w14:paraId="73DCF585">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113" o:spt="75" type="#_x0000_t75" style="height:18.8pt;width:78.9pt;" o:ole="t" filled="f" o:preferrelative="t" stroked="f" coordsize="21600,21600">
            <v:path/>
            <v:fill on="f" focussize="0,0"/>
            <v:stroke on="f" joinstyle="miter"/>
            <v:imagedata r:id="rId203" o:title=""/>
            <o:lock v:ext="edit" aspectratio="t"/>
            <w10:wrap type="none"/>
            <w10:anchorlock/>
          </v:shape>
          <o:OLEObject Type="Embed" ProgID="Equation.KSEE3" ShapeID="_x0000_i1113" DrawAspect="Content" ObjectID="_1468075813" r:id="rId202">
            <o:LockedField>false</o:LockedField>
          </o:OLEObject>
        </w:object>
      </w:r>
    </w:p>
    <w:p w14:paraId="1A087C50">
      <w:pPr>
        <w:widowControl/>
        <w:ind w:firstLine="360"/>
        <w:jc w:val="center"/>
        <w:rPr>
          <w:rFonts w:hint="eastAsia" w:ascii="宋体" w:hAnsi="宋体" w:cs="宋体"/>
          <w:kern w:val="0"/>
          <w:sz w:val="18"/>
          <w:szCs w:val="18"/>
          <w:lang w:bidi="ar"/>
        </w:rPr>
      </w:pPr>
      <w:r>
        <w:rPr>
          <w:rFonts w:ascii="宋体" w:hAnsi="宋体" w:cs="宋体"/>
          <w:kern w:val="0"/>
          <w:position w:val="-12"/>
          <w:sz w:val="18"/>
          <w:szCs w:val="18"/>
          <w:lang w:bidi="ar"/>
        </w:rPr>
        <w:object>
          <v:shape id="_x0000_i1114" o:spt="75" type="#_x0000_t75" style="height:18.8pt;width:72pt;" o:ole="t" filled="f" o:preferrelative="t" stroked="f" coordsize="21600,21600">
            <v:path/>
            <v:fill on="f" focussize="0,0"/>
            <v:stroke on="f" joinstyle="miter"/>
            <v:imagedata r:id="rId205" o:title=""/>
            <o:lock v:ext="edit" aspectratio="t"/>
            <w10:wrap type="none"/>
            <w10:anchorlock/>
          </v:shape>
          <o:OLEObject Type="Embed" ProgID="Equation.KSEE3" ShapeID="_x0000_i1114" DrawAspect="Content" ObjectID="_1468075814" r:id="rId204">
            <o:LockedField>false</o:LockedField>
          </o:OLEObject>
        </w:object>
      </w:r>
    </w:p>
    <w:p w14:paraId="26B02479">
      <w:pPr>
        <w:widowControl/>
        <w:ind w:firstLine="360"/>
        <w:jc w:val="center"/>
        <w:rPr>
          <w:rFonts w:hint="eastAsia" w:ascii="宋体" w:hAnsi="宋体" w:cs="宋体"/>
          <w:kern w:val="0"/>
          <w:sz w:val="18"/>
          <w:szCs w:val="18"/>
          <w:lang w:bidi="ar"/>
        </w:rPr>
      </w:pPr>
      <w:r>
        <w:rPr>
          <w:rFonts w:ascii="宋体" w:hAnsi="宋体" w:cs="宋体"/>
          <w:kern w:val="0"/>
          <w:position w:val="-14"/>
          <w:sz w:val="18"/>
          <w:szCs w:val="18"/>
          <w:lang w:bidi="ar"/>
        </w:rPr>
        <w:object>
          <v:shape id="_x0000_i1115" o:spt="75" type="#_x0000_t75" style="height:21.3pt;width:175.3pt;" o:ole="t" filled="f" o:preferrelative="t" stroked="f" coordsize="21600,21600">
            <v:path/>
            <v:fill on="f" focussize="0,0"/>
            <v:stroke on="f" joinstyle="miter"/>
            <v:imagedata r:id="rId207" o:title=""/>
            <o:lock v:ext="edit" aspectratio="t"/>
            <w10:wrap type="none"/>
            <w10:anchorlock/>
          </v:shape>
          <o:OLEObject Type="Embed" ProgID="Equation.KSEE3" ShapeID="_x0000_i1115" DrawAspect="Content" ObjectID="_1468075815" r:id="rId206">
            <o:LockedField>false</o:LockedField>
          </o:OLEObject>
        </w:object>
      </w:r>
    </w:p>
    <w:p w14:paraId="1279EC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其中：</w:t>
      </w:r>
      <w:r>
        <w:rPr>
          <w:rFonts w:hint="eastAsia" w:ascii="宋体" w:hAnsi="宋体" w:eastAsia="宋体" w:cs="宋体"/>
          <w:position w:val="-12"/>
          <w:sz w:val="21"/>
          <w:szCs w:val="21"/>
        </w:rPr>
        <w:object>
          <v:shape id="_x0000_i1116" o:spt="75" type="#_x0000_t75" style="height:18pt;width:13pt;" o:ole="t" filled="f" o:preferrelative="t" stroked="f" coordsize="21600,21600">
            <v:path/>
            <v:fill on="f" focussize="0,0"/>
            <v:stroke on="f"/>
            <v:imagedata r:id="rId209" o:title=""/>
            <o:lock v:ext="edit" aspectratio="t"/>
            <w10:wrap type="none"/>
            <w10:anchorlock/>
          </v:shape>
          <o:OLEObject Type="Embed" ProgID="Equation.KSEE3" ShapeID="_x0000_i1116" DrawAspect="Content" ObjectID="_1468075816" r:id="rId208">
            <o:LockedField>false</o:LockedField>
          </o:OLEObject>
        </w:object>
      </w:r>
      <w:r>
        <w:rPr>
          <w:rFonts w:hint="eastAsia" w:ascii="宋体" w:hAnsi="宋体" w:eastAsia="宋体" w:cs="宋体"/>
          <w:sz w:val="21"/>
          <w:szCs w:val="21"/>
        </w:rPr>
        <w:t>为当前梯度，</w:t>
      </w:r>
      <w:r>
        <w:rPr>
          <w:rFonts w:hint="eastAsia" w:ascii="宋体" w:hAnsi="宋体" w:eastAsia="宋体" w:cs="宋体"/>
          <w:position w:val="-10"/>
          <w:sz w:val="21"/>
          <w:szCs w:val="21"/>
        </w:rPr>
        <w:object>
          <v:shape id="_x0000_i1117" o:spt="75" type="#_x0000_t75" style="height:17pt;width:42pt;" o:ole="t" filled="f" o:preferrelative="t" stroked="f" coordsize="21600,21600">
            <v:path/>
            <v:fill on="f" focussize="0,0"/>
            <v:stroke on="f"/>
            <v:imagedata r:id="rId211" o:title=""/>
            <o:lock v:ext="edit" aspectratio="t"/>
            <w10:wrap type="none"/>
            <w10:anchorlock/>
          </v:shape>
          <o:OLEObject Type="Embed" ProgID="Equation.KSEE3" ShapeID="_x0000_i1117" DrawAspect="Content" ObjectID="_1468075817" r:id="rId210">
            <o:LockedField>false</o:LockedField>
          </o:OLEObject>
        </w:object>
      </w:r>
      <w:r>
        <w:rPr>
          <w:rFonts w:hint="eastAsia" w:ascii="宋体" w:hAnsi="宋体" w:eastAsia="宋体" w:cs="宋体"/>
          <w:sz w:val="21"/>
          <w:szCs w:val="21"/>
        </w:rPr>
        <w:t>，</w:t>
      </w:r>
      <w:r>
        <w:rPr>
          <w:rFonts w:hint="eastAsia" w:ascii="宋体" w:hAnsi="宋体" w:eastAsia="宋体" w:cs="宋体"/>
          <w:position w:val="-10"/>
          <w:sz w:val="21"/>
          <w:szCs w:val="21"/>
        </w:rPr>
        <w:object>
          <v:shape id="_x0000_i1118" o:spt="75" type="#_x0000_t75" style="height:17pt;width:55pt;" o:ole="t" filled="f" o:preferrelative="t" stroked="f" coordsize="21600,21600">
            <v:path/>
            <v:fill on="f" focussize="0,0"/>
            <v:stroke on="f"/>
            <v:imagedata r:id="rId213" o:title=""/>
            <o:lock v:ext="edit" aspectratio="t"/>
            <w10:wrap type="none"/>
            <w10:anchorlock/>
          </v:shape>
          <o:OLEObject Type="Embed" ProgID="Equation.KSEE3" ShapeID="_x0000_i1118" DrawAspect="Content" ObjectID="_1468075818" r:id="rId212">
            <o:LockedField>false</o:LockedField>
          </o:OLEObject>
        </w:object>
      </w:r>
      <w:r>
        <w:rPr>
          <w:rFonts w:hint="eastAsia" w:ascii="宋体" w:hAnsi="宋体" w:eastAsia="宋体" w:cs="宋体"/>
          <w:sz w:val="21"/>
          <w:szCs w:val="21"/>
        </w:rPr>
        <w:t>，</w:t>
      </w:r>
      <w:r>
        <w:rPr>
          <w:rFonts w:hint="eastAsia" w:ascii="宋体" w:hAnsi="宋体" w:eastAsia="宋体" w:cs="宋体"/>
          <w:position w:val="-6"/>
          <w:sz w:val="21"/>
          <w:szCs w:val="21"/>
        </w:rPr>
        <w:object>
          <v:shape id="_x0000_i1119" o:spt="75" type="#_x0000_t75" style="height:16pt;width:54pt;" o:ole="t" filled="f" o:preferrelative="t" stroked="f" coordsize="21600,21600">
            <v:path/>
            <v:fill on="f" focussize="0,0"/>
            <v:stroke on="f"/>
            <v:imagedata r:id="rId215" o:title=""/>
            <o:lock v:ext="edit" aspectratio="t"/>
            <w10:wrap type="none"/>
            <w10:anchorlock/>
          </v:shape>
          <o:OLEObject Type="Embed" ProgID="Equation.KSEE3" ShapeID="_x0000_i1119" DrawAspect="Content" ObjectID="_1468075819" r:id="rId214">
            <o:LockedField>false</o:LockedField>
          </o:OLEObject>
        </w:object>
      </w:r>
      <w:r>
        <w:rPr>
          <w:rFonts w:hint="eastAsia" w:ascii="宋体" w:hAnsi="宋体" w:eastAsia="宋体" w:cs="宋体"/>
          <w:sz w:val="21"/>
          <w:szCs w:val="21"/>
        </w:rPr>
        <w:t>，</w:t>
      </w:r>
      <w:r>
        <w:rPr>
          <w:rFonts w:hint="eastAsia" w:ascii="宋体" w:hAnsi="宋体" w:eastAsia="宋体" w:cs="宋体"/>
          <w:position w:val="-6"/>
          <w:sz w:val="21"/>
          <w:szCs w:val="21"/>
        </w:rPr>
        <w:object>
          <v:shape id="_x0000_i1120" o:spt="75" type="#_x0000_t75" style="height:16pt;width:55pt;" o:ole="t" filled="f" o:preferrelative="t" stroked="f" coordsize="21600,21600">
            <v:path/>
            <v:fill on="f" focussize="0,0"/>
            <v:stroke on="f"/>
            <v:imagedata r:id="rId217" o:title=""/>
            <o:lock v:ext="edit" aspectratio="t"/>
            <w10:wrap type="none"/>
            <w10:anchorlock/>
          </v:shape>
          <o:OLEObject Type="Embed" ProgID="Equation.KSEE3" ShapeID="_x0000_i1120" DrawAspect="Content" ObjectID="_1468075820" r:id="rId216">
            <o:LockedField>false</o:LockedField>
          </o:OLEObject>
        </w:object>
      </w:r>
      <w:r>
        <w:rPr>
          <w:rFonts w:hint="eastAsia" w:ascii="宋体" w:hAnsi="宋体" w:eastAsia="宋体" w:cs="宋体"/>
          <w:sz w:val="21"/>
          <w:szCs w:val="21"/>
        </w:rPr>
        <w:t>为权重衰减系数，</w:t>
      </w:r>
      <w:r>
        <w:rPr>
          <w:rFonts w:hint="eastAsia" w:ascii="宋体" w:hAnsi="宋体" w:eastAsia="宋体" w:cs="宋体"/>
          <w:position w:val="-10"/>
          <w:sz w:val="21"/>
          <w:szCs w:val="21"/>
        </w:rPr>
        <w:object>
          <v:shape id="_x0000_i1121" o:spt="75" type="#_x0000_t75" style="height:13pt;width:10pt;" o:ole="t" filled="f" o:preferrelative="t" stroked="f" coordsize="21600,21600">
            <v:path/>
            <v:fill on="f" focussize="0,0"/>
            <v:stroke on="f"/>
            <v:imagedata r:id="rId219" o:title=""/>
            <o:lock v:ext="edit" aspectratio="t"/>
            <w10:wrap type="none"/>
            <w10:anchorlock/>
          </v:shape>
          <o:OLEObject Type="Embed" ProgID="Equation.KSEE3" ShapeID="_x0000_i1121" DrawAspect="Content" ObjectID="_1468075821" r:id="rId218">
            <o:LockedField>false</o:LockedField>
          </o:OLEObject>
        </w:object>
      </w:r>
      <w:r>
        <w:rPr>
          <w:rFonts w:hint="eastAsia" w:ascii="宋体" w:hAnsi="宋体" w:eastAsia="宋体" w:cs="宋体"/>
          <w:sz w:val="21"/>
          <w:szCs w:val="21"/>
        </w:rPr>
        <w:t>为学习率。</w:t>
      </w:r>
    </w:p>
    <w:p w14:paraId="5A2B81FA">
      <w:pPr>
        <w:widowControl/>
        <w:ind w:firstLine="482"/>
        <w:rPr>
          <w:rFonts w:hint="eastAsia" w:ascii="宋体" w:hAnsi="宋体" w:cs="宋体"/>
          <w:kern w:val="0"/>
          <w:lang w:bidi="ar"/>
        </w:rPr>
      </w:pPr>
      <w:r>
        <w:rPr>
          <w:rFonts w:ascii="宋体" w:hAnsi="宋体" w:cs="宋体"/>
          <w:b/>
          <w:bCs/>
          <w:kern w:val="0"/>
          <w:lang w:bidi="ar"/>
        </w:rPr>
        <w:t>训练参数配置：</w:t>
      </w:r>
    </w:p>
    <w:tbl>
      <w:tblPr>
        <w:tblStyle w:val="18"/>
        <w:tblW w:w="654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91"/>
        <w:gridCol w:w="5054"/>
      </w:tblGrid>
      <w:tr w14:paraId="6DDA29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34" w:hRule="atLeast"/>
          <w:tblHeader/>
          <w:jc w:val="center"/>
        </w:trPr>
        <w:tc>
          <w:tcPr>
            <w:tcW w:w="1491"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20899491">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参数</w:t>
            </w:r>
          </w:p>
        </w:tc>
        <w:tc>
          <w:tcPr>
            <w:tcW w:w="5054" w:type="dxa"/>
            <w:tcBorders>
              <w:top w:val="single" w:color="B5C7EA" w:sz="4" w:space="0"/>
              <w:left w:val="single" w:color="B5C7EA" w:sz="4" w:space="0"/>
              <w:bottom w:val="single" w:color="B5C7EA" w:sz="4" w:space="0"/>
              <w:right w:val="single" w:color="B5C7EA" w:sz="4" w:space="0"/>
            </w:tcBorders>
            <w:shd w:val="clear" w:color="auto" w:fill="4874CB"/>
            <w:tcMar>
              <w:top w:w="-1" w:type="dxa"/>
              <w:left w:w="-1" w:type="dxa"/>
              <w:bottom w:w="-1" w:type="dxa"/>
              <w:right w:w="-1" w:type="dxa"/>
            </w:tcMar>
            <w:vAlign w:val="center"/>
          </w:tcPr>
          <w:p w14:paraId="7A31D9BC">
            <w:pPr>
              <w:widowControl/>
              <w:snapToGrid w:val="0"/>
              <w:ind w:firstLine="0" w:firstLineChars="0"/>
              <w:jc w:val="center"/>
              <w:rPr>
                <w:b/>
                <w:color w:val="FFFFFF" w:themeColor="background1"/>
                <w14:textFill>
                  <w14:solidFill>
                    <w14:schemeClr w14:val="bg1"/>
                  </w14:solidFill>
                </w14:textFill>
              </w:rPr>
            </w:pPr>
            <w:r>
              <w:rPr>
                <w:rFonts w:hint="eastAsia"/>
                <w:b/>
                <w:color w:val="FFFFFF" w:themeColor="background1"/>
                <w14:textFill>
                  <w14:solidFill>
                    <w14:schemeClr w14:val="bg1"/>
                  </w14:solidFill>
                </w14:textFill>
              </w:rPr>
              <w:t>取值</w:t>
            </w:r>
          </w:p>
        </w:tc>
      </w:tr>
      <w:tr w14:paraId="2719ED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93" w:hRule="atLeast"/>
          <w:jc w:val="center"/>
        </w:trPr>
        <w:tc>
          <w:tcPr>
            <w:tcW w:w="1491"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01C884E5">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网络结构</w:t>
            </w:r>
          </w:p>
        </w:tc>
        <w:tc>
          <w:tcPr>
            <w:tcW w:w="5054"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7E746925">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12→64→32→4</w:t>
            </w:r>
          </w:p>
        </w:tc>
      </w:tr>
      <w:tr w14:paraId="428EF7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3" w:hRule="atLeast"/>
          <w:jc w:val="center"/>
        </w:trPr>
        <w:tc>
          <w:tcPr>
            <w:tcW w:w="1491"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15B9EDE9">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激活函数</w:t>
            </w:r>
          </w:p>
        </w:tc>
        <w:tc>
          <w:tcPr>
            <w:tcW w:w="5054"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4189287C">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ReLU（隐藏层）</w:t>
            </w:r>
          </w:p>
        </w:tc>
      </w:tr>
      <w:tr w14:paraId="61ABAC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491"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5352AACD">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Dropout</w:t>
            </w:r>
          </w:p>
        </w:tc>
        <w:tc>
          <w:tcPr>
            <w:tcW w:w="5054"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075418BB">
            <w:pPr>
              <w:widowControl/>
              <w:snapToGrid w:val="0"/>
              <w:ind w:firstLine="0" w:firstLineChars="0"/>
              <w:jc w:val="center"/>
              <w:rPr>
                <w:rFonts w:hint="eastAsia" w:ascii="宋体" w:hAnsi="宋体" w:cs="宋体"/>
                <w:sz w:val="20"/>
                <w:szCs w:val="20"/>
                <w:vertAlign w:val="superscript"/>
              </w:rPr>
            </w:pPr>
            <w:r>
              <w:rPr>
                <w:rFonts w:hint="eastAsia" w:ascii="宋体" w:hAnsi="宋体" w:cs="宋体"/>
                <w:sz w:val="20"/>
                <w:szCs w:val="20"/>
              </w:rPr>
              <w:t>0.3（隐藏层）</w:t>
            </w:r>
          </w:p>
        </w:tc>
      </w:tr>
      <w:tr w14:paraId="2B29D5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491"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016FAC6C">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优化器</w:t>
            </w:r>
          </w:p>
        </w:tc>
        <w:tc>
          <w:tcPr>
            <w:tcW w:w="5054"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3053537F">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AdamW（lr=1×10⁻³，weight_decay=1×10⁻⁴）</w:t>
            </w:r>
          </w:p>
        </w:tc>
      </w:tr>
      <w:tr w14:paraId="3B3EBE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85" w:hRule="atLeast"/>
          <w:jc w:val="center"/>
        </w:trPr>
        <w:tc>
          <w:tcPr>
            <w:tcW w:w="1491"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1BB687DB">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Batch Size</w:t>
            </w:r>
          </w:p>
        </w:tc>
        <w:tc>
          <w:tcPr>
            <w:tcW w:w="5054"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615F707B">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32</w:t>
            </w:r>
          </w:p>
        </w:tc>
      </w:tr>
      <w:tr w14:paraId="516E3F8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491"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5B835C64">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训练轮次</w:t>
            </w:r>
          </w:p>
        </w:tc>
        <w:tc>
          <w:tcPr>
            <w:tcW w:w="5054"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3A475FFB">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100 epochs</w:t>
            </w:r>
          </w:p>
        </w:tc>
      </w:tr>
      <w:tr w14:paraId="2446D2A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491"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5ED82027">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学习率调度</w:t>
            </w:r>
          </w:p>
        </w:tc>
        <w:tc>
          <w:tcPr>
            <w:tcW w:w="5054"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0778DEBA">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余弦退火（η_min=1×10⁻⁵）</w:t>
            </w:r>
          </w:p>
        </w:tc>
      </w:tr>
      <w:tr w14:paraId="4857E94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491"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41D636AF">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Warmup</w:t>
            </w:r>
          </w:p>
        </w:tc>
        <w:tc>
          <w:tcPr>
            <w:tcW w:w="5054" w:type="dxa"/>
            <w:tcBorders>
              <w:top w:val="single" w:color="B5C7EA" w:sz="4" w:space="0"/>
              <w:left w:val="single" w:color="B5C7EA" w:sz="4" w:space="0"/>
              <w:bottom w:val="single" w:color="B5C7EA" w:sz="4" w:space="0"/>
              <w:right w:val="single" w:color="B5C7EA" w:sz="4" w:space="0"/>
            </w:tcBorders>
            <w:shd w:val="clear" w:color="auto" w:fill="EDF1F9"/>
            <w:tcMar>
              <w:top w:w="-1" w:type="dxa"/>
              <w:left w:w="-1" w:type="dxa"/>
              <w:bottom w:w="-1" w:type="dxa"/>
              <w:right w:w="-1" w:type="dxa"/>
            </w:tcMar>
            <w:vAlign w:val="center"/>
          </w:tcPr>
          <w:p w14:paraId="7A1DD9A2">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前10轮线性预热</w:t>
            </w:r>
          </w:p>
        </w:tc>
      </w:tr>
      <w:tr w14:paraId="1B79D5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05" w:hRule="atLeast"/>
          <w:jc w:val="center"/>
        </w:trPr>
        <w:tc>
          <w:tcPr>
            <w:tcW w:w="1491"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5F63B2B4">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早停策略</w:t>
            </w:r>
          </w:p>
        </w:tc>
        <w:tc>
          <w:tcPr>
            <w:tcW w:w="5054" w:type="dxa"/>
            <w:tcBorders>
              <w:top w:val="single" w:color="B5C7EA" w:sz="4" w:space="0"/>
              <w:left w:val="single" w:color="B5C7EA" w:sz="4" w:space="0"/>
              <w:bottom w:val="single" w:color="B5C7EA" w:sz="4" w:space="0"/>
              <w:right w:val="single" w:color="B5C7EA" w:sz="4" w:space="0"/>
            </w:tcBorders>
            <w:tcMar>
              <w:top w:w="-1" w:type="dxa"/>
              <w:left w:w="-1" w:type="dxa"/>
              <w:bottom w:w="-1" w:type="dxa"/>
              <w:right w:w="-1" w:type="dxa"/>
            </w:tcMar>
            <w:vAlign w:val="center"/>
          </w:tcPr>
          <w:p w14:paraId="6EE1D3A9">
            <w:pPr>
              <w:widowControl/>
              <w:snapToGrid w:val="0"/>
              <w:ind w:firstLine="0" w:firstLineChars="0"/>
              <w:jc w:val="center"/>
              <w:rPr>
                <w:rFonts w:hint="eastAsia" w:ascii="宋体" w:hAnsi="宋体" w:cs="宋体"/>
                <w:sz w:val="20"/>
                <w:szCs w:val="20"/>
              </w:rPr>
            </w:pPr>
            <w:r>
              <w:rPr>
                <w:rFonts w:hint="eastAsia" w:ascii="宋体" w:hAnsi="宋体" w:cs="宋体"/>
                <w:sz w:val="20"/>
                <w:szCs w:val="20"/>
              </w:rPr>
              <w:t>验证集损失连续10轮无下降则终止</w:t>
            </w:r>
          </w:p>
        </w:tc>
      </w:tr>
    </w:tbl>
    <w:p w14:paraId="1E3236B0">
      <w:pPr>
        <w:pStyle w:val="3"/>
        <w:ind w:left="0" w:leftChars="0" w:firstLine="0" w:firstLineChars="0"/>
        <w:jc w:val="center"/>
      </w:pPr>
      <w:r>
        <w:rPr>
          <w:rFonts w:hint="eastAsia" w:ascii="宋体" w:hAnsi="宋体" w:eastAsia="宋体" w:cs="宋体"/>
          <w:sz w:val="18"/>
          <w:szCs w:val="18"/>
          <w:lang w:val="en-US" w:eastAsia="zh-CN"/>
        </w:rPr>
        <w:t>表4.4 BP神经网络训练参数</w:t>
      </w:r>
    </w:p>
    <w:p w14:paraId="2AEA7CCE">
      <w:pPr>
        <w:widowControl/>
        <w:ind w:firstLine="0" w:firstLineChars="0"/>
      </w:pPr>
      <w:r>
        <w:rPr>
          <w:sz w:val="21"/>
        </w:rPr>
        <mc:AlternateContent>
          <mc:Choice Requires="wps">
            <w:drawing>
              <wp:anchor distT="0" distB="0" distL="114300" distR="114300" simplePos="0" relativeHeight="251660288" behindDoc="0" locked="0" layoutInCell="1" allowOverlap="1">
                <wp:simplePos x="0" y="0"/>
                <wp:positionH relativeFrom="column">
                  <wp:posOffset>619125</wp:posOffset>
                </wp:positionH>
                <wp:positionV relativeFrom="paragraph">
                  <wp:posOffset>120650</wp:posOffset>
                </wp:positionV>
                <wp:extent cx="132715" cy="190500"/>
                <wp:effectExtent l="0" t="0" r="4445" b="7620"/>
                <wp:wrapNone/>
                <wp:docPr id="1" name="矩形 1"/>
                <wp:cNvGraphicFramePr/>
                <a:graphic xmlns:a="http://schemas.openxmlformats.org/drawingml/2006/main">
                  <a:graphicData uri="http://schemas.microsoft.com/office/word/2010/wordprocessingShape">
                    <wps:wsp>
                      <wps:cNvSpPr/>
                      <wps:spPr>
                        <a:xfrm>
                          <a:off x="1771015" y="4202430"/>
                          <a:ext cx="132715" cy="190500"/>
                        </a:xfrm>
                        <a:prstGeom prst="rect">
                          <a:avLst/>
                        </a:prstGeom>
                        <a:solidFill>
                          <a:srgbClr val="FFFFF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8.75pt;margin-top:9.5pt;height:15pt;width:10.45pt;z-index:251660288;v-text-anchor:middle;mso-width-relative:page;mso-height-relative:page;" fillcolor="#FFFFFF" filled="t" stroked="f" coordsize="21600,21600" o:gfxdata="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52grv1wAAAAgBAAAPAAAAAAAAAAEAIAAAACIAAABkcnMvZG93&#10;bnJldi54bWxQSwECFAAUAAAACACHTuJA6ioYO3MCAADWBAAADgAAAAAAAAABACAAAAAmAQAAZHJz&#10;L2Uyb0RvYy54bWxQSwUGAAAAAAYABgBZAQAACwYAAAAA&#10;">
                <v:fill on="t" focussize="0,0"/>
                <v:stroke on="f" weight="1pt" miterlimit="8" joinstyle="miter"/>
                <v:imagedata o:title=""/>
                <o:lock v:ext="edit" aspectratio="f"/>
              </v:rect>
            </w:pict>
          </mc:Fallback>
        </mc:AlternateContent>
      </w:r>
      <w:r>
        <w:drawing>
          <wp:inline distT="0" distB="0" distL="114300" distR="114300">
            <wp:extent cx="5269230" cy="3122930"/>
            <wp:effectExtent l="0" t="0" r="3810" b="1270"/>
            <wp:docPr id="19"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7"/>
                    <pic:cNvPicPr>
                      <a:picLocks noChangeAspect="1"/>
                    </pic:cNvPicPr>
                  </pic:nvPicPr>
                  <pic:blipFill>
                    <a:blip r:embed="rId220"/>
                    <a:stretch>
                      <a:fillRect/>
                    </a:stretch>
                  </pic:blipFill>
                  <pic:spPr>
                    <a:xfrm>
                      <a:off x="0" y="0"/>
                      <a:ext cx="5269230" cy="3122930"/>
                    </a:xfrm>
                    <a:prstGeom prst="rect">
                      <a:avLst/>
                    </a:prstGeom>
                    <a:noFill/>
                    <a:ln>
                      <a:noFill/>
                    </a:ln>
                  </pic:spPr>
                </pic:pic>
              </a:graphicData>
            </a:graphic>
          </wp:inline>
        </w:drawing>
      </w:r>
    </w:p>
    <w:p w14:paraId="2FDF7A32">
      <w:pPr>
        <w:pStyle w:val="3"/>
        <w:ind w:left="0" w:leftChars="0" w:firstLine="0" w:firstLineChars="0"/>
        <w:jc w:val="center"/>
        <w:rPr>
          <w:sz w:val="18"/>
          <w:szCs w:val="18"/>
        </w:rPr>
      </w:pPr>
      <w:r>
        <w:rPr>
          <w:rFonts w:hint="eastAsia" w:ascii="宋体" w:hAnsi="宋体" w:eastAsia="宋体" w:cs="宋体"/>
          <w:sz w:val="18"/>
          <w:szCs w:val="18"/>
          <w:lang w:val="en-US" w:eastAsia="zh-CN"/>
        </w:rPr>
        <w:t>图4.2 训练流程图</w:t>
      </w:r>
    </w:p>
    <w:p w14:paraId="36CAD6EE">
      <w:pPr>
        <w:pStyle w:val="4"/>
        <w:keepNext w:val="0"/>
        <w:keepLines w:val="0"/>
        <w:widowControl/>
        <w:suppressLineNumbers w:val="0"/>
        <w:rPr>
          <w:rFonts w:hint="eastAsia" w:ascii="黑体" w:hAnsi="黑体" w:eastAsia="黑体" w:cs="黑体"/>
        </w:rPr>
      </w:pPr>
      <w:bookmarkStart w:id="115" w:name="_Toc20126"/>
      <w:bookmarkStart w:id="116" w:name="_Toc19316"/>
      <w:r>
        <w:rPr>
          <w:rFonts w:hint="eastAsia" w:ascii="黑体" w:hAnsi="黑体" w:eastAsia="黑体" w:cs="黑体"/>
        </w:rPr>
        <w:t>4.</w:t>
      </w:r>
      <w:r>
        <w:rPr>
          <w:rFonts w:hint="eastAsia" w:ascii="黑体" w:hAnsi="黑体" w:eastAsia="黑体" w:cs="黑体"/>
          <w:lang w:val="en-US" w:eastAsia="zh-CN"/>
        </w:rPr>
        <w:t>5</w:t>
      </w:r>
      <w:r>
        <w:rPr>
          <w:rFonts w:hint="eastAsia" w:ascii="黑体" w:hAnsi="黑体" w:eastAsia="黑体" w:cs="黑体"/>
        </w:rPr>
        <w:t>. 改进过程与困难解决</w:t>
      </w:r>
      <w:bookmarkEnd w:id="114"/>
      <w:bookmarkEnd w:id="115"/>
      <w:bookmarkEnd w:id="116"/>
    </w:p>
    <w:p w14:paraId="2974189F">
      <w:pPr>
        <w:pStyle w:val="5"/>
        <w:numPr>
          <w:ilvl w:val="2"/>
          <w:numId w:val="0"/>
        </w:numPr>
        <w:tabs>
          <w:tab w:val="left" w:pos="420"/>
        </w:tabs>
        <w:rPr>
          <w:rFonts w:hint="eastAsia" w:ascii="黑体" w:hAnsi="黑体" w:cs="黑体"/>
          <w:lang w:val="en-US" w:eastAsia="zh-CN"/>
        </w:rPr>
      </w:pPr>
      <w:bookmarkStart w:id="117" w:name="_Toc32502"/>
      <w:bookmarkStart w:id="118" w:name="_Toc30257"/>
      <w:bookmarkStart w:id="119" w:name="_Toc27938"/>
      <w:r>
        <w:rPr>
          <w:rFonts w:hint="eastAsia" w:ascii="黑体" w:hAnsi="黑体" w:cs="黑体"/>
          <w:lang w:val="en-US" w:eastAsia="zh-CN"/>
        </w:rPr>
        <w:t>4.5.1.环境因素干扰</w:t>
      </w:r>
      <w:bookmarkEnd w:id="117"/>
      <w:bookmarkEnd w:id="118"/>
      <w:bookmarkEnd w:id="119"/>
    </w:p>
    <w:p w14:paraId="159A46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rPr>
        <w:t>田间场景对算法干扰较强，主要体现在逆光、阴影、晨昏光照突变、轻雾和局部雨滴遮挡等条件下，识别置信度波动大、误报率升高。项目采取“前处理稳态化+模态互补+动态阈值”组合策略：图像侧增加颜色归一化、对比度限制和噪声抑制，降低采集差异；特征侧引入多源信息融合，用环境和地块状态补偿视觉不确定性；决策侧根据天气与光照状态动态调整置信阈值和触发条件，避免单帧异常导致误动作。优化后系统在复杂天气下的输出更平滑，极端条件下仍能维持可用识别精度，显著提升了“全天候可运行性”。</w:t>
      </w:r>
    </w:p>
    <w:p w14:paraId="4F1E4EB2">
      <w:pPr>
        <w:pStyle w:val="5"/>
        <w:numPr>
          <w:ilvl w:val="2"/>
          <w:numId w:val="0"/>
        </w:numPr>
        <w:tabs>
          <w:tab w:val="left" w:pos="420"/>
        </w:tabs>
        <w:rPr>
          <w:rFonts w:hint="eastAsia" w:ascii="黑体" w:hAnsi="黑体" w:cs="黑体"/>
          <w:lang w:val="en-US" w:eastAsia="zh-CN"/>
        </w:rPr>
      </w:pPr>
      <w:bookmarkStart w:id="120" w:name="_Toc12056"/>
      <w:bookmarkStart w:id="121" w:name="_Toc29423"/>
      <w:bookmarkStart w:id="122" w:name="_Toc21894"/>
      <w:r>
        <w:rPr>
          <w:rFonts w:hint="eastAsia" w:ascii="黑体" w:hAnsi="黑体" w:cs="黑体"/>
          <w:lang w:val="en-US" w:eastAsia="zh-CN"/>
        </w:rPr>
        <w:t>4.5.2.施肥/农药策略针对性不强</w:t>
      </w:r>
      <w:bookmarkEnd w:id="120"/>
      <w:bookmarkEnd w:id="121"/>
      <w:bookmarkEnd w:id="122"/>
    </w:p>
    <w:p w14:paraId="6D97A1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早期策略以固定规则为主，虽然可运行，但对“同病异因、同地块不同阶段、不同面积差异”响应不足，存在推荐偏保守或偏粗粒度的问题。为增强策略针对性，项目将识别结果、地块面积、生长阶段、历史施肥/施药记录、气象条件与专家规则联合建模：先由模型给出初始推荐，再由专家规则层进行安全边界校正（剂量上下限、天气禁喷、时机窗口、药剂匹配）；同时建立执行反馈闭环，将作业效果回流到策略参数中持续更新。改进后策略从“通用推荐”转向“地块级个性化推荐”，可解释性和可执行性同步提升，既保证科学性，也更符合实际农事操作习惯。</w:t>
      </w:r>
    </w:p>
    <w:p w14:paraId="736324C4">
      <w:pPr>
        <w:pStyle w:val="2"/>
        <w:bidi w:val="0"/>
        <w:ind w:left="1545" w:leftChars="0" w:hanging="1545" w:firstLineChars="0"/>
        <w:jc w:val="center"/>
        <w:rPr>
          <w:rFonts w:hint="eastAsia"/>
        </w:rPr>
      </w:pPr>
      <w:bookmarkStart w:id="123" w:name="_Toc30201"/>
      <w:bookmarkStart w:id="124" w:name="_Toc1698"/>
      <w:bookmarkStart w:id="125" w:name="_Toc21728"/>
      <w:r>
        <w:rPr>
          <w:rFonts w:hint="eastAsia"/>
        </w:rPr>
        <w:t>安装及使用</w:t>
      </w:r>
      <w:bookmarkEnd w:id="123"/>
      <w:bookmarkEnd w:id="124"/>
    </w:p>
    <w:p w14:paraId="45F8E008">
      <w:pPr>
        <w:pStyle w:val="4"/>
        <w:keepNext w:val="0"/>
        <w:keepLines w:val="0"/>
        <w:widowControl/>
        <w:suppressLineNumbers w:val="0"/>
        <w:rPr>
          <w:rFonts w:hint="eastAsia" w:ascii="黑体" w:hAnsi="黑体" w:eastAsia="黑体" w:cs="黑体"/>
          <w:lang w:val="en-US" w:eastAsia="zh-CN"/>
        </w:rPr>
      </w:pPr>
      <w:bookmarkStart w:id="126" w:name="_Toc22378"/>
      <w:bookmarkStart w:id="127" w:name="_Toc3202"/>
      <w:bookmarkStart w:id="128" w:name="_Toc12406"/>
      <w:r>
        <w:rPr>
          <w:rFonts w:hint="eastAsia" w:ascii="黑体" w:hAnsi="黑体" w:eastAsia="黑体" w:cs="黑体"/>
          <w:lang w:val="en-US" w:eastAsia="zh-CN"/>
        </w:rPr>
        <w:t>5.1</w:t>
      </w:r>
      <w:r>
        <w:rPr>
          <w:rFonts w:hint="eastAsia" w:ascii="黑体" w:hAnsi="黑体" w:eastAsia="黑体" w:cs="黑体"/>
        </w:rPr>
        <w:t xml:space="preserve">. </w:t>
      </w:r>
      <w:r>
        <w:rPr>
          <w:rFonts w:hint="eastAsia" w:ascii="黑体" w:hAnsi="黑体" w:eastAsia="黑体" w:cs="黑体"/>
          <w:lang w:val="en-US" w:eastAsia="zh-CN"/>
        </w:rPr>
        <w:t>软件安装</w:t>
      </w:r>
      <w:bookmarkEnd w:id="126"/>
    </w:p>
    <w:p w14:paraId="015C90BC">
      <w:pPr>
        <w:pStyle w:val="5"/>
        <w:numPr>
          <w:ilvl w:val="2"/>
          <w:numId w:val="0"/>
        </w:numPr>
        <w:tabs>
          <w:tab w:val="left" w:pos="420"/>
        </w:tabs>
        <w:rPr>
          <w:rFonts w:hint="default" w:ascii="黑体" w:hAnsi="黑体" w:cs="黑体"/>
          <w:lang w:val="en-US" w:eastAsia="zh-CN"/>
        </w:rPr>
      </w:pPr>
      <w:bookmarkStart w:id="129" w:name="_Toc7466"/>
      <w:r>
        <w:rPr>
          <w:rFonts w:hint="eastAsia" w:ascii="黑体" w:hAnsi="黑体" w:cs="黑体"/>
          <w:lang w:val="en-US" w:eastAsia="zh-CN"/>
        </w:rPr>
        <w:t>5.1.1.Web安装</w:t>
      </w:r>
      <w:bookmarkEnd w:id="129"/>
    </w:p>
    <w:p w14:paraId="2C83F3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ascii="宋体" w:hAnsi="宋体" w:eastAsia="宋体" w:cs="宋体"/>
          <w:sz w:val="21"/>
          <w:szCs w:val="21"/>
          <w:lang w:val="en-US" w:eastAsia="zh-CN"/>
        </w:rPr>
        <w:t>叶擎慧航Web端访问网址为</w:t>
      </w: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"https://118.178.111.196:9443" \t "_blank" </w:instrText>
      </w:r>
      <w:r>
        <w:rPr>
          <w:rFonts w:hint="eastAsia" w:ascii="宋体" w:hAnsi="宋体" w:eastAsia="宋体" w:cs="宋体"/>
          <w:sz w:val="21"/>
          <w:szCs w:val="21"/>
          <w:lang w:val="en-US" w:eastAsia="zh-CN"/>
        </w:rPr>
        <w:fldChar w:fldCharType="separate"/>
      </w:r>
      <w:r>
        <w:rPr>
          <w:rFonts w:hint="eastAsia" w:ascii="宋体" w:hAnsi="宋体" w:eastAsia="宋体" w:cs="宋体"/>
          <w:sz w:val="21"/>
          <w:szCs w:val="21"/>
          <w:lang w:val="en-US" w:eastAsia="zh-CN"/>
        </w:rPr>
        <w:t>https://118.178.111.196:9443</w:t>
      </w:r>
      <w:r>
        <w:rPr>
          <w:rFonts w:hint="eastAsia" w:ascii="宋体" w:hAnsi="宋体" w:eastAsia="宋体" w:cs="宋体"/>
          <w:sz w:val="21"/>
          <w:szCs w:val="21"/>
          <w:lang w:val="en-US" w:eastAsia="zh-CN"/>
        </w:rPr>
        <w:fldChar w:fldCharType="end"/>
      </w:r>
      <w:r>
        <w:rPr>
          <w:rFonts w:hint="eastAsia" w:ascii="宋体" w:hAnsi="宋体" w:eastAsia="宋体" w:cs="宋体"/>
          <w:sz w:val="21"/>
          <w:szCs w:val="21"/>
          <w:lang w:val="en-US" w:eastAsia="zh-CN"/>
        </w:rPr>
        <w:t>，初次使用平台必须先完成个人账号注册流程，注册通过后凭账号密码进行登录；成功登录网页系统后，还需进入浏览器设置界面，找到站点权限选项，选中</w:t>
      </w: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"https://118.178.111.196:9443" \t "_blank" </w:instrText>
      </w:r>
      <w:r>
        <w:rPr>
          <w:rFonts w:hint="eastAsia" w:ascii="宋体" w:hAnsi="宋体" w:eastAsia="宋体" w:cs="宋体"/>
          <w:sz w:val="21"/>
          <w:szCs w:val="21"/>
          <w:lang w:val="en-US" w:eastAsia="zh-CN"/>
        </w:rPr>
        <w:fldChar w:fldCharType="separate"/>
      </w:r>
      <w:r>
        <w:rPr>
          <w:rFonts w:hint="eastAsia" w:ascii="宋体" w:hAnsi="宋体" w:eastAsia="宋体" w:cs="宋体"/>
          <w:sz w:val="21"/>
          <w:szCs w:val="21"/>
          <w:lang w:val="en-US" w:eastAsia="zh-CN"/>
        </w:rPr>
        <w:t>https://118.178.111.196:9443</w:t>
      </w:r>
      <w:r>
        <w:rPr>
          <w:rFonts w:hint="eastAsia" w:ascii="宋体" w:hAnsi="宋体" w:eastAsia="宋体" w:cs="宋体"/>
          <w:sz w:val="21"/>
          <w:szCs w:val="21"/>
          <w:lang w:val="en-US" w:eastAsia="zh-CN"/>
        </w:rPr>
        <w:fldChar w:fldCharType="end"/>
      </w:r>
      <w:r>
        <w:rPr>
          <w:rFonts w:hint="eastAsia" w:ascii="宋体" w:hAnsi="宋体" w:eastAsia="宋体" w:cs="宋体"/>
          <w:sz w:val="21"/>
          <w:szCs w:val="21"/>
          <w:lang w:val="en-US" w:eastAsia="zh-CN"/>
        </w:rPr>
        <w:t>对应站点，手动将位置、摄像头两项权限全部设置为允许，只有完成权限授权配置，才能完整解锁并正常使用 Web 端所有业务功能，保障定位、图像采集等相关模块顺畅运行。</w:t>
      </w:r>
    </w:p>
    <w:p w14:paraId="4DD691BE">
      <w:pPr>
        <w:pStyle w:val="5"/>
        <w:numPr>
          <w:ilvl w:val="2"/>
          <w:numId w:val="0"/>
        </w:numPr>
        <w:tabs>
          <w:tab w:val="left" w:pos="420"/>
        </w:tabs>
        <w:rPr>
          <w:rFonts w:hint="eastAsia" w:ascii="黑体" w:hAnsi="黑体" w:cs="黑体"/>
          <w:lang w:val="en-US" w:eastAsia="zh-CN"/>
        </w:rPr>
      </w:pPr>
      <w:bookmarkStart w:id="130" w:name="_Toc13922"/>
      <w:r>
        <w:rPr>
          <w:rFonts w:hint="eastAsia" w:ascii="黑体" w:hAnsi="黑体" w:cs="黑体"/>
          <w:lang w:val="en-US" w:eastAsia="zh-CN"/>
        </w:rPr>
        <w:t>5.1.2.APP安装</w:t>
      </w:r>
      <w:bookmarkEnd w:id="130"/>
    </w:p>
    <w:p w14:paraId="59E1C7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 w:val="21"/>
          <w:szCs w:val="21"/>
          <w:lang w:val="en-US" w:eastAsia="zh-CN"/>
        </w:rPr>
      </w:pPr>
      <w:r>
        <w:rPr>
          <w:rFonts w:hint="eastAsia" w:ascii="宋体" w:hAnsi="宋体" w:cs="宋体"/>
          <w:sz w:val="21"/>
          <w:szCs w:val="21"/>
          <w:lang w:val="en-US" w:eastAsia="zh-CN"/>
        </w:rPr>
        <w:t>在app-release文件夹里，打开manifest.json，遂进行打包，可以得到apk安装包。</w:t>
      </w:r>
    </w:p>
    <w:p w14:paraId="42F043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ascii="宋体" w:hAnsi="宋体" w:eastAsia="宋体" w:cs="宋体"/>
          <w:sz w:val="21"/>
          <w:szCs w:val="21"/>
          <w:lang w:val="en-US" w:eastAsia="zh-CN"/>
        </w:rPr>
        <w:t>应用名称为叶擎慧航，应用版本名称1.0.3、版本号101，设备需搭载Android 8.0及以上系统，推荐Android 10及以上版本，需依托Wi-Fi或移动网络访问后端API，同时预留300MB以上存储空间即可满足运行需求。安装需获取对应APK安装包，点击文件并开启未知来源应用安装权限，跟随系统提示完成操作，桌面显示应用图标即为安装成功，首次启动需通过账号密码登录，进入首页后便可正常使用地块管理、施肥农药记录、病虫害识别、AI咨询等核心功能。软件会按需申请网络、相机、存储相册以及定位权限，分别用于对接后端与AI服务、拍摄识别图片、上传素材与保存结果、实现地图定位和天气查询。</w:t>
      </w:r>
    </w:p>
    <w:p w14:paraId="544EEAA4">
      <w:pPr>
        <w:pStyle w:val="5"/>
        <w:numPr>
          <w:ilvl w:val="2"/>
          <w:numId w:val="0"/>
        </w:numPr>
        <w:tabs>
          <w:tab w:val="left" w:pos="420"/>
        </w:tabs>
        <w:rPr>
          <w:rFonts w:hint="eastAsia" w:ascii="黑体" w:hAnsi="黑体" w:cs="黑体"/>
          <w:lang w:val="en-US" w:eastAsia="zh-CN"/>
        </w:rPr>
      </w:pPr>
      <w:bookmarkStart w:id="131" w:name="_Toc28993"/>
      <w:r>
        <w:rPr>
          <w:rFonts w:hint="eastAsia" w:ascii="黑体" w:hAnsi="黑体" w:cs="黑体"/>
          <w:lang w:val="en-US" w:eastAsia="zh-CN"/>
        </w:rPr>
        <w:t>5.1.3.后端安装</w:t>
      </w:r>
      <w:bookmarkEnd w:id="131"/>
    </w:p>
    <w:p w14:paraId="35A7C9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后端要建立好数据库（MySQL）、Python版本为3.14及以上，使用pip按照文件夹中的requirement.txt来安装依赖，同时需要Nginx来进行反向代理，避免因http导致浏览器强制关闭位置与摄像头权限，从而无法使用Web的完整功能。</w:t>
      </w:r>
    </w:p>
    <w:p w14:paraId="78C6F5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需保证API服务正常公网运行、MySQL数据库可正常连接，同时部署ResNet18、YOLOv8n模型文件，遇到安装失败、登录无数据、识别异常、地图加载错误等问题时，可对应检查安装权限、服务器配置、模型推理服务及网络密钥配置，快速完成问题排查与处理。</w:t>
      </w:r>
    </w:p>
    <w:p w14:paraId="771689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cs="宋体"/>
          <w:sz w:val="21"/>
          <w:szCs w:val="21"/>
          <w:lang w:val="en-US" w:eastAsia="zh-CN"/>
        </w:rPr>
      </w:pPr>
      <w:r>
        <w:rPr>
          <w:rFonts w:hint="eastAsia" w:ascii="宋体" w:hAnsi="宋体" w:cs="宋体"/>
          <w:sz w:val="21"/>
          <w:szCs w:val="21"/>
          <w:lang w:val="en-US" w:eastAsia="zh-CN"/>
        </w:rPr>
        <w:t>后端需要在虚拟环境里运行，在cmd中进入后端所在文件夹（drf_test002），然后启动虚拟环境（.\.venv\Scripts\Activate.psl），等虚拟环境启动之后，键入指令（python manage.py runserver 0.0.0.0:8081）即可开启后端。</w:t>
      </w:r>
    </w:p>
    <w:p w14:paraId="09A24256">
      <w:pPr>
        <w:pStyle w:val="4"/>
        <w:keepNext w:val="0"/>
        <w:keepLines w:val="0"/>
        <w:widowControl/>
        <w:suppressLineNumbers w:val="0"/>
        <w:rPr>
          <w:rFonts w:hint="eastAsia" w:eastAsia="黑体"/>
          <w:lang w:eastAsia="zh-CN"/>
        </w:rPr>
      </w:pPr>
      <w:bookmarkStart w:id="132" w:name="_Toc6977"/>
      <w:r>
        <w:rPr>
          <w:rFonts w:hint="eastAsia" w:ascii="黑体" w:hAnsi="黑体" w:eastAsia="黑体" w:cs="黑体"/>
          <w:lang w:val="en-US" w:eastAsia="zh-CN"/>
        </w:rPr>
        <w:t>5.2</w:t>
      </w:r>
      <w:r>
        <w:rPr>
          <w:rFonts w:hint="eastAsia" w:ascii="黑体" w:hAnsi="黑体" w:eastAsia="黑体" w:cs="黑体"/>
        </w:rPr>
        <w:t>. 用户界面</w:t>
      </w:r>
      <w:bookmarkEnd w:id="127"/>
      <w:bookmarkEnd w:id="128"/>
      <w:r>
        <w:rPr>
          <w:rFonts w:hint="eastAsia" w:ascii="黑体" w:hAnsi="黑体" w:eastAsia="黑体" w:cs="黑体"/>
          <w:lang w:eastAsia="zh-CN"/>
        </w:rPr>
        <w:t>（</w:t>
      </w:r>
      <w:r>
        <w:rPr>
          <w:rFonts w:hint="eastAsia" w:ascii="黑体" w:hAnsi="黑体" w:eastAsia="黑体" w:cs="黑体"/>
          <w:lang w:val="en-US" w:eastAsia="zh-CN"/>
        </w:rPr>
        <w:t>Web</w:t>
      </w:r>
      <w:r>
        <w:rPr>
          <w:rFonts w:hint="eastAsia" w:ascii="黑体" w:hAnsi="黑体" w:eastAsia="黑体" w:cs="黑体"/>
          <w:lang w:eastAsia="zh-CN"/>
        </w:rPr>
        <w:t>）</w:t>
      </w:r>
      <w:bookmarkEnd w:id="132"/>
    </w:p>
    <w:p w14:paraId="1CDFBA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本系统云端平台采用B/S（Browser/Server）架构，基于Django后端框架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 Vue前端框架 +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MySQL</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Redis构建。用户通过浏览器即可访问全部功能，无需安装客户端，支持PC与移动端自适应。平台涵盖数据管理、可视化分析、智能施肥推荐、设备管理、系统管理五大核心模块，并支持与田间边缘端（ESP8266、摄像头、传感器）的实时数据交互与指令下发。</w:t>
      </w:r>
    </w:p>
    <w:p w14:paraId="6B2D3D58">
      <w:pPr>
        <w:pStyle w:val="5"/>
        <w:numPr>
          <w:ilvl w:val="2"/>
          <w:numId w:val="0"/>
        </w:numPr>
        <w:tabs>
          <w:tab w:val="left" w:pos="420"/>
        </w:tabs>
        <w:rPr>
          <w:rFonts w:hint="eastAsia" w:ascii="黑体" w:hAnsi="黑体" w:cs="黑体"/>
          <w:lang w:val="en-US" w:eastAsia="zh-CN"/>
        </w:rPr>
      </w:pPr>
      <w:bookmarkStart w:id="133" w:name="_Toc13254"/>
      <w:bookmarkStart w:id="134" w:name="_Toc18327"/>
      <w:bookmarkStart w:id="135" w:name="_Toc725"/>
      <w:r>
        <w:rPr>
          <w:rFonts w:hint="eastAsia" w:ascii="黑体" w:hAnsi="黑体" w:cs="黑体"/>
          <w:lang w:val="en-US" w:eastAsia="zh-CN"/>
        </w:rPr>
        <w:t>5.2.1.登录页</w:t>
      </w:r>
      <w:bookmarkEnd w:id="133"/>
      <w:bookmarkEnd w:id="134"/>
      <w:bookmarkEnd w:id="135"/>
    </w:p>
    <w:p w14:paraId="4D7771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系统入口页面，采用居中卡片式布局，绿色渐变背景。用户输入用户名和密码后提交登录请求，后端校验通过后返回Token、用户ID与用户名，前端将凭证存入localStorage完成会话保持。登录成功后自动跳转至系统首页。页面底部提供“没有账号？去注册”链接，引导新用户完成注册流程。系统通过路由守卫机制拦截未登录访问，强制跳转至登录页，保障接口安全。</w:t>
      </w:r>
    </w:p>
    <w:p w14:paraId="6661E81B">
      <w:pPr>
        <w:widowControl/>
        <w:ind w:firstLine="0" w:firstLineChars="0"/>
      </w:pPr>
      <w:r>
        <w:drawing>
          <wp:inline distT="0" distB="0" distL="114300" distR="114300">
            <wp:extent cx="5257800" cy="2519045"/>
            <wp:effectExtent l="0" t="0" r="0" b="10795"/>
            <wp:docPr id="34"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9"/>
                    <pic:cNvPicPr>
                      <a:picLocks noChangeAspect="1"/>
                    </pic:cNvPicPr>
                  </pic:nvPicPr>
                  <pic:blipFill>
                    <a:blip r:embed="rId221"/>
                    <a:stretch>
                      <a:fillRect/>
                    </a:stretch>
                  </pic:blipFill>
                  <pic:spPr>
                    <a:xfrm>
                      <a:off x="0" y="0"/>
                      <a:ext cx="5257800" cy="2519045"/>
                    </a:xfrm>
                    <a:prstGeom prst="rect">
                      <a:avLst/>
                    </a:prstGeom>
                    <a:noFill/>
                    <a:ln>
                      <a:noFill/>
                    </a:ln>
                  </pic:spPr>
                </pic:pic>
              </a:graphicData>
            </a:graphic>
          </wp:inline>
        </w:drawing>
      </w:r>
    </w:p>
    <w:p w14:paraId="72C0027D">
      <w:pPr>
        <w:pStyle w:val="3"/>
        <w:ind w:left="0" w:leftChars="0" w:firstLine="0" w:firstLineChars="0"/>
        <w:jc w:val="center"/>
        <w:rPr>
          <w:rFonts w:hint="eastAsia" w:ascii="宋体" w:hAnsi="宋体"/>
          <w:sz w:val="18"/>
          <w:szCs w:val="18"/>
        </w:rPr>
      </w:pPr>
      <w:r>
        <w:rPr>
          <w:rFonts w:hint="eastAsia" w:ascii="宋体" w:hAnsi="宋体" w:eastAsia="宋体" w:cs="宋体"/>
          <w:sz w:val="18"/>
          <w:szCs w:val="18"/>
          <w:lang w:val="en-US" w:eastAsia="zh-CN"/>
        </w:rPr>
        <w:t>图3.9 登录页</w:t>
      </w:r>
    </w:p>
    <w:p w14:paraId="6EB30AC3">
      <w:pPr>
        <w:pStyle w:val="5"/>
        <w:numPr>
          <w:ilvl w:val="2"/>
          <w:numId w:val="0"/>
        </w:numPr>
        <w:tabs>
          <w:tab w:val="left" w:pos="420"/>
        </w:tabs>
        <w:rPr>
          <w:rFonts w:hint="eastAsia" w:ascii="黑体" w:hAnsi="黑体" w:cs="黑体"/>
          <w:lang w:val="en-US" w:eastAsia="zh-CN"/>
        </w:rPr>
      </w:pPr>
      <w:bookmarkStart w:id="136" w:name="_Toc4094"/>
      <w:bookmarkStart w:id="137" w:name="_Toc31501"/>
      <w:bookmarkStart w:id="138" w:name="_Toc4745"/>
      <w:r>
        <w:rPr>
          <w:rFonts w:hint="eastAsia" w:ascii="黑体" w:hAnsi="黑体" w:cs="黑体"/>
          <w:lang w:val="en-US" w:eastAsia="zh-CN"/>
        </w:rPr>
        <w:t>5.2.2.系统首页</w:t>
      </w:r>
      <w:bookmarkEnd w:id="136"/>
      <w:bookmarkEnd w:id="137"/>
      <w:bookmarkEnd w:id="138"/>
    </w:p>
    <w:p w14:paraId="12407A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平台核心操作页面，采用三栏自适应布局：</w:t>
      </w:r>
    </w:p>
    <w:p w14:paraId="4C515E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左栏为施肥概览区：顶部展示施肥用量柱状图，肥料领域通常把氮、磷、钾作为配方与效果的主标识；钙、镁、硫及微量元素往往在全养分列表或技术规格中列出，因此按烟草五个生长阶段（苗期/还苗期/伸根期/旺长期/成熟期）突出展示氮、磷、钾元素需求量。下方显示当前追肥记录的N/P/K数值与数据更新时间。底部为传感器数据卡片行，展示土壤湿度、空气温度、空气湿度三项实时监测值。</w:t>
      </w:r>
    </w:p>
    <w:p w14:paraId="01084E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中栏为智能识别区：页面核心功能区域，标题栏包含“缺素检测”与“病虫害检测”两个模式切换按钮；下方提供地块选择下拉框，用户需先选定地块再进行识别。支持两种图像输入方式：打开摄像头实时拍照或从相册上传图片。提交图像</w:t>
      </w:r>
      <w:r>
        <w:rPr>
          <w:rFonts w:hint="eastAsia" w:ascii="宋体" w:hAnsi="宋体" w:eastAsia="宋体" w:cs="宋体"/>
          <w:sz w:val="21"/>
          <w:szCs w:val="21"/>
          <w:lang w:val="en-US" w:eastAsia="zh-CN"/>
        </w:rPr>
        <w:t>后</w:t>
      </w:r>
      <w:r>
        <w:rPr>
          <w:rFonts w:hint="eastAsia" w:ascii="宋体" w:hAnsi="宋体" w:eastAsia="宋体" w:cs="宋体"/>
          <w:sz w:val="21"/>
          <w:szCs w:val="21"/>
        </w:rPr>
        <w:t>调用模型进行识别，返回结果以颜色标签展示。若为病虫害检测模式且识别到病害，系统自动调用后端接口生成对应农药记录。</w:t>
      </w:r>
    </w:p>
    <w:p w14:paraId="28D310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右栏为天气与地块区：上部为实时天气信息面板，通过浏览器定位获取经纬度，调用Open-Meteo气象API获取当前天气状况、温度、风速、湿度并展示。下部为常看地块列表，显示地块名称与面积，每个地块提供"查看详情"按钮，点击弹出模态窗口展示该地块的基本施肥记录表与追肥记录表。</w:t>
      </w:r>
    </w:p>
    <w:p w14:paraId="606481B9">
      <w:pPr>
        <w:widowControl/>
        <w:ind w:firstLine="0" w:firstLineChars="0"/>
      </w:pPr>
      <w:r>
        <w:drawing>
          <wp:inline distT="0" distB="0" distL="114300" distR="114300">
            <wp:extent cx="5257800" cy="2519045"/>
            <wp:effectExtent l="0" t="0" r="0" b="10795"/>
            <wp:docPr id="33"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8"/>
                    <pic:cNvPicPr>
                      <a:picLocks noChangeAspect="1"/>
                    </pic:cNvPicPr>
                  </pic:nvPicPr>
                  <pic:blipFill>
                    <a:blip r:embed="rId222"/>
                    <a:stretch>
                      <a:fillRect/>
                    </a:stretch>
                  </pic:blipFill>
                  <pic:spPr>
                    <a:xfrm>
                      <a:off x="0" y="0"/>
                      <a:ext cx="5257800" cy="2519045"/>
                    </a:xfrm>
                    <a:prstGeom prst="rect">
                      <a:avLst/>
                    </a:prstGeom>
                    <a:noFill/>
                    <a:ln>
                      <a:noFill/>
                    </a:ln>
                  </pic:spPr>
                </pic:pic>
              </a:graphicData>
            </a:graphic>
          </wp:inline>
        </w:drawing>
      </w:r>
    </w:p>
    <w:p w14:paraId="0D2ACAAE">
      <w:pPr>
        <w:pStyle w:val="3"/>
        <w:ind w:left="0" w:leftChars="0" w:firstLine="0" w:firstLineChars="0"/>
        <w:jc w:val="center"/>
        <w:rPr>
          <w:rFonts w:hint="eastAsia" w:ascii="宋体" w:hAnsi="宋体"/>
          <w:sz w:val="18"/>
          <w:szCs w:val="18"/>
        </w:rPr>
      </w:pPr>
      <w:r>
        <w:rPr>
          <w:rFonts w:hint="eastAsia" w:ascii="宋体" w:hAnsi="宋体" w:eastAsia="宋体" w:cs="宋体"/>
          <w:sz w:val="18"/>
          <w:szCs w:val="18"/>
          <w:lang w:val="en-US" w:eastAsia="zh-CN"/>
        </w:rPr>
        <w:t>图3.10 系统首页（病虫害识别示例）</w:t>
      </w:r>
    </w:p>
    <w:p w14:paraId="00EF30F6">
      <w:pPr>
        <w:pStyle w:val="5"/>
        <w:numPr>
          <w:ilvl w:val="2"/>
          <w:numId w:val="0"/>
        </w:numPr>
        <w:tabs>
          <w:tab w:val="left" w:pos="420"/>
        </w:tabs>
        <w:rPr>
          <w:rFonts w:hint="eastAsia" w:ascii="黑体" w:hAnsi="黑体" w:cs="黑体"/>
          <w:lang w:val="en-US" w:eastAsia="zh-CN"/>
        </w:rPr>
      </w:pPr>
      <w:bookmarkStart w:id="139" w:name="_Toc20157"/>
      <w:bookmarkStart w:id="140" w:name="_Toc9851"/>
      <w:bookmarkStart w:id="141" w:name="_Toc22047"/>
      <w:r>
        <w:rPr>
          <w:rFonts w:hint="eastAsia" w:ascii="黑体" w:hAnsi="黑体" w:cs="黑体"/>
          <w:lang w:val="en-US" w:eastAsia="zh-CN"/>
        </w:rPr>
        <w:t>5.2.3.施肥记录页</w:t>
      </w:r>
      <w:bookmarkEnd w:id="139"/>
      <w:bookmarkEnd w:id="140"/>
      <w:bookmarkEnd w:id="141"/>
    </w:p>
    <w:p w14:paraId="00BCC5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施肥数据管理页面，顶部设有“基本施肥记录”与“追肥记录”两个选项卡，可切换查看不同类型记录。操作栏包含地块选择下拉框、新建记录按钮与日期筛选器。</w:t>
      </w:r>
    </w:p>
    <w:p w14:paraId="6A70CD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施肥记录表格展示字段包括：记录序号、生长阶段、施肥时间、氮/磷/钾消耗量、总消耗量、操作（删除）。新建基本施肥记录时，弹窗提供生长阶段选择（苗期/还苗期/伸根期/旺长期/成熟期），提交后后端根据地块土质、生长阶段与天气自动计算N/P/K用量并入库；新建追肥记录时，根据缺素情况自动生成。底部为分页导航组件。</w:t>
      </w:r>
    </w:p>
    <w:p w14:paraId="1CD6348B">
      <w:pPr>
        <w:widowControl/>
        <w:ind w:firstLine="0" w:firstLineChars="0"/>
      </w:pPr>
      <w:r>
        <w:drawing>
          <wp:inline distT="0" distB="0" distL="114300" distR="114300">
            <wp:extent cx="5257800" cy="2519045"/>
            <wp:effectExtent l="0" t="0" r="0" b="10795"/>
            <wp:docPr id="35"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10"/>
                    <pic:cNvPicPr>
                      <a:picLocks noChangeAspect="1"/>
                    </pic:cNvPicPr>
                  </pic:nvPicPr>
                  <pic:blipFill>
                    <a:blip r:embed="rId223"/>
                    <a:stretch>
                      <a:fillRect/>
                    </a:stretch>
                  </pic:blipFill>
                  <pic:spPr>
                    <a:xfrm>
                      <a:off x="0" y="0"/>
                      <a:ext cx="5257800" cy="2519045"/>
                    </a:xfrm>
                    <a:prstGeom prst="rect">
                      <a:avLst/>
                    </a:prstGeom>
                    <a:noFill/>
                    <a:ln>
                      <a:noFill/>
                    </a:ln>
                  </pic:spPr>
                </pic:pic>
              </a:graphicData>
            </a:graphic>
          </wp:inline>
        </w:drawing>
      </w:r>
    </w:p>
    <w:p w14:paraId="22DB463C">
      <w:pPr>
        <w:pStyle w:val="3"/>
        <w:ind w:left="0" w:leftChars="0" w:firstLine="0" w:firstLineChars="0"/>
        <w:jc w:val="center"/>
        <w:rPr>
          <w:sz w:val="18"/>
          <w:szCs w:val="18"/>
        </w:rPr>
      </w:pPr>
      <w:r>
        <w:rPr>
          <w:rFonts w:hint="eastAsia" w:ascii="宋体" w:hAnsi="宋体" w:eastAsia="宋体" w:cs="宋体"/>
          <w:sz w:val="18"/>
          <w:szCs w:val="18"/>
          <w:lang w:val="en-US" w:eastAsia="zh-CN"/>
        </w:rPr>
        <w:t>图3.11 施肥记录页</w:t>
      </w:r>
    </w:p>
    <w:p w14:paraId="49FA9B1E">
      <w:pPr>
        <w:pStyle w:val="5"/>
        <w:numPr>
          <w:ilvl w:val="2"/>
          <w:numId w:val="0"/>
        </w:numPr>
        <w:tabs>
          <w:tab w:val="left" w:pos="420"/>
        </w:tabs>
        <w:rPr>
          <w:rFonts w:hint="eastAsia" w:ascii="黑体" w:hAnsi="黑体" w:cs="黑体"/>
          <w:lang w:val="en-US" w:eastAsia="zh-CN"/>
        </w:rPr>
      </w:pPr>
      <w:bookmarkStart w:id="142" w:name="_Toc31744"/>
      <w:bookmarkStart w:id="143" w:name="_Toc24008"/>
      <w:bookmarkStart w:id="144" w:name="_Toc17698"/>
      <w:r>
        <w:rPr>
          <w:rFonts w:hint="eastAsia" w:ascii="黑体" w:hAnsi="黑体" w:cs="黑体"/>
          <w:lang w:val="en-US" w:eastAsia="zh-CN"/>
        </w:rPr>
        <w:t>5.2.4.农药记录页</w:t>
      </w:r>
      <w:bookmarkEnd w:id="142"/>
      <w:bookmarkEnd w:id="143"/>
      <w:bookmarkEnd w:id="144"/>
    </w:p>
    <w:p w14:paraId="698E6F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农药施用记录管理页面，操作栏包含地块选择、新建记录与日期筛选。记录表格展示：记录序号、病害种类、施药时间、农药名称、用量、兑水量、操作（删除）。</w:t>
      </w:r>
    </w:p>
    <w:p w14:paraId="341A49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新建农药记录时，弹窗提供病害种类选择（白星病/黄叶病/烟青虫/叶厚病），系统内置病害—农药映射配置表（如白星病对应50%多菌灵、烟青虫对应4.5%高效氯氰菊酯等），选择病害后自动根据当前地块面积、地块土质、生长阶段计算推荐用量，并在弹窗中实时预览"将生成"的农药名称与用量信息，确认后一键生成记录。</w:t>
      </w:r>
    </w:p>
    <w:p w14:paraId="4B3520B6">
      <w:pPr>
        <w:widowControl/>
        <w:ind w:firstLine="0" w:firstLineChars="0"/>
      </w:pPr>
      <w:r>
        <w:drawing>
          <wp:inline distT="0" distB="0" distL="114300" distR="114300">
            <wp:extent cx="5257800" cy="2519045"/>
            <wp:effectExtent l="0" t="0" r="0" b="10795"/>
            <wp:docPr id="37"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1"/>
                    <pic:cNvPicPr>
                      <a:picLocks noChangeAspect="1"/>
                    </pic:cNvPicPr>
                  </pic:nvPicPr>
                  <pic:blipFill>
                    <a:blip r:embed="rId224"/>
                    <a:stretch>
                      <a:fillRect/>
                    </a:stretch>
                  </pic:blipFill>
                  <pic:spPr>
                    <a:xfrm>
                      <a:off x="0" y="0"/>
                      <a:ext cx="5257800" cy="2519045"/>
                    </a:xfrm>
                    <a:prstGeom prst="rect">
                      <a:avLst/>
                    </a:prstGeom>
                    <a:noFill/>
                    <a:ln>
                      <a:noFill/>
                    </a:ln>
                  </pic:spPr>
                </pic:pic>
              </a:graphicData>
            </a:graphic>
          </wp:inline>
        </w:drawing>
      </w:r>
    </w:p>
    <w:p w14:paraId="1388B579">
      <w:pPr>
        <w:pStyle w:val="3"/>
        <w:ind w:left="0" w:leftChars="0" w:firstLine="0" w:firstLineChars="0"/>
        <w:jc w:val="center"/>
      </w:pPr>
      <w:r>
        <w:rPr>
          <w:rFonts w:hint="eastAsia" w:ascii="宋体" w:hAnsi="宋体" w:eastAsia="宋体" w:cs="宋体"/>
          <w:sz w:val="18"/>
          <w:szCs w:val="18"/>
          <w:lang w:val="en-US" w:eastAsia="zh-CN"/>
        </w:rPr>
        <w:t>图3.12 农药记录页</w:t>
      </w:r>
    </w:p>
    <w:p w14:paraId="3CCF37E4">
      <w:pPr>
        <w:pStyle w:val="5"/>
        <w:numPr>
          <w:ilvl w:val="2"/>
          <w:numId w:val="0"/>
        </w:numPr>
        <w:tabs>
          <w:tab w:val="left" w:pos="420"/>
        </w:tabs>
        <w:rPr>
          <w:rFonts w:hint="eastAsia" w:ascii="黑体" w:hAnsi="黑体" w:cs="黑体"/>
          <w:lang w:val="en-US" w:eastAsia="zh-CN"/>
        </w:rPr>
      </w:pPr>
      <w:bookmarkStart w:id="145" w:name="_Toc11982"/>
      <w:bookmarkStart w:id="146" w:name="_Toc19621"/>
      <w:bookmarkStart w:id="147" w:name="_Toc20604"/>
      <w:r>
        <w:rPr>
          <w:rFonts w:hint="eastAsia" w:ascii="黑体" w:hAnsi="黑体" w:cs="黑体"/>
          <w:lang w:val="en-US" w:eastAsia="zh-CN"/>
        </w:rPr>
        <w:t>5.2.5.设备管理页</w:t>
      </w:r>
      <w:bookmarkEnd w:id="145"/>
      <w:bookmarkEnd w:id="146"/>
      <w:bookmarkEnd w:id="147"/>
    </w:p>
    <w:p w14:paraId="78AE3A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设备运维管理页面，采用左右双栏布局：</w:t>
      </w:r>
    </w:p>
    <w:p w14:paraId="543148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左栏——传感器数据区：深色背景面板，顶部设“全部地块”与“单个地块”切换按钮，选择单个地块时展示该地块的传感器具体数值，全部地块时展示数据区间。三个传感器卡片分别展示土壤湿度、空气温度、空气湿度。</w:t>
      </w:r>
    </w:p>
    <w:p w14:paraId="27E8B0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右栏——设备列表区：顶部报警信息条显示传感器数据传输状态，旁边设“新建设备”按钮。设备列表以卡片形式展示每台设备的ID、名称、类型（无人机/传感器/执行器）、所属地块及在线/离线状态。每台设备提供修改、删除按钮与状态切换开关（在线/离线）。新建/修改设备通过模态弹窗操作，可设置设备名称、类型与所属地块。删除操作带二次确认弹窗。</w:t>
      </w:r>
    </w:p>
    <w:p w14:paraId="2BDF9BAA">
      <w:pPr>
        <w:widowControl/>
        <w:ind w:firstLine="0" w:firstLineChars="0"/>
        <w:jc w:val="left"/>
        <w:rPr>
          <w:rFonts w:hint="eastAsia" w:ascii="宋体" w:hAnsi="宋体" w:cs="宋体"/>
          <w:kern w:val="0"/>
          <w:sz w:val="18"/>
          <w:szCs w:val="18"/>
          <w:lang w:bidi="ar"/>
        </w:rPr>
      </w:pPr>
      <w:r>
        <w:drawing>
          <wp:inline distT="0" distB="0" distL="114300" distR="114300">
            <wp:extent cx="5257800" cy="2519045"/>
            <wp:effectExtent l="0" t="0" r="0" b="10795"/>
            <wp:docPr id="38"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2"/>
                    <pic:cNvPicPr>
                      <a:picLocks noChangeAspect="1"/>
                    </pic:cNvPicPr>
                  </pic:nvPicPr>
                  <pic:blipFill>
                    <a:blip r:embed="rId225"/>
                    <a:stretch>
                      <a:fillRect/>
                    </a:stretch>
                  </pic:blipFill>
                  <pic:spPr>
                    <a:xfrm>
                      <a:off x="0" y="0"/>
                      <a:ext cx="5257800" cy="2519045"/>
                    </a:xfrm>
                    <a:prstGeom prst="rect">
                      <a:avLst/>
                    </a:prstGeom>
                    <a:noFill/>
                    <a:ln>
                      <a:noFill/>
                    </a:ln>
                  </pic:spPr>
                </pic:pic>
              </a:graphicData>
            </a:graphic>
          </wp:inline>
        </w:drawing>
      </w:r>
    </w:p>
    <w:p w14:paraId="601E3686">
      <w:pPr>
        <w:pStyle w:val="3"/>
        <w:ind w:left="0" w:leftChars="0" w:firstLine="0" w:firstLineChars="0"/>
        <w:jc w:val="center"/>
        <w:rPr>
          <w:sz w:val="18"/>
          <w:szCs w:val="18"/>
        </w:rPr>
      </w:pPr>
      <w:r>
        <w:rPr>
          <w:rFonts w:hint="eastAsia" w:ascii="宋体" w:hAnsi="宋体" w:eastAsia="宋体" w:cs="宋体"/>
          <w:sz w:val="18"/>
          <w:szCs w:val="18"/>
          <w:lang w:val="en-US" w:eastAsia="zh-CN"/>
        </w:rPr>
        <w:t>图3.13 设备管理页</w:t>
      </w:r>
    </w:p>
    <w:p w14:paraId="4A8D1714">
      <w:pPr>
        <w:pStyle w:val="5"/>
        <w:numPr>
          <w:ilvl w:val="2"/>
          <w:numId w:val="0"/>
        </w:numPr>
        <w:tabs>
          <w:tab w:val="left" w:pos="420"/>
        </w:tabs>
        <w:rPr>
          <w:rFonts w:hint="eastAsia" w:ascii="黑体" w:hAnsi="黑体" w:cs="黑体"/>
          <w:lang w:val="en-US" w:eastAsia="zh-CN"/>
        </w:rPr>
      </w:pPr>
      <w:bookmarkStart w:id="148" w:name="_Toc21147"/>
      <w:bookmarkStart w:id="149" w:name="_Toc6280"/>
      <w:bookmarkStart w:id="150" w:name="_Toc26516"/>
      <w:r>
        <w:rPr>
          <w:rFonts w:hint="eastAsia" w:ascii="黑体" w:hAnsi="黑体" w:cs="黑体"/>
          <w:lang w:val="en-US" w:eastAsia="zh-CN"/>
        </w:rPr>
        <w:t>5.2.6.数据分析——缺素情况页</w:t>
      </w:r>
      <w:bookmarkEnd w:id="148"/>
      <w:bookmarkEnd w:id="149"/>
      <w:bookmarkEnd w:id="150"/>
    </w:p>
    <w:p w14:paraId="4B1FD4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缺素数据可视化分析页面，左右双栏布局：</w:t>
      </w:r>
    </w:p>
    <w:p w14:paraId="1A5D63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左栏——缺素变化图：基于ECharts的面积折线图，按日期展示缺氮、缺磷、缺钾三条趋势曲线。支持“全部地块”与“单个地块”切换，选择单个地块时自动筛选该地块数据。图表下方设自定义图例，点击可控制单条折线的显示/隐藏，切换地块时触发入场动画。</w:t>
      </w:r>
    </w:p>
    <w:p w14:paraId="101DDE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右栏——缺素分析报告：展示缺素统计报告，分别显示缺氮、缺磷、缺钾的记录条数与占比百分比。下方以横向进度条展示三种缺素类型的条数对比与最近缺素状态摘要。</w:t>
      </w:r>
    </w:p>
    <w:p w14:paraId="29285488">
      <w:pPr>
        <w:widowControl/>
        <w:ind w:firstLine="0" w:firstLineChars="0"/>
        <w:jc w:val="center"/>
      </w:pPr>
      <w:r>
        <w:drawing>
          <wp:inline distT="0" distB="0" distL="114300" distR="114300">
            <wp:extent cx="5257800" cy="2519045"/>
            <wp:effectExtent l="0" t="0" r="0" b="10795"/>
            <wp:docPr id="39"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3"/>
                    <pic:cNvPicPr>
                      <a:picLocks noChangeAspect="1"/>
                    </pic:cNvPicPr>
                  </pic:nvPicPr>
                  <pic:blipFill>
                    <a:blip r:embed="rId226"/>
                    <a:stretch>
                      <a:fillRect/>
                    </a:stretch>
                  </pic:blipFill>
                  <pic:spPr>
                    <a:xfrm>
                      <a:off x="0" y="0"/>
                      <a:ext cx="5257800" cy="2519045"/>
                    </a:xfrm>
                    <a:prstGeom prst="rect">
                      <a:avLst/>
                    </a:prstGeom>
                    <a:noFill/>
                    <a:ln>
                      <a:noFill/>
                    </a:ln>
                  </pic:spPr>
                </pic:pic>
              </a:graphicData>
            </a:graphic>
          </wp:inline>
        </w:drawing>
      </w:r>
    </w:p>
    <w:p w14:paraId="697CF7C8">
      <w:pPr>
        <w:pStyle w:val="3"/>
        <w:ind w:left="0" w:leftChars="0" w:firstLine="0" w:firstLineChars="0"/>
        <w:jc w:val="center"/>
        <w:rPr>
          <w:sz w:val="18"/>
          <w:szCs w:val="18"/>
        </w:rPr>
      </w:pPr>
      <w:r>
        <w:rPr>
          <w:rFonts w:hint="eastAsia" w:ascii="宋体" w:hAnsi="宋体" w:eastAsia="宋体" w:cs="宋体"/>
          <w:sz w:val="18"/>
          <w:szCs w:val="18"/>
          <w:lang w:val="en-US" w:eastAsia="zh-CN"/>
        </w:rPr>
        <w:t>图3.14 缺素情况页</w:t>
      </w:r>
    </w:p>
    <w:p w14:paraId="48D9AAB5">
      <w:pPr>
        <w:pStyle w:val="5"/>
        <w:numPr>
          <w:ilvl w:val="2"/>
          <w:numId w:val="0"/>
        </w:numPr>
        <w:tabs>
          <w:tab w:val="left" w:pos="420"/>
        </w:tabs>
        <w:rPr>
          <w:rFonts w:hint="eastAsia" w:ascii="黑体" w:hAnsi="黑体" w:cs="黑体"/>
          <w:lang w:val="en-US" w:eastAsia="zh-CN"/>
        </w:rPr>
      </w:pPr>
      <w:bookmarkStart w:id="151" w:name="_Toc18387"/>
      <w:bookmarkStart w:id="152" w:name="_Toc26718"/>
      <w:bookmarkStart w:id="153" w:name="_Toc5498"/>
      <w:r>
        <w:rPr>
          <w:rFonts w:hint="eastAsia" w:ascii="黑体" w:hAnsi="黑体" w:cs="黑体"/>
          <w:lang w:val="en-US" w:eastAsia="zh-CN"/>
        </w:rPr>
        <w:t>5.2.7.数据分析——病害情况页</w:t>
      </w:r>
      <w:bookmarkEnd w:id="151"/>
      <w:bookmarkEnd w:id="152"/>
      <w:bookmarkEnd w:id="153"/>
    </w:p>
    <w:p w14:paraId="33FC8E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病害数据可视化分析页面，结构与缺素分析页一致。左栏展示白星病、黄叶病、烟青虫、叶厚病四种病害的时间趋势折线图；右栏展示各病害类型的记录条数、占比与进度条对比。支持全部/单个地块切换与自定义图例交互。</w:t>
      </w:r>
    </w:p>
    <w:p w14:paraId="4326A834">
      <w:pPr>
        <w:widowControl/>
        <w:ind w:firstLine="0" w:firstLineChars="0"/>
      </w:pPr>
      <w:r>
        <w:drawing>
          <wp:inline distT="0" distB="0" distL="114300" distR="114300">
            <wp:extent cx="5257800" cy="2519045"/>
            <wp:effectExtent l="0" t="0" r="0" b="10795"/>
            <wp:docPr id="40"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4"/>
                    <pic:cNvPicPr>
                      <a:picLocks noChangeAspect="1"/>
                    </pic:cNvPicPr>
                  </pic:nvPicPr>
                  <pic:blipFill>
                    <a:blip r:embed="rId227"/>
                    <a:stretch>
                      <a:fillRect/>
                    </a:stretch>
                  </pic:blipFill>
                  <pic:spPr>
                    <a:xfrm>
                      <a:off x="0" y="0"/>
                      <a:ext cx="5257800" cy="2519045"/>
                    </a:xfrm>
                    <a:prstGeom prst="rect">
                      <a:avLst/>
                    </a:prstGeom>
                    <a:noFill/>
                    <a:ln>
                      <a:noFill/>
                    </a:ln>
                  </pic:spPr>
                </pic:pic>
              </a:graphicData>
            </a:graphic>
          </wp:inline>
        </w:drawing>
      </w:r>
    </w:p>
    <w:p w14:paraId="4A986921">
      <w:pPr>
        <w:pStyle w:val="3"/>
        <w:ind w:left="0" w:leftChars="0" w:firstLine="0" w:firstLineChars="0"/>
        <w:jc w:val="center"/>
        <w:rPr>
          <w:sz w:val="18"/>
          <w:szCs w:val="18"/>
        </w:rPr>
      </w:pPr>
      <w:r>
        <w:rPr>
          <w:rFonts w:hint="eastAsia" w:ascii="宋体" w:hAnsi="宋体" w:eastAsia="宋体" w:cs="宋体"/>
          <w:sz w:val="18"/>
          <w:szCs w:val="18"/>
          <w:lang w:val="en-US" w:eastAsia="zh-CN"/>
        </w:rPr>
        <w:t>图3.15 病害情况页</w:t>
      </w:r>
    </w:p>
    <w:p w14:paraId="43FA039E">
      <w:pPr>
        <w:pStyle w:val="5"/>
        <w:numPr>
          <w:ilvl w:val="2"/>
          <w:numId w:val="0"/>
        </w:numPr>
        <w:tabs>
          <w:tab w:val="left" w:pos="420"/>
        </w:tabs>
        <w:rPr>
          <w:rFonts w:hint="eastAsia" w:ascii="黑体" w:hAnsi="黑体" w:cs="黑体"/>
          <w:lang w:val="en-US" w:eastAsia="zh-CN"/>
        </w:rPr>
      </w:pPr>
      <w:bookmarkStart w:id="154" w:name="_Toc913"/>
      <w:bookmarkStart w:id="155" w:name="_Toc10142"/>
      <w:bookmarkStart w:id="156" w:name="_Toc22852"/>
      <w:r>
        <w:rPr>
          <w:rFonts w:hint="eastAsia" w:ascii="黑体" w:hAnsi="黑体" w:cs="黑体"/>
          <w:lang w:val="en-US" w:eastAsia="zh-CN"/>
        </w:rPr>
        <w:t>5.2.8.智能策略页</w:t>
      </w:r>
      <w:bookmarkEnd w:id="154"/>
      <w:bookmarkEnd w:id="155"/>
      <w:bookmarkEnd w:id="156"/>
    </w:p>
    <w:p w14:paraId="27FDE0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智能施肥与施药方案推荐页面，左右双栏布局：</w:t>
      </w:r>
    </w:p>
    <w:p w14:paraId="1B9B5B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左栏——方案推荐区：顶部显示当前地块名称，设“智能施肥方案”与“智能施药方案”两个切换按钮。施肥方案展示过磷酸钙、硫酸钾型复合肥、硝酸钾、硫酸钾、磷酸二氢钾等肥料的施用方案卡片，每张卡片包含总用量、施用方式/时期、注意事项。施药方案展示白星病、黄叶病、烟青虫、叶厚病四种病害对应的农药方案，根据地块面积自动折算建议用量。</w:t>
      </w:r>
    </w:p>
    <w:p w14:paraId="5FD900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rPr>
        <w:t>右栏——无人机路径规划区：集成高德地图卫星底图，展示地块边界多边形。用户点击“显示航迹”按钮后，系统基于</w:t>
      </w:r>
      <w:r>
        <w:rPr>
          <w:rFonts w:hint="eastAsia" w:ascii="宋体" w:hAnsi="宋体" w:eastAsia="宋体" w:cs="宋体"/>
          <w:sz w:val="21"/>
          <w:szCs w:val="21"/>
          <w:lang w:val="en-US" w:eastAsia="zh-CN"/>
        </w:rPr>
        <w:t>改进</w:t>
      </w:r>
      <w:r>
        <w:rPr>
          <w:rFonts w:hint="eastAsia" w:ascii="宋体" w:hAnsi="宋体" w:eastAsia="宋体" w:cs="宋体"/>
          <w:sz w:val="21"/>
          <w:szCs w:val="21"/>
        </w:rPr>
        <w:t>A*算法在地块范围内自动生成无人机遍历路径，路径以绿色渐进动画方式在地图上绘制，辅助规划田间作业航线。</w:t>
      </w:r>
    </w:p>
    <w:p w14:paraId="5D24A4EF">
      <w:pPr>
        <w:widowControl/>
        <w:ind w:firstLine="0" w:firstLineChars="0"/>
      </w:pPr>
      <w:r>
        <w:drawing>
          <wp:inline distT="0" distB="0" distL="114300" distR="114300">
            <wp:extent cx="5257800" cy="2519045"/>
            <wp:effectExtent l="0" t="0" r="0" b="10795"/>
            <wp:docPr id="5"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8"/>
                    <pic:cNvPicPr>
                      <a:picLocks noChangeAspect="1"/>
                    </pic:cNvPicPr>
                  </pic:nvPicPr>
                  <pic:blipFill>
                    <a:blip r:embed="rId228"/>
                    <a:stretch>
                      <a:fillRect/>
                    </a:stretch>
                  </pic:blipFill>
                  <pic:spPr>
                    <a:xfrm>
                      <a:off x="0" y="0"/>
                      <a:ext cx="5257800" cy="2519045"/>
                    </a:xfrm>
                    <a:prstGeom prst="rect">
                      <a:avLst/>
                    </a:prstGeom>
                    <a:noFill/>
                    <a:ln>
                      <a:noFill/>
                    </a:ln>
                  </pic:spPr>
                </pic:pic>
              </a:graphicData>
            </a:graphic>
          </wp:inline>
        </w:drawing>
      </w:r>
    </w:p>
    <w:p w14:paraId="06CFD4D1">
      <w:pPr>
        <w:pStyle w:val="3"/>
        <w:ind w:left="0" w:leftChars="0" w:firstLine="0" w:firstLineChars="0"/>
        <w:jc w:val="center"/>
        <w:rPr>
          <w:sz w:val="18"/>
          <w:szCs w:val="18"/>
        </w:rPr>
      </w:pPr>
      <w:r>
        <w:rPr>
          <w:rFonts w:hint="eastAsia" w:ascii="宋体" w:hAnsi="宋体" w:eastAsia="宋体" w:cs="宋体"/>
          <w:sz w:val="18"/>
          <w:szCs w:val="18"/>
          <w:lang w:val="en-US" w:eastAsia="zh-CN"/>
        </w:rPr>
        <w:t>图3.16 智能策略页</w:t>
      </w:r>
    </w:p>
    <w:p w14:paraId="7D1D730A">
      <w:pPr>
        <w:pStyle w:val="5"/>
        <w:numPr>
          <w:ilvl w:val="2"/>
          <w:numId w:val="0"/>
        </w:numPr>
        <w:tabs>
          <w:tab w:val="left" w:pos="420"/>
        </w:tabs>
        <w:rPr>
          <w:rFonts w:hint="eastAsia" w:ascii="黑体" w:hAnsi="黑体" w:cs="黑体"/>
          <w:lang w:val="en-US" w:eastAsia="zh-CN"/>
        </w:rPr>
      </w:pPr>
      <w:bookmarkStart w:id="157" w:name="_Toc1619"/>
      <w:bookmarkStart w:id="158" w:name="_Toc2209"/>
      <w:bookmarkStart w:id="159" w:name="_Toc10630"/>
      <w:r>
        <w:rPr>
          <w:rFonts w:hint="eastAsia" w:ascii="黑体" w:hAnsi="黑体" w:cs="黑体"/>
          <w:lang w:val="en-US" w:eastAsia="zh-CN"/>
        </w:rPr>
        <w:t>5.2.9.AI咨询页</w:t>
      </w:r>
      <w:bookmarkEnd w:id="157"/>
      <w:bookmarkEnd w:id="158"/>
      <w:bookmarkEnd w:id="159"/>
    </w:p>
    <w:p w14:paraId="253F73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bidi="ar"/>
        </w:rPr>
      </w:pPr>
      <w:r>
        <w:rPr>
          <w:rFonts w:hint="eastAsia" w:ascii="宋体" w:hAnsi="宋体" w:eastAsia="宋体" w:cs="宋体"/>
          <w:sz w:val="21"/>
          <w:szCs w:val="21"/>
          <w:lang w:val="en-US" w:eastAsia="zh-CN"/>
        </w:rPr>
        <w:t>叶擎慧航采用即时通讯样式的智能问答交互页面。页面左侧为智能体列表面板，右侧为对话展示区域。用户在底部输入框中输入烟草种植相关问题（如施肥方案、病虫害防治、田间管理技术等），提交后调用后端 AI 咨询接口；接口返回的回答以消息气泡形式展示，消息区自动滚动至最新内容，并通过用户头像与AI头像实现消息来源区分。</w:t>
      </w:r>
    </w:p>
    <w:p w14:paraId="602A9B42">
      <w:pPr>
        <w:widowControl/>
        <w:ind w:firstLine="0" w:firstLineChars="0"/>
      </w:pPr>
      <w:r>
        <w:drawing>
          <wp:inline distT="0" distB="0" distL="114300" distR="114300">
            <wp:extent cx="5257800" cy="2519045"/>
            <wp:effectExtent l="0" t="0" r="0" b="10795"/>
            <wp:docPr id="42"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6"/>
                    <pic:cNvPicPr>
                      <a:picLocks noChangeAspect="1"/>
                    </pic:cNvPicPr>
                  </pic:nvPicPr>
                  <pic:blipFill>
                    <a:blip r:embed="rId229"/>
                    <a:stretch>
                      <a:fillRect/>
                    </a:stretch>
                  </pic:blipFill>
                  <pic:spPr>
                    <a:xfrm>
                      <a:off x="0" y="0"/>
                      <a:ext cx="5257800" cy="2519045"/>
                    </a:xfrm>
                    <a:prstGeom prst="rect">
                      <a:avLst/>
                    </a:prstGeom>
                    <a:noFill/>
                    <a:ln>
                      <a:noFill/>
                    </a:ln>
                  </pic:spPr>
                </pic:pic>
              </a:graphicData>
            </a:graphic>
          </wp:inline>
        </w:drawing>
      </w:r>
    </w:p>
    <w:p w14:paraId="7A4D4B36">
      <w:pPr>
        <w:pStyle w:val="3"/>
        <w:ind w:left="0" w:leftChars="0" w:firstLine="0" w:firstLineChars="0"/>
        <w:jc w:val="center"/>
        <w:rPr>
          <w:rFonts w:hint="eastAsia"/>
          <w:sz w:val="18"/>
          <w:szCs w:val="18"/>
        </w:rPr>
      </w:pPr>
      <w:r>
        <w:rPr>
          <w:rFonts w:hint="eastAsia" w:ascii="宋体" w:hAnsi="宋体" w:eastAsia="宋体" w:cs="宋体"/>
          <w:sz w:val="18"/>
          <w:szCs w:val="18"/>
          <w:lang w:val="en-US" w:eastAsia="zh-CN"/>
        </w:rPr>
        <w:t>图3.17 AI咨询页</w:t>
      </w:r>
    </w:p>
    <w:p w14:paraId="754E2B55">
      <w:pPr>
        <w:widowControl/>
        <w:ind w:firstLine="360"/>
        <w:jc w:val="center"/>
        <w:rPr>
          <w:rFonts w:hint="eastAsia"/>
          <w:sz w:val="18"/>
          <w:szCs w:val="18"/>
        </w:rPr>
      </w:pPr>
    </w:p>
    <w:p w14:paraId="7A4D0D3D">
      <w:pPr>
        <w:pStyle w:val="4"/>
        <w:keepNext w:val="0"/>
        <w:keepLines w:val="0"/>
        <w:widowControl/>
        <w:suppressLineNumbers w:val="0"/>
        <w:rPr>
          <w:rFonts w:hint="eastAsia" w:ascii="黑体" w:hAnsi="黑体" w:eastAsia="黑体" w:cs="黑体"/>
          <w:lang w:val="en-US" w:eastAsia="zh-CN"/>
        </w:rPr>
      </w:pPr>
      <w:bookmarkStart w:id="160" w:name="_Toc4954"/>
      <w:bookmarkStart w:id="161" w:name="_Toc16642"/>
      <w:bookmarkStart w:id="162" w:name="_Toc14795"/>
      <w:r>
        <w:rPr>
          <w:rFonts w:hint="eastAsia" w:ascii="黑体" w:hAnsi="黑体" w:eastAsia="黑体" w:cs="黑体"/>
          <w:lang w:val="en-US" w:eastAsia="zh-CN"/>
        </w:rPr>
        <w:t>5.3</w:t>
      </w:r>
      <w:r>
        <w:rPr>
          <w:rFonts w:hint="eastAsia" w:ascii="黑体" w:hAnsi="黑体" w:eastAsia="黑体" w:cs="黑体"/>
        </w:rPr>
        <w:t xml:space="preserve">. </w:t>
      </w:r>
      <w:bookmarkEnd w:id="160"/>
      <w:bookmarkEnd w:id="161"/>
      <w:r>
        <w:rPr>
          <w:rFonts w:hint="eastAsia" w:ascii="黑体" w:hAnsi="黑体" w:eastAsia="黑体" w:cs="黑体"/>
        </w:rPr>
        <w:t>用户界面</w:t>
      </w:r>
      <w:r>
        <w:rPr>
          <w:rFonts w:hint="eastAsia" w:ascii="黑体" w:hAnsi="黑体" w:eastAsia="黑体" w:cs="黑体"/>
          <w:lang w:eastAsia="zh-CN"/>
        </w:rPr>
        <w:t>（</w:t>
      </w:r>
      <w:r>
        <w:rPr>
          <w:rFonts w:hint="eastAsia" w:ascii="黑体" w:hAnsi="黑体" w:eastAsia="黑体" w:cs="黑体"/>
          <w:lang w:val="en-US" w:eastAsia="zh-CN"/>
        </w:rPr>
        <w:t>APP</w:t>
      </w:r>
      <w:r>
        <w:rPr>
          <w:rFonts w:hint="eastAsia" w:ascii="黑体" w:hAnsi="黑体" w:eastAsia="黑体" w:cs="黑体"/>
          <w:lang w:eastAsia="zh-CN"/>
        </w:rPr>
        <w:t>）</w:t>
      </w:r>
      <w:bookmarkEnd w:id="162"/>
    </w:p>
    <w:p w14:paraId="5CEB580F">
      <w:pPr>
        <w:pStyle w:val="5"/>
        <w:numPr>
          <w:ilvl w:val="2"/>
          <w:numId w:val="0"/>
        </w:numPr>
        <w:tabs>
          <w:tab w:val="left" w:pos="420"/>
        </w:tabs>
        <w:rPr>
          <w:rFonts w:hint="eastAsia" w:ascii="黑体" w:hAnsi="黑体" w:cs="黑体"/>
          <w:lang w:val="en-US" w:eastAsia="zh-CN"/>
        </w:rPr>
      </w:pPr>
      <w:bookmarkStart w:id="163" w:name="_Toc4891"/>
      <w:bookmarkStart w:id="164" w:name="_Toc20067"/>
      <w:bookmarkStart w:id="165" w:name="_Toc29578"/>
      <w:r>
        <w:rPr>
          <w:rFonts w:hint="eastAsia" w:ascii="黑体" w:hAnsi="黑体" w:cs="黑体"/>
          <w:lang w:val="en-US" w:eastAsia="zh-CN"/>
        </w:rPr>
        <w:t>5.3.1.登录页</w:t>
      </w:r>
      <w:bookmarkEnd w:id="163"/>
      <w:bookmarkEnd w:id="164"/>
      <w:bookmarkEnd w:id="165"/>
    </w:p>
    <w:p w14:paraId="500145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lang w:val="en-US" w:eastAsia="zh-CN"/>
        </w:rPr>
        <w:t>系统登录注册页面采用统一的绿色农业风格与卡片式布局。登录页提供用户名、密码输入与登录操作，支持错误提示，提交后调用后端登录接口完成鉴权并保存用户登录状态，成功后进入首页；注册页提供用户名、手机号、密码、确认密码等信息录入，提交后调用注册接口完成账号创建并跳转登录页。配合路由守卫实现未登录用户自动跳转登录、已登录用户拦截访客页访问，保证访问流程清晰与系统安全。</w:t>
      </w:r>
    </w:p>
    <w:p w14:paraId="26222491">
      <w:pPr>
        <w:rPr>
          <w:rFonts w:hint="default"/>
          <w:lang w:val="en-US" w:eastAsia="zh-CN" w:bidi="ar"/>
        </w:rPr>
      </w:pPr>
    </w:p>
    <w:p w14:paraId="708C3060">
      <w:pPr>
        <w:ind w:left="0" w:leftChars="0" w:firstLine="0" w:firstLineChars="0"/>
        <w:jc w:val="center"/>
        <w:rPr>
          <w:rFonts w:hint="default"/>
          <w:lang w:val="en-US" w:eastAsia="zh-CN" w:bidi="ar"/>
        </w:rPr>
      </w:pPr>
      <w:r>
        <w:rPr>
          <w:rFonts w:hint="default"/>
          <w:lang w:val="en-US" w:eastAsia="zh-CN" w:bidi="ar"/>
        </w:rPr>
        <w:drawing>
          <wp:inline distT="0" distB="0" distL="114300" distR="114300">
            <wp:extent cx="2607945" cy="5115560"/>
            <wp:effectExtent l="0" t="0" r="13335" b="5080"/>
            <wp:docPr id="4" name="图片 4" descr="7835080f2c416ad7358e619f7b0b8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835080f2c416ad7358e619f7b0b823f"/>
                    <pic:cNvPicPr>
                      <a:picLocks noChangeAspect="1"/>
                    </pic:cNvPicPr>
                  </pic:nvPicPr>
                  <pic:blipFill>
                    <a:blip r:embed="rId230"/>
                    <a:srcRect t="6894" b="4835"/>
                    <a:stretch>
                      <a:fillRect/>
                    </a:stretch>
                  </pic:blipFill>
                  <pic:spPr>
                    <a:xfrm>
                      <a:off x="0" y="0"/>
                      <a:ext cx="2607945" cy="5115560"/>
                    </a:xfrm>
                    <a:prstGeom prst="rect">
                      <a:avLst/>
                    </a:prstGeom>
                  </pic:spPr>
                </pic:pic>
              </a:graphicData>
            </a:graphic>
          </wp:inline>
        </w:drawing>
      </w:r>
      <w:r>
        <w:rPr>
          <w:rFonts w:hint="default"/>
          <w:lang w:val="en-US" w:eastAsia="zh-CN" w:bidi="ar"/>
        </w:rPr>
        <w:drawing>
          <wp:inline distT="0" distB="0" distL="114300" distR="114300">
            <wp:extent cx="2606675" cy="5115560"/>
            <wp:effectExtent l="0" t="0" r="14605" b="5080"/>
            <wp:docPr id="7" name="图片 7" descr="bd75858e09b81a95ced6c2ef5c92a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d75858e09b81a95ced6c2ef5c92a09a"/>
                    <pic:cNvPicPr>
                      <a:picLocks noChangeAspect="1"/>
                    </pic:cNvPicPr>
                  </pic:nvPicPr>
                  <pic:blipFill>
                    <a:blip r:embed="rId231"/>
                    <a:srcRect t="5005" b="5104"/>
                    <a:stretch>
                      <a:fillRect/>
                    </a:stretch>
                  </pic:blipFill>
                  <pic:spPr>
                    <a:xfrm>
                      <a:off x="0" y="0"/>
                      <a:ext cx="2606675" cy="5115560"/>
                    </a:xfrm>
                    <a:prstGeom prst="rect">
                      <a:avLst/>
                    </a:prstGeom>
                  </pic:spPr>
                </pic:pic>
              </a:graphicData>
            </a:graphic>
          </wp:inline>
        </w:drawing>
      </w:r>
    </w:p>
    <w:p w14:paraId="5BCE8125">
      <w:pPr>
        <w:pStyle w:val="3"/>
        <w:ind w:left="0" w:leftChars="0" w:firstLine="0" w:firstLineChars="0"/>
        <w:jc w:val="center"/>
        <w:rPr>
          <w:rFonts w:hint="eastAsia"/>
          <w:sz w:val="18"/>
          <w:szCs w:val="18"/>
        </w:rPr>
      </w:pPr>
      <w:r>
        <w:rPr>
          <w:rFonts w:hint="eastAsia" w:ascii="宋体" w:hAnsi="宋体" w:eastAsia="宋体" w:cs="宋体"/>
          <w:sz w:val="18"/>
          <w:szCs w:val="18"/>
          <w:lang w:val="en-US" w:eastAsia="zh-CN"/>
        </w:rPr>
        <w:t>图3.18 APP 登录与注册页</w:t>
      </w:r>
    </w:p>
    <w:p w14:paraId="66A0D885">
      <w:pPr>
        <w:pStyle w:val="5"/>
        <w:numPr>
          <w:ilvl w:val="2"/>
          <w:numId w:val="0"/>
        </w:numPr>
        <w:tabs>
          <w:tab w:val="left" w:pos="420"/>
        </w:tabs>
        <w:rPr>
          <w:rFonts w:hint="eastAsia" w:ascii="黑体" w:hAnsi="黑体" w:cs="黑体"/>
          <w:lang w:val="en-US" w:eastAsia="zh-CN"/>
        </w:rPr>
      </w:pPr>
      <w:bookmarkStart w:id="166" w:name="_Toc30514"/>
      <w:bookmarkStart w:id="167" w:name="_Toc22355"/>
      <w:bookmarkStart w:id="168" w:name="_Toc26742"/>
      <w:r>
        <w:rPr>
          <w:rFonts w:hint="eastAsia" w:ascii="黑体" w:hAnsi="黑体" w:cs="黑体"/>
          <w:lang w:val="en-US" w:eastAsia="zh-CN"/>
        </w:rPr>
        <w:t>5.3.2.首页</w:t>
      </w:r>
      <w:bookmarkEnd w:id="166"/>
      <w:bookmarkEnd w:id="167"/>
      <w:bookmarkEnd w:id="168"/>
    </w:p>
    <w:p w14:paraId="16C0ED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ascii="宋体" w:hAnsi="宋体" w:eastAsia="宋体" w:cs="宋体"/>
          <w:sz w:val="21"/>
          <w:szCs w:val="21"/>
          <w:lang w:val="en-US" w:eastAsia="zh-CN"/>
        </w:rPr>
        <w:t>首页在全局顶栏展示品牌与logo、当前用户名与退出；主体上方为天气区，根据定位拉取实况天气并展示天气状况、气温、风速与湿度。中部“作业概览”以柱状图呈现施肥用量概览，横轴为苗期至成熟期五个阶段，纵轴为千克/亩，区分氮、磷、钾肥用量；图下汇总氮肥、磷肥、钾肥累计用量及数据更新日期（由后端地块施肥记录接口汇总）。底部为固定导航，可在首页、识别、作业、设备、策略、无人机与AI等模块间切换。</w:t>
      </w:r>
    </w:p>
    <w:p w14:paraId="71EED1B9">
      <w:pPr>
        <w:ind w:left="0" w:leftChars="0" w:firstLine="0" w:firstLineChars="0"/>
        <w:rPr>
          <w:rFonts w:hint="default"/>
          <w:lang w:val="en-US" w:eastAsia="zh-CN"/>
        </w:rPr>
      </w:pPr>
    </w:p>
    <w:p w14:paraId="4AD0DB12">
      <w:pPr>
        <w:ind w:left="0" w:leftChars="0" w:firstLine="0" w:firstLineChars="0"/>
        <w:jc w:val="center"/>
        <w:rPr>
          <w:rFonts w:hint="default"/>
          <w:lang w:val="en-US" w:eastAsia="zh-CN"/>
        </w:rPr>
      </w:pPr>
      <w:r>
        <w:rPr>
          <w:rFonts w:hint="default"/>
          <w:lang w:val="en-US" w:eastAsia="zh-CN"/>
        </w:rPr>
        <w:drawing>
          <wp:inline distT="0" distB="0" distL="114300" distR="114300">
            <wp:extent cx="2606675" cy="5115560"/>
            <wp:effectExtent l="0" t="0" r="14605" b="5080"/>
            <wp:docPr id="26" name="图片 26" descr="9a4f659141aeec4c88639db419e6855f"/>
            <wp:cNvGraphicFramePr/>
            <a:graphic xmlns:a="http://schemas.openxmlformats.org/drawingml/2006/main">
              <a:graphicData uri="http://schemas.openxmlformats.org/drawingml/2006/picture">
                <pic:pic xmlns:pic="http://schemas.openxmlformats.org/drawingml/2006/picture">
                  <pic:nvPicPr>
                    <pic:cNvPr id="26" name="图片 26" descr="9a4f659141aeec4c88639db419e6855f"/>
                    <pic:cNvPicPr/>
                  </pic:nvPicPr>
                  <pic:blipFill>
                    <a:blip r:embed="rId232"/>
                    <a:srcRect t="4742" b="2030"/>
                    <a:stretch>
                      <a:fillRect/>
                    </a:stretch>
                  </pic:blipFill>
                  <pic:spPr>
                    <a:xfrm>
                      <a:off x="0" y="0"/>
                      <a:ext cx="2606675" cy="5115560"/>
                    </a:xfrm>
                    <a:prstGeom prst="rect">
                      <a:avLst/>
                    </a:prstGeom>
                  </pic:spPr>
                </pic:pic>
              </a:graphicData>
            </a:graphic>
          </wp:inline>
        </w:drawing>
      </w:r>
    </w:p>
    <w:p w14:paraId="614B2007">
      <w:pPr>
        <w:pStyle w:val="3"/>
        <w:ind w:left="0" w:leftChars="0" w:firstLine="0" w:firstLineChars="0"/>
        <w:jc w:val="center"/>
        <w:rPr>
          <w:rFonts w:hint="default"/>
          <w:lang w:val="en-US" w:eastAsia="zh-CN"/>
        </w:rPr>
      </w:pPr>
      <w:r>
        <w:rPr>
          <w:rFonts w:hint="eastAsia" w:ascii="宋体" w:hAnsi="宋体" w:eastAsia="宋体" w:cs="宋体"/>
          <w:sz w:val="18"/>
          <w:szCs w:val="18"/>
          <w:lang w:val="en-US" w:eastAsia="zh-CN"/>
        </w:rPr>
        <w:t>图3.19 APP 首页</w:t>
      </w:r>
    </w:p>
    <w:p w14:paraId="658A8590">
      <w:pPr>
        <w:pStyle w:val="5"/>
        <w:numPr>
          <w:ilvl w:val="2"/>
          <w:numId w:val="0"/>
        </w:numPr>
        <w:tabs>
          <w:tab w:val="left" w:pos="420"/>
        </w:tabs>
        <w:rPr>
          <w:rFonts w:hint="eastAsia" w:ascii="黑体" w:hAnsi="黑体" w:cs="黑体"/>
          <w:lang w:val="en-US" w:eastAsia="zh-CN"/>
        </w:rPr>
      </w:pPr>
      <w:bookmarkStart w:id="169" w:name="_Toc22861"/>
      <w:bookmarkStart w:id="170" w:name="_Toc23135"/>
      <w:bookmarkStart w:id="171" w:name="_Toc23182"/>
      <w:r>
        <w:rPr>
          <w:rFonts w:hint="eastAsia" w:ascii="黑体" w:hAnsi="黑体" w:cs="黑体"/>
          <w:lang w:val="en-US" w:eastAsia="zh-CN"/>
        </w:rPr>
        <w:t>5.3.3.缺素/病虫害识别页</w:t>
      </w:r>
      <w:bookmarkEnd w:id="169"/>
      <w:bookmarkEnd w:id="170"/>
      <w:bookmarkEnd w:id="171"/>
    </w:p>
    <w:p w14:paraId="4A6916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ascii="宋体" w:hAnsi="宋体" w:eastAsia="宋体" w:cs="宋体"/>
          <w:sz w:val="21"/>
          <w:szCs w:val="21"/>
          <w:lang w:val="en-US" w:eastAsia="zh-CN"/>
        </w:rPr>
        <w:t>识别页面集成“缺素识别中心/病虫害识别中心”双模式切换，支持按地块选择后进行拍照或相册上传识别；页面中部展示待识别/已识别图片，结果区返回如“缺磷”“白星病”等判定信息，并给出后续提示。其中缺素识别采用ResNet模型，病虫害识别采用YOLOv8检测模型：缺素结果可用于后续施肥建议，病虫害结果会自动关联生成对应农药记录，并且关联智能策略。</w:t>
      </w:r>
    </w:p>
    <w:p w14:paraId="4462DF5A">
      <w:pPr>
        <w:rPr>
          <w:rFonts w:hint="default"/>
          <w:lang w:val="en-US" w:eastAsia="zh-CN"/>
        </w:rPr>
      </w:pPr>
    </w:p>
    <w:p w14:paraId="46B262A5">
      <w:pPr>
        <w:ind w:left="0" w:leftChars="0" w:firstLine="0" w:firstLineChars="0"/>
        <w:jc w:val="center"/>
        <w:rPr>
          <w:rFonts w:hint="default"/>
          <w:lang w:val="en-US" w:eastAsia="zh-CN"/>
        </w:rPr>
      </w:pPr>
      <w:r>
        <w:rPr>
          <w:rFonts w:hint="default"/>
          <w:lang w:val="en-US" w:eastAsia="zh-CN"/>
        </w:rPr>
        <w:drawing>
          <wp:inline distT="0" distB="0" distL="114300" distR="114300">
            <wp:extent cx="2606675" cy="5115560"/>
            <wp:effectExtent l="0" t="0" r="14605" b="5080"/>
            <wp:docPr id="27" name="图片 27" descr="c704a6efa2f4a7bb9637387a4f492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704a6efa2f4a7bb9637387a4f4925cf"/>
                    <pic:cNvPicPr>
                      <a:picLocks noChangeAspect="1"/>
                    </pic:cNvPicPr>
                  </pic:nvPicPr>
                  <pic:blipFill>
                    <a:blip r:embed="rId233"/>
                    <a:srcRect t="4814" b="2253"/>
                    <a:stretch>
                      <a:fillRect/>
                    </a:stretch>
                  </pic:blipFill>
                  <pic:spPr>
                    <a:xfrm>
                      <a:off x="0" y="0"/>
                      <a:ext cx="2606675" cy="5115560"/>
                    </a:xfrm>
                    <a:prstGeom prst="rect">
                      <a:avLst/>
                    </a:prstGeom>
                  </pic:spPr>
                </pic:pic>
              </a:graphicData>
            </a:graphic>
          </wp:inline>
        </w:drawing>
      </w:r>
      <w:r>
        <w:rPr>
          <w:rFonts w:hint="default"/>
          <w:lang w:val="en-US" w:eastAsia="zh-CN"/>
        </w:rPr>
        <w:drawing>
          <wp:inline distT="0" distB="0" distL="114300" distR="114300">
            <wp:extent cx="2606675" cy="5115560"/>
            <wp:effectExtent l="0" t="0" r="14605" b="5080"/>
            <wp:docPr id="28" name="图片 28" descr="f13aa93e013c3ed9e39219b53214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13aa93e013c3ed9e39219b532144852"/>
                    <pic:cNvPicPr>
                      <a:picLocks noChangeAspect="1"/>
                    </pic:cNvPicPr>
                  </pic:nvPicPr>
                  <pic:blipFill>
                    <a:blip r:embed="rId234"/>
                    <a:srcRect t="5313" b="2135"/>
                    <a:stretch>
                      <a:fillRect/>
                    </a:stretch>
                  </pic:blipFill>
                  <pic:spPr>
                    <a:xfrm>
                      <a:off x="0" y="0"/>
                      <a:ext cx="2606675" cy="5115560"/>
                    </a:xfrm>
                    <a:prstGeom prst="rect">
                      <a:avLst/>
                    </a:prstGeom>
                  </pic:spPr>
                </pic:pic>
              </a:graphicData>
            </a:graphic>
          </wp:inline>
        </w:drawing>
      </w:r>
    </w:p>
    <w:p w14:paraId="6893284B">
      <w:pPr>
        <w:pStyle w:val="3"/>
        <w:ind w:left="0" w:leftChars="0" w:firstLine="0" w:firstLineChars="0"/>
        <w:jc w:val="center"/>
        <w:rPr>
          <w:rFonts w:hint="default"/>
          <w:sz w:val="18"/>
          <w:szCs w:val="18"/>
          <w:lang w:val="en-US" w:eastAsia="zh-CN"/>
        </w:rPr>
      </w:pPr>
      <w:r>
        <w:rPr>
          <w:rFonts w:hint="eastAsia" w:ascii="宋体" w:hAnsi="宋体" w:eastAsia="宋体" w:cs="宋体"/>
          <w:sz w:val="18"/>
          <w:szCs w:val="18"/>
          <w:lang w:val="en-US" w:eastAsia="zh-CN"/>
        </w:rPr>
        <w:t>图3.20 APP 缺素识别/病虫害识别页</w:t>
      </w:r>
    </w:p>
    <w:p w14:paraId="0108EC92">
      <w:pPr>
        <w:pStyle w:val="5"/>
        <w:numPr>
          <w:ilvl w:val="2"/>
          <w:numId w:val="0"/>
        </w:numPr>
        <w:tabs>
          <w:tab w:val="left" w:pos="420"/>
        </w:tabs>
        <w:rPr>
          <w:rFonts w:hint="eastAsia" w:ascii="黑体" w:hAnsi="黑体" w:cs="黑体"/>
          <w:lang w:val="en-US" w:eastAsia="zh-CN"/>
        </w:rPr>
      </w:pPr>
      <w:bookmarkStart w:id="172" w:name="_Toc21428"/>
      <w:bookmarkStart w:id="173" w:name="_Toc11399"/>
      <w:bookmarkStart w:id="174" w:name="_Toc28290"/>
      <w:r>
        <w:rPr>
          <w:rFonts w:hint="eastAsia" w:ascii="黑体" w:hAnsi="黑体" w:cs="黑体"/>
          <w:lang w:val="en-US" w:eastAsia="zh-CN"/>
        </w:rPr>
        <w:t>5.3.4.作业记录页</w:t>
      </w:r>
      <w:bookmarkEnd w:id="172"/>
      <w:bookmarkEnd w:id="173"/>
      <w:bookmarkEnd w:id="174"/>
    </w:p>
    <w:p w14:paraId="194DAE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ascii="宋体" w:hAnsi="宋体" w:eastAsia="宋体" w:cs="宋体"/>
          <w:sz w:val="21"/>
          <w:szCs w:val="21"/>
          <w:lang w:val="en-US" w:eastAsia="zh-CN"/>
        </w:rPr>
        <w:t>作业页面将施肥记录与农药记录整合在同一入口，顶部支持按地块切换并可新增地块；施肥模块提供“基本施肥记录/追肥记录”双标签查看，以卡片形式展示记录编号、时间、生长阶段（或追肥类型）及 N/P/K 用量、总量，并支持单条删除。系统结合多维信息，通过BP神经网络模型进行化肥/农药参数估算，点击“新建记录”后，基本施肥可按苗期、还苗期、伸根期、旺长期、成熟期创建；追肥记录则结合缺素识别结果自动生成。下方农药记录区展示病害类型、药剂名称、用量与兑水量，形成从识别结果到施肥/施药台账的闭环管理。</w:t>
      </w:r>
    </w:p>
    <w:p w14:paraId="68297860">
      <w:pPr>
        <w:ind w:left="0" w:leftChars="0" w:firstLine="0" w:firstLineChars="0"/>
        <w:jc w:val="center"/>
        <w:rPr>
          <w:rFonts w:hint="default"/>
          <w:lang w:val="en-US" w:eastAsia="zh-CN"/>
        </w:rPr>
      </w:pPr>
    </w:p>
    <w:p w14:paraId="2BAA1F4C">
      <w:pPr>
        <w:ind w:left="0" w:leftChars="0" w:firstLine="0" w:firstLineChars="0"/>
        <w:jc w:val="center"/>
        <w:rPr>
          <w:rFonts w:hint="default"/>
          <w:lang w:val="en-US" w:eastAsia="zh-CN"/>
        </w:rPr>
      </w:pPr>
    </w:p>
    <w:p w14:paraId="1036F383">
      <w:pPr>
        <w:ind w:left="0" w:leftChars="0" w:firstLine="0" w:firstLineChars="0"/>
        <w:jc w:val="center"/>
        <w:rPr>
          <w:rFonts w:hint="default"/>
          <w:lang w:val="en-US" w:eastAsia="zh-CN"/>
        </w:rPr>
      </w:pPr>
    </w:p>
    <w:p w14:paraId="2D7D23D9">
      <w:pPr>
        <w:ind w:left="0" w:leftChars="0" w:firstLine="0" w:firstLineChars="0"/>
        <w:jc w:val="center"/>
        <w:rPr>
          <w:rFonts w:hint="default"/>
          <w:lang w:val="en-US" w:eastAsia="zh-CN"/>
        </w:rPr>
      </w:pPr>
      <w:r>
        <w:rPr>
          <w:rFonts w:hint="default"/>
          <w:lang w:val="en-US" w:eastAsia="zh-CN"/>
        </w:rPr>
        <w:drawing>
          <wp:inline distT="0" distB="0" distL="114300" distR="114300">
            <wp:extent cx="2606675" cy="5115560"/>
            <wp:effectExtent l="0" t="0" r="14605" b="5080"/>
            <wp:docPr id="32" name="图片 32" descr="0b707b7ffdf4f85df883b04face8a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0b707b7ffdf4f85df883b04face8aca5"/>
                    <pic:cNvPicPr>
                      <a:picLocks noChangeAspect="1"/>
                    </pic:cNvPicPr>
                  </pic:nvPicPr>
                  <pic:blipFill>
                    <a:blip r:embed="rId235"/>
                    <a:srcRect t="4764" b="2080"/>
                    <a:stretch>
                      <a:fillRect/>
                    </a:stretch>
                  </pic:blipFill>
                  <pic:spPr>
                    <a:xfrm>
                      <a:off x="0" y="0"/>
                      <a:ext cx="2606675" cy="5115560"/>
                    </a:xfrm>
                    <a:prstGeom prst="rect">
                      <a:avLst/>
                    </a:prstGeom>
                  </pic:spPr>
                </pic:pic>
              </a:graphicData>
            </a:graphic>
          </wp:inline>
        </w:drawing>
      </w:r>
      <w:r>
        <w:rPr>
          <w:rFonts w:hint="default"/>
          <w:lang w:val="en-US" w:eastAsia="zh-CN"/>
        </w:rPr>
        <w:drawing>
          <wp:inline distT="0" distB="0" distL="114300" distR="114300">
            <wp:extent cx="2606675" cy="5115560"/>
            <wp:effectExtent l="0" t="0" r="14605" b="5080"/>
            <wp:docPr id="41" name="图片 41" descr="3b71238e960d7afaa4855aca0031ab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3b71238e960d7afaa4855aca0031ab3c"/>
                    <pic:cNvPicPr>
                      <a:picLocks noChangeAspect="1"/>
                    </pic:cNvPicPr>
                  </pic:nvPicPr>
                  <pic:blipFill>
                    <a:blip r:embed="rId236"/>
                    <a:srcRect t="4799" b="2066"/>
                    <a:stretch>
                      <a:fillRect/>
                    </a:stretch>
                  </pic:blipFill>
                  <pic:spPr>
                    <a:xfrm>
                      <a:off x="0" y="0"/>
                      <a:ext cx="2606675" cy="5115560"/>
                    </a:xfrm>
                    <a:prstGeom prst="rect">
                      <a:avLst/>
                    </a:prstGeom>
                  </pic:spPr>
                </pic:pic>
              </a:graphicData>
            </a:graphic>
          </wp:inline>
        </w:drawing>
      </w:r>
    </w:p>
    <w:p w14:paraId="38FCF786">
      <w:pPr>
        <w:pStyle w:val="3"/>
        <w:ind w:left="0" w:leftChars="0" w:firstLine="0" w:firstLineChars="0"/>
        <w:jc w:val="center"/>
        <w:rPr>
          <w:rFonts w:hint="eastAsia"/>
          <w:sz w:val="18"/>
          <w:szCs w:val="18"/>
          <w:lang w:val="en-US" w:eastAsia="zh-CN"/>
        </w:rPr>
      </w:pPr>
      <w:r>
        <w:rPr>
          <w:rFonts w:hint="eastAsia" w:ascii="宋体" w:hAnsi="宋体" w:eastAsia="宋体" w:cs="宋体"/>
          <w:sz w:val="18"/>
          <w:szCs w:val="18"/>
          <w:lang w:val="en-US" w:eastAsia="zh-CN"/>
        </w:rPr>
        <w:t>图3.21 APP 化肥/农药作业页</w:t>
      </w:r>
    </w:p>
    <w:p w14:paraId="39F64E6A">
      <w:pPr>
        <w:pStyle w:val="5"/>
        <w:numPr>
          <w:ilvl w:val="2"/>
          <w:numId w:val="0"/>
        </w:numPr>
        <w:tabs>
          <w:tab w:val="left" w:pos="420"/>
        </w:tabs>
        <w:rPr>
          <w:rFonts w:hint="eastAsia" w:ascii="黑体" w:hAnsi="黑体" w:cs="黑体"/>
          <w:lang w:val="en-US" w:eastAsia="zh-CN"/>
        </w:rPr>
      </w:pPr>
      <w:bookmarkStart w:id="175" w:name="_Toc6181"/>
      <w:bookmarkStart w:id="176" w:name="_Toc30522"/>
      <w:bookmarkStart w:id="177" w:name="_Toc12896"/>
      <w:r>
        <w:rPr>
          <w:rFonts w:hint="eastAsia" w:ascii="黑体" w:hAnsi="黑体" w:cs="黑体"/>
          <w:lang w:val="en-US" w:eastAsia="zh-CN"/>
        </w:rPr>
        <w:t>5.3.5.设备管理页</w:t>
      </w:r>
      <w:bookmarkEnd w:id="175"/>
      <w:bookmarkEnd w:id="176"/>
      <w:bookmarkEnd w:id="177"/>
    </w:p>
    <w:p w14:paraId="3EBA77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ascii="宋体" w:hAnsi="宋体" w:eastAsia="宋体" w:cs="宋体"/>
          <w:sz w:val="21"/>
          <w:szCs w:val="21"/>
          <w:lang w:val="en-US" w:eastAsia="zh-CN"/>
        </w:rPr>
        <w:t>设备页面支持“全部地块/单个地块”两种查看模式：可按地块筛选后实时查看土壤湿度、空气温度与空气湿度等环境指标；设备区提供设备在线状态、所属地块与类型展示，并支持新建设备、修改、删除及在线/离线切换。页面通过设备接口与地块接口联动，实现农田传感器、执行器和无人机的统一接入与运维管理。</w:t>
      </w:r>
    </w:p>
    <w:p w14:paraId="0B2377A9">
      <w:pPr>
        <w:ind w:left="0" w:leftChars="0" w:firstLine="0" w:firstLineChars="0"/>
        <w:jc w:val="center"/>
        <w:rPr>
          <w:rFonts w:hint="default"/>
          <w:lang w:val="en-US" w:eastAsia="zh-CN"/>
        </w:rPr>
      </w:pPr>
    </w:p>
    <w:p w14:paraId="43F8F8D5">
      <w:pPr>
        <w:ind w:left="0" w:leftChars="0" w:firstLine="0" w:firstLineChars="0"/>
        <w:jc w:val="center"/>
        <w:rPr>
          <w:rFonts w:hint="default"/>
          <w:lang w:val="en-US" w:eastAsia="zh-CN"/>
        </w:rPr>
      </w:pPr>
      <w:r>
        <w:rPr>
          <w:rFonts w:hint="default"/>
          <w:lang w:val="en-US" w:eastAsia="zh-CN"/>
        </w:rPr>
        <w:drawing>
          <wp:inline distT="0" distB="0" distL="114300" distR="114300">
            <wp:extent cx="2606675" cy="5115560"/>
            <wp:effectExtent l="0" t="0" r="14605" b="5080"/>
            <wp:docPr id="43" name="图片 43" descr="2ffc0386c8f4aaced186a1e86da4d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ffc0386c8f4aaced186a1e86da4d461"/>
                    <pic:cNvPicPr>
                      <a:picLocks noChangeAspect="1"/>
                    </pic:cNvPicPr>
                  </pic:nvPicPr>
                  <pic:blipFill>
                    <a:blip r:embed="rId237"/>
                    <a:srcRect t="4957" b="2080"/>
                    <a:stretch>
                      <a:fillRect/>
                    </a:stretch>
                  </pic:blipFill>
                  <pic:spPr>
                    <a:xfrm>
                      <a:off x="0" y="0"/>
                      <a:ext cx="2606675" cy="5115560"/>
                    </a:xfrm>
                    <a:prstGeom prst="rect">
                      <a:avLst/>
                    </a:prstGeom>
                  </pic:spPr>
                </pic:pic>
              </a:graphicData>
            </a:graphic>
          </wp:inline>
        </w:drawing>
      </w:r>
    </w:p>
    <w:p w14:paraId="2F77A364">
      <w:pPr>
        <w:pStyle w:val="3"/>
        <w:ind w:left="0" w:leftChars="0" w:firstLine="0" w:firstLineChars="0"/>
        <w:jc w:val="center"/>
        <w:rPr>
          <w:rFonts w:hint="eastAsia"/>
          <w:sz w:val="18"/>
          <w:szCs w:val="18"/>
          <w:lang w:val="en-US" w:eastAsia="zh-CN"/>
        </w:rPr>
      </w:pPr>
      <w:r>
        <w:rPr>
          <w:rFonts w:hint="eastAsia" w:ascii="宋体" w:hAnsi="宋体" w:eastAsia="宋体" w:cs="宋体"/>
          <w:sz w:val="18"/>
          <w:szCs w:val="18"/>
          <w:lang w:val="en-US" w:eastAsia="zh-CN"/>
        </w:rPr>
        <w:t>图3.22 APP 设备管理页</w:t>
      </w:r>
    </w:p>
    <w:p w14:paraId="55CE01FA">
      <w:pPr>
        <w:pStyle w:val="5"/>
        <w:numPr>
          <w:ilvl w:val="2"/>
          <w:numId w:val="0"/>
        </w:numPr>
        <w:tabs>
          <w:tab w:val="left" w:pos="420"/>
        </w:tabs>
        <w:rPr>
          <w:rFonts w:hint="eastAsia" w:ascii="黑体" w:hAnsi="黑体" w:cs="黑体"/>
          <w:lang w:val="en-US" w:eastAsia="zh-CN"/>
        </w:rPr>
      </w:pPr>
      <w:bookmarkStart w:id="178" w:name="_Toc22858"/>
      <w:bookmarkStart w:id="179" w:name="_Toc28566"/>
      <w:bookmarkStart w:id="180" w:name="_Toc27722"/>
      <w:r>
        <w:rPr>
          <w:rFonts w:hint="eastAsia" w:ascii="黑体" w:hAnsi="黑体" w:cs="黑体"/>
          <w:lang w:val="en-US" w:eastAsia="zh-CN"/>
        </w:rPr>
        <w:t>5.3.6.智能策略页</w:t>
      </w:r>
      <w:bookmarkEnd w:id="178"/>
      <w:bookmarkEnd w:id="179"/>
      <w:bookmarkEnd w:id="180"/>
    </w:p>
    <w:p w14:paraId="01DFD3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ascii="宋体" w:hAnsi="宋体" w:eastAsia="宋体" w:cs="宋体"/>
          <w:sz w:val="21"/>
          <w:szCs w:val="21"/>
          <w:lang w:val="en-US" w:eastAsia="zh-CN"/>
        </w:rPr>
        <w:t>策略页面围绕地块提供“智能施肥方案/智能施药方案”切换：先选择地块，再按该地块面积自动换算推荐总用量，并结合识别结果中的缺素类型、病害类型动态筛选可执行方案。施肥方案卡片展示肥料名称、总用量、施用时期与注意事项；施药方案卡片展示防治对象、建议用量、施药时期与安全提示。底部提供“无人机路径规划”快捷入口，实现从策略生成到作业执行的联动闭环。</w:t>
      </w:r>
    </w:p>
    <w:p w14:paraId="20AAF336">
      <w:pPr>
        <w:ind w:left="0" w:leftChars="0" w:firstLine="0" w:firstLineChars="0"/>
        <w:rPr>
          <w:rFonts w:hint="default"/>
          <w:lang w:val="en-US" w:eastAsia="zh-CN"/>
        </w:rPr>
      </w:pPr>
    </w:p>
    <w:p w14:paraId="019243FA">
      <w:pPr>
        <w:ind w:left="0" w:leftChars="0" w:firstLine="0" w:firstLineChars="0"/>
        <w:jc w:val="center"/>
        <w:rPr>
          <w:rFonts w:hint="default"/>
          <w:lang w:val="en-US" w:eastAsia="zh-CN"/>
        </w:rPr>
      </w:pPr>
      <w:r>
        <w:rPr>
          <w:rFonts w:hint="default"/>
          <w:lang w:val="en-US" w:eastAsia="zh-CN"/>
        </w:rPr>
        <w:drawing>
          <wp:inline distT="0" distB="0" distL="114300" distR="114300">
            <wp:extent cx="2606675" cy="5115560"/>
            <wp:effectExtent l="0" t="0" r="14605" b="5080"/>
            <wp:docPr id="44" name="图片 44" descr="92e1cb9e12e0e4d6fc7082b2aab5d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92e1cb9e12e0e4d6fc7082b2aab5d800"/>
                    <pic:cNvPicPr>
                      <a:picLocks noChangeAspect="1"/>
                    </pic:cNvPicPr>
                  </pic:nvPicPr>
                  <pic:blipFill>
                    <a:blip r:embed="rId238"/>
                    <a:srcRect t="4620" b="2152"/>
                    <a:stretch>
                      <a:fillRect/>
                    </a:stretch>
                  </pic:blipFill>
                  <pic:spPr>
                    <a:xfrm>
                      <a:off x="0" y="0"/>
                      <a:ext cx="2606675" cy="5115560"/>
                    </a:xfrm>
                    <a:prstGeom prst="rect">
                      <a:avLst/>
                    </a:prstGeom>
                  </pic:spPr>
                </pic:pic>
              </a:graphicData>
            </a:graphic>
          </wp:inline>
        </w:drawing>
      </w:r>
      <w:r>
        <w:rPr>
          <w:rFonts w:hint="default"/>
          <w:lang w:val="en-US" w:eastAsia="zh-CN"/>
        </w:rPr>
        <w:drawing>
          <wp:inline distT="0" distB="0" distL="114300" distR="114300">
            <wp:extent cx="2606675" cy="5115560"/>
            <wp:effectExtent l="0" t="0" r="14605" b="5080"/>
            <wp:docPr id="45" name="图片 45" descr="edecdec924cdbe619fd769c9bf36e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edecdec924cdbe619fd769c9bf36ea86"/>
                    <pic:cNvPicPr>
                      <a:picLocks noChangeAspect="1"/>
                    </pic:cNvPicPr>
                  </pic:nvPicPr>
                  <pic:blipFill>
                    <a:blip r:embed="rId239"/>
                    <a:srcRect t="4886" b="2360"/>
                    <a:stretch>
                      <a:fillRect/>
                    </a:stretch>
                  </pic:blipFill>
                  <pic:spPr>
                    <a:xfrm>
                      <a:off x="0" y="0"/>
                      <a:ext cx="2606675" cy="5115560"/>
                    </a:xfrm>
                    <a:prstGeom prst="rect">
                      <a:avLst/>
                    </a:prstGeom>
                  </pic:spPr>
                </pic:pic>
              </a:graphicData>
            </a:graphic>
          </wp:inline>
        </w:drawing>
      </w:r>
    </w:p>
    <w:p w14:paraId="0917C458">
      <w:pPr>
        <w:pStyle w:val="3"/>
        <w:ind w:left="0" w:leftChars="0" w:firstLine="0" w:firstLineChars="0"/>
        <w:jc w:val="center"/>
        <w:rPr>
          <w:rFonts w:hint="default"/>
          <w:lang w:val="en-US" w:eastAsia="zh-CN"/>
        </w:rPr>
      </w:pPr>
      <w:r>
        <w:rPr>
          <w:rFonts w:hint="eastAsia" w:ascii="宋体" w:hAnsi="宋体" w:eastAsia="宋体" w:cs="宋体"/>
          <w:sz w:val="18"/>
          <w:szCs w:val="18"/>
          <w:lang w:val="en-US" w:eastAsia="zh-CN"/>
        </w:rPr>
        <w:t>图3.23 APP 智能策略页</w:t>
      </w:r>
    </w:p>
    <w:p w14:paraId="386113EB">
      <w:pPr>
        <w:pStyle w:val="5"/>
        <w:numPr>
          <w:ilvl w:val="2"/>
          <w:numId w:val="0"/>
        </w:numPr>
        <w:tabs>
          <w:tab w:val="left" w:pos="420"/>
        </w:tabs>
        <w:rPr>
          <w:rFonts w:hint="eastAsia" w:ascii="黑体" w:hAnsi="黑体" w:cs="黑体"/>
          <w:lang w:val="en-US" w:eastAsia="zh-CN"/>
        </w:rPr>
      </w:pPr>
      <w:bookmarkStart w:id="181" w:name="_Toc7079"/>
      <w:bookmarkStart w:id="182" w:name="_Toc31701"/>
      <w:bookmarkStart w:id="183" w:name="_Toc24559"/>
      <w:r>
        <w:rPr>
          <w:rFonts w:hint="eastAsia" w:ascii="黑体" w:hAnsi="黑体" w:cs="黑体"/>
          <w:lang w:val="en-US" w:eastAsia="zh-CN"/>
        </w:rPr>
        <w:t>5.3.7.无人机路径规划页</w:t>
      </w:r>
      <w:bookmarkEnd w:id="181"/>
      <w:bookmarkEnd w:id="182"/>
      <w:bookmarkEnd w:id="183"/>
    </w:p>
    <w:p w14:paraId="539303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ascii="宋体" w:hAnsi="宋体" w:eastAsia="宋体" w:cs="宋体"/>
          <w:sz w:val="21"/>
          <w:szCs w:val="21"/>
          <w:lang w:val="en-US" w:eastAsia="zh-CN"/>
        </w:rPr>
        <w:t>无人机路径规划页面以卫星地图为底图展示作业地块边界，点击“显示航迹”后可自动生成覆盖式飞行路径并动态绘制。页面基于地块多边形离散网格，结合蛇形遍历与改进A*路径搜索完成航迹连通，生成兼顾覆盖率与连续性的喷洒路线；同时保留比例尺与全屏地图视图，便于直接用于后续飞防执行与作业复核。</w:t>
      </w:r>
    </w:p>
    <w:p w14:paraId="42A0F164">
      <w:pPr>
        <w:ind w:left="0" w:leftChars="0" w:firstLine="0" w:firstLineChars="0"/>
        <w:rPr>
          <w:rFonts w:hint="default"/>
          <w:lang w:val="en-US" w:eastAsia="zh-CN"/>
        </w:rPr>
      </w:pPr>
    </w:p>
    <w:p w14:paraId="3C601585">
      <w:pPr>
        <w:ind w:left="0" w:leftChars="0" w:firstLine="0" w:firstLineChars="0"/>
        <w:jc w:val="center"/>
        <w:rPr>
          <w:rFonts w:hint="default"/>
          <w:lang w:val="en-US" w:eastAsia="zh-CN"/>
        </w:rPr>
      </w:pPr>
      <w:r>
        <w:rPr>
          <w:rFonts w:hint="default"/>
          <w:lang w:val="en-US" w:eastAsia="zh-CN"/>
        </w:rPr>
        <w:drawing>
          <wp:inline distT="0" distB="0" distL="114300" distR="114300">
            <wp:extent cx="2606675" cy="5115560"/>
            <wp:effectExtent l="0" t="0" r="14605" b="5080"/>
            <wp:docPr id="46" name="图片 46" descr="ae904b7c63eabf7d0128a01b32dfd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ae904b7c63eabf7d0128a01b32dfdcf3"/>
                    <pic:cNvPicPr>
                      <a:picLocks noChangeAspect="1"/>
                    </pic:cNvPicPr>
                  </pic:nvPicPr>
                  <pic:blipFill>
                    <a:blip r:embed="rId240"/>
                    <a:srcRect t="4814" b="2289"/>
                    <a:stretch>
                      <a:fillRect/>
                    </a:stretch>
                  </pic:blipFill>
                  <pic:spPr>
                    <a:xfrm>
                      <a:off x="0" y="0"/>
                      <a:ext cx="2606675" cy="5115560"/>
                    </a:xfrm>
                    <a:prstGeom prst="rect">
                      <a:avLst/>
                    </a:prstGeom>
                  </pic:spPr>
                </pic:pic>
              </a:graphicData>
            </a:graphic>
          </wp:inline>
        </w:drawing>
      </w:r>
    </w:p>
    <w:p w14:paraId="2CB3129D">
      <w:pPr>
        <w:pStyle w:val="3"/>
        <w:ind w:left="0" w:leftChars="0" w:firstLine="0" w:firstLineChars="0"/>
        <w:jc w:val="center"/>
        <w:rPr>
          <w:rFonts w:hint="eastAsia"/>
          <w:sz w:val="18"/>
          <w:szCs w:val="18"/>
          <w:lang w:val="en-US" w:eastAsia="zh-CN"/>
        </w:rPr>
      </w:pPr>
      <w:r>
        <w:rPr>
          <w:rFonts w:hint="eastAsia" w:ascii="宋体" w:hAnsi="宋体" w:eastAsia="宋体" w:cs="宋体"/>
          <w:sz w:val="18"/>
          <w:szCs w:val="18"/>
          <w:lang w:val="en-US" w:eastAsia="zh-CN"/>
        </w:rPr>
        <w:t>图3.24 APP 无人机路径规划页</w:t>
      </w:r>
    </w:p>
    <w:p w14:paraId="2D4C18F3">
      <w:pPr>
        <w:pStyle w:val="5"/>
        <w:numPr>
          <w:ilvl w:val="2"/>
          <w:numId w:val="0"/>
        </w:numPr>
        <w:tabs>
          <w:tab w:val="left" w:pos="420"/>
        </w:tabs>
        <w:rPr>
          <w:rFonts w:hint="eastAsia" w:ascii="黑体" w:hAnsi="黑体" w:cs="黑体"/>
          <w:lang w:val="en-US" w:eastAsia="zh-CN"/>
        </w:rPr>
      </w:pPr>
      <w:bookmarkStart w:id="184" w:name="_Toc28567"/>
      <w:bookmarkStart w:id="185" w:name="_Toc15118"/>
      <w:bookmarkStart w:id="186" w:name="_Toc19202"/>
      <w:r>
        <w:rPr>
          <w:rFonts w:hint="eastAsia" w:ascii="黑体" w:hAnsi="黑体" w:cs="黑体"/>
          <w:lang w:val="en-US" w:eastAsia="zh-CN"/>
        </w:rPr>
        <w:t>5.3.8.AI咨询页</w:t>
      </w:r>
      <w:bookmarkEnd w:id="184"/>
      <w:bookmarkEnd w:id="185"/>
      <w:bookmarkEnd w:id="186"/>
    </w:p>
    <w:p w14:paraId="73EB84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ascii="宋体" w:hAnsi="宋体" w:eastAsia="宋体" w:cs="宋体"/>
          <w:sz w:val="21"/>
          <w:szCs w:val="21"/>
          <w:lang w:val="en-US" w:eastAsia="zh-CN"/>
        </w:rPr>
        <w:t>AI咨询页采用对话式交互，顶部展示助手身份，中部聊天区支持示例问题一键提问与多轮问答，底部输入框可手动提交施肥、病虫害、田间管理等问题。页面前端将问题发送到后端接口并实时回复，内置加载状态、超时与异常提示机制，确保在移动端也能稳定完成农业知识咨询与决策辅助。</w:t>
      </w:r>
    </w:p>
    <w:p w14:paraId="15010135">
      <w:pPr>
        <w:ind w:left="0" w:leftChars="0" w:firstLine="0" w:firstLineChars="0"/>
        <w:rPr>
          <w:rFonts w:hint="default"/>
          <w:lang w:val="en-US" w:eastAsia="zh-CN"/>
        </w:rPr>
      </w:pPr>
    </w:p>
    <w:p w14:paraId="3DB87498">
      <w:pPr>
        <w:ind w:left="0" w:leftChars="0" w:firstLine="0" w:firstLineChars="0"/>
        <w:jc w:val="center"/>
        <w:rPr>
          <w:rFonts w:hint="default"/>
          <w:lang w:val="en-US" w:eastAsia="zh-CN"/>
        </w:rPr>
      </w:pPr>
      <w:r>
        <w:rPr>
          <w:rFonts w:hint="default"/>
          <w:lang w:val="en-US" w:eastAsia="zh-CN"/>
        </w:rPr>
        <w:drawing>
          <wp:inline distT="0" distB="0" distL="114300" distR="114300">
            <wp:extent cx="2606675" cy="5115560"/>
            <wp:effectExtent l="0" t="0" r="14605" b="5080"/>
            <wp:docPr id="47" name="图片 47" descr="e54bf768a4ebeb3225ba9a1c52224586"/>
            <wp:cNvGraphicFramePr/>
            <a:graphic xmlns:a="http://schemas.openxmlformats.org/drawingml/2006/main">
              <a:graphicData uri="http://schemas.openxmlformats.org/drawingml/2006/picture">
                <pic:pic xmlns:pic="http://schemas.openxmlformats.org/drawingml/2006/picture">
                  <pic:nvPicPr>
                    <pic:cNvPr id="47" name="图片 47" descr="e54bf768a4ebeb3225ba9a1c52224586"/>
                    <pic:cNvPicPr/>
                  </pic:nvPicPr>
                  <pic:blipFill>
                    <a:blip r:embed="rId241"/>
                    <a:srcRect t="4792" b="2231"/>
                    <a:stretch>
                      <a:fillRect/>
                    </a:stretch>
                  </pic:blipFill>
                  <pic:spPr>
                    <a:xfrm>
                      <a:off x="0" y="0"/>
                      <a:ext cx="2606675" cy="5115560"/>
                    </a:xfrm>
                    <a:prstGeom prst="rect">
                      <a:avLst/>
                    </a:prstGeom>
                  </pic:spPr>
                </pic:pic>
              </a:graphicData>
            </a:graphic>
          </wp:inline>
        </w:drawing>
      </w:r>
    </w:p>
    <w:p w14:paraId="76E08E0A">
      <w:pPr>
        <w:pStyle w:val="3"/>
        <w:ind w:left="0" w:leftChars="0" w:firstLine="0" w:firstLineChars="0"/>
        <w:jc w:val="cente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图3.25 APP AI咨询页</w:t>
      </w:r>
    </w:p>
    <w:p w14:paraId="6AF7D35C">
      <w:pPr>
        <w:widowControl/>
        <w:ind w:firstLine="360"/>
        <w:jc w:val="both"/>
        <w:rPr>
          <w:rFonts w:hint="eastAsia"/>
          <w:sz w:val="18"/>
          <w:szCs w:val="18"/>
        </w:rPr>
      </w:pPr>
    </w:p>
    <w:p w14:paraId="357091A3">
      <w:pPr>
        <w:pStyle w:val="4"/>
        <w:keepNext w:val="0"/>
        <w:keepLines w:val="0"/>
        <w:widowControl/>
        <w:suppressLineNumbers w:val="0"/>
        <w:rPr>
          <w:rFonts w:hint="eastAsia" w:ascii="黑体" w:hAnsi="黑体" w:eastAsia="黑体" w:cs="黑体"/>
        </w:rPr>
      </w:pPr>
      <w:bookmarkStart w:id="187" w:name="_Toc27276"/>
      <w:bookmarkStart w:id="188" w:name="_Toc31029"/>
      <w:bookmarkStart w:id="189" w:name="_Toc15984"/>
      <w:r>
        <w:rPr>
          <w:rFonts w:hint="eastAsia" w:ascii="黑体" w:hAnsi="黑体" w:eastAsia="黑体" w:cs="黑体"/>
          <w:lang w:val="en-US" w:eastAsia="zh-CN"/>
        </w:rPr>
        <w:t>5.4</w:t>
      </w:r>
      <w:r>
        <w:rPr>
          <w:rFonts w:hint="eastAsia" w:ascii="黑体" w:hAnsi="黑体" w:eastAsia="黑体" w:cs="黑体"/>
        </w:rPr>
        <w:t>. 数据来源</w:t>
      </w:r>
      <w:bookmarkEnd w:id="187"/>
      <w:bookmarkEnd w:id="188"/>
      <w:bookmarkEnd w:id="189"/>
    </w:p>
    <w:p w14:paraId="6BB238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lang w:val="zh-CN"/>
        </w:rPr>
        <w:t>本项目的数据覆盖图像</w:t>
      </w:r>
      <w:r>
        <w:rPr>
          <w:rFonts w:hint="eastAsia" w:ascii="宋体" w:hAnsi="宋体" w:eastAsia="宋体" w:cs="宋体"/>
          <w:sz w:val="21"/>
          <w:szCs w:val="21"/>
          <w:lang w:val="en-US" w:eastAsia="zh-CN"/>
        </w:rPr>
        <w:t>与</w:t>
      </w:r>
      <w:r>
        <w:rPr>
          <w:rFonts w:hint="eastAsia" w:ascii="宋体" w:hAnsi="宋体" w:eastAsia="宋体" w:cs="宋体"/>
          <w:sz w:val="21"/>
          <w:szCs w:val="21"/>
          <w:lang w:val="zh-CN"/>
        </w:rPr>
        <w:t>光谱、土壤、气象、生长状态</w:t>
      </w:r>
      <w:r>
        <w:rPr>
          <w:rFonts w:hint="eastAsia" w:ascii="宋体" w:hAnsi="宋体" w:eastAsia="宋体" w:cs="宋体"/>
          <w:sz w:val="21"/>
          <w:szCs w:val="21"/>
          <w:lang w:val="zh-CN" w:eastAsia="zh-CN"/>
        </w:rPr>
        <w:t>、</w:t>
      </w:r>
      <w:r>
        <w:rPr>
          <w:rFonts w:hint="eastAsia" w:ascii="宋体" w:hAnsi="宋体" w:eastAsia="宋体" w:cs="宋体"/>
          <w:sz w:val="21"/>
          <w:szCs w:val="21"/>
          <w:lang w:val="zh-CN"/>
        </w:rPr>
        <w:t>标注数据</w:t>
      </w:r>
      <w:r>
        <w:rPr>
          <w:rFonts w:hint="eastAsia" w:ascii="宋体" w:hAnsi="宋体" w:eastAsia="宋体" w:cs="宋体"/>
          <w:sz w:val="21"/>
          <w:szCs w:val="21"/>
          <w:lang w:val="en-US" w:eastAsia="zh-CN"/>
        </w:rPr>
        <w:t>与</w:t>
      </w:r>
      <w:r>
        <w:rPr>
          <w:rFonts w:hint="default" w:ascii="宋体" w:hAnsi="宋体" w:eastAsia="宋体" w:cs="宋体"/>
          <w:sz w:val="21"/>
          <w:szCs w:val="21"/>
          <w:lang w:val="zh-CN"/>
        </w:rPr>
        <w:t>历史数据</w:t>
      </w:r>
      <w:r>
        <w:rPr>
          <w:rFonts w:hint="eastAsia" w:ascii="宋体" w:hAnsi="宋体" w:eastAsia="宋体" w:cs="宋体"/>
          <w:sz w:val="21"/>
          <w:szCs w:val="21"/>
          <w:lang w:val="zh-CN"/>
        </w:rPr>
        <w:t>六大类别，采用“多终端采集+多渠道对接+专家标注”的方式构建完整数据体系，为模型训练与智能决策提供可靠的数据支撑。</w:t>
      </w:r>
    </w:p>
    <w:p w14:paraId="640A6041">
      <w:pPr>
        <w:pStyle w:val="6"/>
        <w:ind w:firstLine="482"/>
        <w:rPr>
          <w:sz w:val="18"/>
          <w:szCs w:val="18"/>
        </w:rPr>
      </w:pPr>
      <w:r>
        <w:rPr>
          <w:lang w:bidi="ar"/>
        </w:rPr>
        <w:t>（1）</w:t>
      </w:r>
      <w:r>
        <w:rPr>
          <w:rFonts w:hint="default"/>
          <w:lang w:bidi="ar"/>
        </w:rPr>
        <w:t>图像与光谱数据</w:t>
      </w:r>
    </w:p>
    <w:p w14:paraId="328C2C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lang w:val="zh-CN"/>
        </w:rPr>
        <w:t>通过无人机搭载RGB相机（2000万像素）与多光谱传感器（400-1000nm波段）进行遥感采集，覆盖烟草苗期、还苗期、伸根期、旺长期、成熟期五个关键生长阶段，涵盖缺氮、缺磷、缺钾等不同缺素类型及健康对照样本。同时，平台前端支持通过田间固定摄像头或手持终端实时拍照上传，自动进入后端识别流程。此外，针对烟草叶部病害（白星病、黄叶病、烟青虫、叶厚病），建立专项病害图像数据集，采集包含不同光照、不同背景复杂度、不同病害程度的样本。所有图像按统一命名规范存储并在数据库中建立索引，支持按时间、地块、类别检索与导出。</w:t>
      </w:r>
    </w:p>
    <w:p w14:paraId="3C6E4E29">
      <w:pPr>
        <w:pStyle w:val="6"/>
        <w:ind w:firstLine="482"/>
        <w:rPr>
          <w:sz w:val="18"/>
          <w:szCs w:val="18"/>
        </w:rPr>
      </w:pPr>
      <w:r>
        <w:rPr>
          <w:lang w:bidi="ar"/>
        </w:rPr>
        <w:t>（2）</w:t>
      </w:r>
      <w:r>
        <w:rPr>
          <w:rFonts w:hint="default"/>
          <w:lang w:bidi="ar"/>
        </w:rPr>
        <w:t>土壤数据</w:t>
      </w:r>
    </w:p>
    <w:p w14:paraId="539D82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lang w:val="zh-CN"/>
        </w:rPr>
        <w:t>通过田间土壤检测设备与传感器（经ESP8266上报云端）采集土壤关键指标，包括：土壤质地类型（高肥力/中肥力/低肥力）、pH值、微量元素含量、土壤含水率等。同时支持对接第三方土壤检测机构的化验报告数据，以补充传感器难以覆盖的深层理化指标。各地块土壤数据按地块编号关联存储，支持历史变化追踪与跨地块对比分析，为施肥推荐算法提供地力基础参数。</w:t>
      </w:r>
    </w:p>
    <w:p w14:paraId="070DDFB3">
      <w:pPr>
        <w:pStyle w:val="6"/>
        <w:ind w:firstLine="482"/>
        <w:rPr>
          <w:sz w:val="18"/>
          <w:szCs w:val="18"/>
        </w:rPr>
      </w:pPr>
      <w:r>
        <w:rPr>
          <w:lang w:bidi="ar"/>
        </w:rPr>
        <w:t>（3）</w:t>
      </w:r>
      <w:r>
        <w:rPr>
          <w:rFonts w:hint="default"/>
          <w:lang w:bidi="ar"/>
        </w:rPr>
        <w:t>气象数据</w:t>
      </w:r>
    </w:p>
    <w:p w14:paraId="7BD208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lang w:val="zh-CN"/>
        </w:rPr>
        <w:t>系统对接两个气象数据源实现互补：一是通过Open-Meteo开放气象API，基于用户设备GPS定位实时获取当前温度、湿度、风速、天气类型编码等数据；二是对接和风天气API，获取当前天气状况文本描述与短期预报。气象数据在用户首页实时展示，同时作为施肥推荐与喷药决策的环境修正因子（如降雨时自动降低施肥推荐量，大风条件下延迟喷药），并持久化存储至数据库用于历史分析与趋势可视化。</w:t>
      </w:r>
    </w:p>
    <w:p w14:paraId="214018CD">
      <w:pPr>
        <w:pStyle w:val="6"/>
        <w:ind w:firstLine="482"/>
        <w:rPr>
          <w:sz w:val="18"/>
          <w:szCs w:val="18"/>
        </w:rPr>
      </w:pPr>
      <w:r>
        <w:rPr>
          <w:lang w:bidi="ar"/>
        </w:rPr>
        <w:t>（4）</w:t>
      </w:r>
      <w:r>
        <w:rPr>
          <w:rFonts w:hint="default"/>
          <w:lang w:bidi="ar"/>
        </w:rPr>
        <w:t>烟草生长数据</w:t>
      </w:r>
    </w:p>
    <w:p w14:paraId="134A22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lang w:val="zh-CN"/>
        </w:rPr>
        <w:t>通过无人机搭载测距模块、田间传感器及人工巡查等方式，采集烟草株高、叶面积、冠层覆盖度、叶色指数等生长状态指标。系统将烟草全生育期划分为苗期、还苗期、伸根期、旺长期、成熟期五个阶段，生长阶段信息作为施肥记录、追肥计算与智能策略推荐的核心输入变量。用户在新建施肥记录时选择当前生长阶段，系统据此自动调整氮磷钾推荐配比系数（如苗期×0.8、旺长期×1.2），实现阶段化精准施肥。</w:t>
      </w:r>
    </w:p>
    <w:p w14:paraId="483AFD26">
      <w:pPr>
        <w:pStyle w:val="6"/>
        <w:ind w:firstLine="482"/>
        <w:rPr>
          <w:sz w:val="18"/>
          <w:szCs w:val="18"/>
        </w:rPr>
      </w:pPr>
      <w:r>
        <w:rPr>
          <w:lang w:bidi="ar"/>
        </w:rPr>
        <w:t>（5）</w:t>
      </w:r>
      <w:r>
        <w:rPr>
          <w:rFonts w:hint="default"/>
          <w:lang w:bidi="ar"/>
        </w:rPr>
        <w:t>标注数据</w:t>
      </w:r>
    </w:p>
    <w:p w14:paraId="7075B7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lang w:val="zh-CN"/>
        </w:rPr>
      </w:pPr>
      <w:r>
        <w:rPr>
          <w:rFonts w:hint="eastAsia" w:ascii="宋体" w:hAnsi="宋体" w:eastAsia="宋体" w:cs="宋体"/>
          <w:sz w:val="21"/>
          <w:szCs w:val="21"/>
          <w:lang w:val="zh-CN"/>
        </w:rPr>
        <w:t>由专人对采集的图像数据进行人工标注，构建高质量训练数据集：</w:t>
      </w:r>
    </w:p>
    <w:p w14:paraId="487F37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lang w:val="zh-CN"/>
        </w:rPr>
      </w:pPr>
      <w:r>
        <w:rPr>
          <w:rFonts w:hint="eastAsia" w:ascii="宋体" w:hAnsi="宋体" w:eastAsia="宋体" w:cs="宋体"/>
          <w:sz w:val="21"/>
          <w:szCs w:val="21"/>
          <w:lang w:val="zh-CN"/>
        </w:rPr>
        <w:t>缺素标注：标注缺素类型（缺氮、缺磷、缺钾等八种元素）及缺素区域，用于训练ResNet缺素分类模型；</w:t>
      </w:r>
    </w:p>
    <w:p w14:paraId="2B3968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lang w:val="zh-CN"/>
        </w:rPr>
      </w:pPr>
      <w:r>
        <w:rPr>
          <w:rFonts w:hint="eastAsia" w:ascii="宋体" w:hAnsi="宋体" w:eastAsia="宋体" w:cs="宋体"/>
          <w:sz w:val="21"/>
          <w:szCs w:val="21"/>
          <w:lang w:val="zh-CN"/>
        </w:rPr>
        <w:t>病害标注：采用YOLO格式对病害叶片进行目标框标注，标注四种病害类别（白星病、黄叶病、烟青虫和叶厚病）与位置坐标，用于训练YOLOv8n目标检测模型；</w:t>
      </w:r>
    </w:p>
    <w:p w14:paraId="1AC954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lang w:val="zh-CN"/>
        </w:rPr>
      </w:pPr>
      <w:r>
        <w:rPr>
          <w:rFonts w:hint="eastAsia" w:ascii="宋体" w:hAnsi="宋体" w:eastAsia="宋体" w:cs="宋体"/>
          <w:sz w:val="21"/>
          <w:szCs w:val="21"/>
          <w:lang w:val="zh-CN"/>
        </w:rPr>
        <w:t>数据集划分：按7:2:1比例划分训练集、验证集与测试集，确保各类别在三个子集中分布均衡；</w:t>
      </w:r>
    </w:p>
    <w:p w14:paraId="0F4706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ascii="宋体" w:hAnsi="宋体" w:eastAsia="宋体" w:cs="宋体"/>
          <w:sz w:val="21"/>
          <w:szCs w:val="21"/>
          <w:lang w:val="zh-CN"/>
        </w:rPr>
        <w:t>质量控制：标注完成后由他人进行交叉复核，对标注一致性低于阈值的样本重新标注，保证数据集标注质量。</w:t>
      </w:r>
    </w:p>
    <w:p w14:paraId="32774204">
      <w:pPr>
        <w:pStyle w:val="6"/>
        <w:ind w:firstLine="482"/>
        <w:rPr>
          <w:sz w:val="18"/>
          <w:szCs w:val="18"/>
        </w:rPr>
      </w:pPr>
      <w:r>
        <w:rPr>
          <w:lang w:bidi="ar"/>
        </w:rPr>
        <w:t>（6）</w:t>
      </w:r>
      <w:r>
        <w:rPr>
          <w:rFonts w:hint="default"/>
          <w:lang w:bidi="ar"/>
        </w:rPr>
        <w:t>施肥与施药历史数据</w:t>
      </w:r>
    </w:p>
    <w:p w14:paraId="2E57EB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ascii="宋体" w:hAnsi="宋体" w:eastAsia="宋体" w:cs="宋体"/>
          <w:sz w:val="21"/>
          <w:szCs w:val="21"/>
          <w:lang w:val="zh-CN"/>
        </w:rPr>
        <w:t>系统自身运行过程中持续积累施肥记录（地块、生长阶段、N/P/K等化肥用量、施肥时间）与农药施用记录（病害种类、农药名称、用量、施药时间），构成“作业—反馈”闭环数据。这些历史数据可用于训练施肥与喷药决策模型，优化推荐算法参数，并为数据分析模块提供缺素趋势图、病害分布图、施肥效果对比图等可视化数据源。</w:t>
      </w:r>
    </w:p>
    <w:bookmarkEnd w:id="125"/>
    <w:p w14:paraId="2FBA4257">
      <w:pPr>
        <w:widowControl/>
        <w:ind w:firstLine="360"/>
        <w:jc w:val="center"/>
        <w:rPr>
          <w:rFonts w:hint="eastAsia"/>
          <w:sz w:val="18"/>
          <w:szCs w:val="18"/>
        </w:rPr>
      </w:pPr>
    </w:p>
    <w:p w14:paraId="7D10E2DC">
      <w:pPr>
        <w:pStyle w:val="2"/>
        <w:jc w:val="center"/>
      </w:pPr>
      <w:bookmarkStart w:id="190" w:name="_Toc7178"/>
      <w:bookmarkStart w:id="191" w:name="_Toc27221"/>
      <w:r>
        <w:rPr>
          <w:rFonts w:hint="eastAsia"/>
        </w:rPr>
        <w:t>项目总结</w:t>
      </w:r>
      <w:bookmarkEnd w:id="190"/>
      <w:bookmarkEnd w:id="191"/>
    </w:p>
    <w:p w14:paraId="668CE5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lang w:val="zh-CN"/>
        </w:rPr>
      </w:pPr>
      <w:r>
        <w:rPr>
          <w:rFonts w:hint="eastAsia" w:ascii="宋体" w:hAnsi="宋体" w:eastAsia="宋体" w:cs="宋体"/>
          <w:sz w:val="21"/>
          <w:szCs w:val="21"/>
          <w:lang w:val="zh-CN"/>
        </w:rPr>
        <w:t>在本作品开发过程中，团队围绕“无人机多源影像采集—智能识别—精准决策—变量作业—数据管理”的完整流程开展设计与实现。由于系统涉及无人机采集、计算机视觉、多模态数据融合、路径规划、农艺决策和前后端平台开发等多个方向，团队采用模块化分工方式，将任务划分为数据采集与预处理、识别模型训练、路径规划算法、施肥施药决策、前后端系统与界面设计等模块，并通过阶段性联调保证各模块能够形成完整闭环。</w:t>
      </w:r>
    </w:p>
    <w:p w14:paraId="416BED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lang w:val="zh-CN"/>
        </w:rPr>
      </w:pPr>
      <w:r>
        <w:rPr>
          <w:rFonts w:hint="eastAsia" w:ascii="宋体" w:hAnsi="宋体" w:eastAsia="宋体" w:cs="宋体"/>
          <w:sz w:val="21"/>
          <w:szCs w:val="21"/>
          <w:lang w:val="zh-CN"/>
        </w:rPr>
        <w:t>开发过程中遇到的主要困难包括三方面：一是 RGB 图像、多光谱数据、土壤和气象数据来源不同，存在时间、空间和尺度差异，需要进行配准、归一化和特征融合；二是真实烟田环境中光照变化、叶片遮挡、背景复杂等因素会影响模型识别效果，团队通过数据增强、模型轻量化和多模态融合提升鲁棒性；三是烟草种植区域常见丘陵、梯田等复杂地形，普通路径规划难以保证覆盖率和安全性，因此项目引入改进 A*算法和地形权重机制，提高无人机作业适配能力。</w:t>
      </w:r>
    </w:p>
    <w:p w14:paraId="3CFE63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1"/>
          <w:szCs w:val="21"/>
          <w:lang w:val="zh-CN"/>
        </w:rPr>
      </w:pPr>
      <w:r>
        <w:rPr>
          <w:rFonts w:hint="eastAsia" w:ascii="宋体" w:hAnsi="宋体" w:eastAsia="宋体" w:cs="宋体"/>
          <w:sz w:val="21"/>
          <w:szCs w:val="21"/>
          <w:lang w:val="zh-CN"/>
        </w:rPr>
        <w:t>通过本项目，团队不仅提升了计算机视觉、深度学习、路径规划和</w:t>
      </w:r>
      <w:r>
        <w:rPr>
          <w:rFonts w:hint="eastAsia" w:ascii="宋体" w:hAnsi="宋体" w:cs="宋体"/>
          <w:sz w:val="21"/>
          <w:szCs w:val="21"/>
          <w:lang w:val="en-US" w:eastAsia="zh-CN"/>
        </w:rPr>
        <w:t>APP</w:t>
      </w:r>
      <w:r>
        <w:rPr>
          <w:rFonts w:hint="eastAsia" w:ascii="宋体" w:hAnsi="宋体" w:eastAsia="宋体" w:cs="宋体"/>
          <w:sz w:val="21"/>
          <w:szCs w:val="21"/>
          <w:lang w:val="zh-CN"/>
        </w:rPr>
        <w:t>系统开发能力，也加深了对智慧农业真实应用场景的理解。项目开发让我们认识到，算法效果并不等同于系统可用，只有将数据采集、模型推理、农艺决策、设备执行和用户交互结合起来，才能真正形成可落地的软件作品。</w:t>
      </w:r>
    </w:p>
    <w:p w14:paraId="467E0B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zh-CN"/>
        </w:rPr>
      </w:pPr>
      <w:r>
        <w:rPr>
          <w:rFonts w:hint="eastAsia" w:ascii="宋体" w:hAnsi="宋体" w:eastAsia="宋体" w:cs="宋体"/>
          <w:sz w:val="21"/>
          <w:szCs w:val="21"/>
          <w:lang w:val="zh-CN"/>
        </w:rPr>
        <w:t>后续升级方面，系统将继续扩充不同产区、不同生育期和不同天气条件下的烟草样本数据，提升模型跨场景泛化能力；进一步优化边缘端推理速度和路径规划算法，提高复杂地形下的实时作业能力；同时计划引入三维农田建模、数字孪生和强化学习等技术，增强施肥施药策略的自适应优化能力。在推广应用上，作品可优先面向烟草主产区合作社、农业社会化服务机构和农技推广部门开展试点，未来也可拓展至茶叶、果蔬等经济作物场景，形成“无人机作业服务 + 智能决策平台”的智慧农业解决方案。</w:t>
      </w:r>
    </w:p>
    <w:p w14:paraId="31DAF8A6">
      <w:pPr>
        <w:pStyle w:val="2"/>
        <w:numPr>
          <w:ilvl w:val="0"/>
          <w:numId w:val="0"/>
        </w:numPr>
        <w:jc w:val="center"/>
      </w:pPr>
      <w:bookmarkStart w:id="192" w:name="_Toc6392"/>
      <w:bookmarkStart w:id="193" w:name="_Toc30768"/>
      <w:r>
        <w:rPr>
          <w:rFonts w:hint="eastAsia"/>
        </w:rPr>
        <w:t>参考文献</w:t>
      </w:r>
      <w:bookmarkEnd w:id="192"/>
      <w:bookmarkEnd w:id="193"/>
    </w:p>
    <w:p w14:paraId="37506A5E">
      <w:pPr>
        <w:pStyle w:val="24"/>
        <w:widowControl/>
        <w:numPr>
          <w:ilvl w:val="0"/>
          <w:numId w:val="2"/>
        </w:numPr>
        <w:ind w:firstLineChars="0"/>
        <w:jc w:val="left"/>
        <w:rPr>
          <w:rFonts w:ascii="Times New Roman" w:hAnsi="Times New Roman" w:cs="Times New Roman" w:eastAsiaTheme="minorEastAsia"/>
        </w:rPr>
      </w:pPr>
      <w:bookmarkStart w:id="194" w:name="_Ref225504033"/>
      <w:r>
        <w:rPr>
          <w:rFonts w:ascii="Times New Roman" w:hAnsi="Times New Roman" w:cs="Times New Roman"/>
        </w:rPr>
        <w:t>IETF. RFC 8446: The Transport Layer Security (TLS) Protocol Version 1.3[EB/OL]. 2018.</w:t>
      </w:r>
      <w:bookmarkEnd w:id="194"/>
    </w:p>
    <w:p w14:paraId="36AE067C">
      <w:pPr>
        <w:pStyle w:val="24"/>
        <w:widowControl/>
        <w:numPr>
          <w:ilvl w:val="0"/>
          <w:numId w:val="2"/>
        </w:numPr>
        <w:ind w:firstLineChars="0"/>
        <w:jc w:val="left"/>
        <w:rPr>
          <w:rFonts w:ascii="Times New Roman" w:hAnsi="Times New Roman" w:cs="Times New Roman"/>
        </w:rPr>
      </w:pPr>
      <w:bookmarkStart w:id="195" w:name="_Ref225504062"/>
      <w:r>
        <w:rPr>
          <w:rFonts w:ascii="Times New Roman" w:hAnsi="Times New Roman" w:cs="Times New Roman" w:eastAsiaTheme="minorEastAsia"/>
        </w:rPr>
        <w:t>Lin T. Y., Goyal P., Girshick R., He K., Dollár P. Focal Loss for Dense Object Detection. ICCV 2017.</w:t>
      </w:r>
      <w:bookmarkEnd w:id="195"/>
    </w:p>
    <w:p w14:paraId="1C555FC1">
      <w:pPr>
        <w:pStyle w:val="24"/>
        <w:widowControl/>
        <w:numPr>
          <w:ilvl w:val="0"/>
          <w:numId w:val="2"/>
        </w:numPr>
        <w:ind w:firstLineChars="0"/>
        <w:jc w:val="left"/>
        <w:rPr>
          <w:rFonts w:ascii="Times New Roman" w:hAnsi="Times New Roman" w:cs="Times New Roman"/>
        </w:rPr>
      </w:pPr>
      <w:bookmarkStart w:id="196" w:name="_Ref225504087"/>
      <w:r>
        <w:rPr>
          <w:rFonts w:ascii="Times New Roman" w:hAnsi="Times New Roman" w:cs="Times New Roman"/>
        </w:rPr>
        <w:t>Szegedy C., Vanhoucke V., Ioffe S., Shlens J., Wojna Z. Rethinking the Inception Architecture for Computer Vision. CVPR 2016.</w:t>
      </w:r>
      <w:bookmarkEnd w:id="196"/>
    </w:p>
    <w:p w14:paraId="4D5F386B">
      <w:pPr>
        <w:pStyle w:val="24"/>
        <w:widowControl/>
        <w:numPr>
          <w:ilvl w:val="0"/>
          <w:numId w:val="2"/>
        </w:numPr>
        <w:ind w:firstLineChars="0"/>
        <w:jc w:val="left"/>
        <w:rPr>
          <w:rFonts w:ascii="Times New Roman" w:hAnsi="Times New Roman" w:cs="Times New Roman"/>
        </w:rPr>
      </w:pPr>
      <w:bookmarkStart w:id="197" w:name="_Ref225504112"/>
      <w:r>
        <w:rPr>
          <w:rFonts w:hint="eastAsia" w:ascii="宋体" w:hAnsi="宋体"/>
        </w:rPr>
        <w:t>陈伟强. 基于GIS的烟草施肥决策支持系统研究[J]. 测绘科学技术学报，</w:t>
      </w:r>
      <w:r>
        <w:rPr>
          <w:rFonts w:ascii="Times New Roman" w:hAnsi="Times New Roman" w:cs="Times New Roman"/>
        </w:rPr>
        <w:t>2008, 06, v.25 455-458.</w:t>
      </w:r>
      <w:bookmarkEnd w:id="197"/>
    </w:p>
    <w:p w14:paraId="6DCF780C">
      <w:pPr>
        <w:pStyle w:val="24"/>
        <w:widowControl/>
        <w:numPr>
          <w:ilvl w:val="0"/>
          <w:numId w:val="2"/>
        </w:numPr>
        <w:ind w:firstLineChars="0"/>
        <w:jc w:val="left"/>
        <w:rPr>
          <w:rFonts w:ascii="Times New Roman" w:hAnsi="Times New Roman" w:cs="Times New Roman"/>
        </w:rPr>
      </w:pPr>
      <w:bookmarkStart w:id="198" w:name="_Ref225504136"/>
      <w:r>
        <w:rPr>
          <w:rFonts w:hint="eastAsia" w:ascii="宋体" w:hAnsi="宋体"/>
        </w:rPr>
        <w:t>李茂，肖洋轶，宗望远，等.基于改进YOLOv8模型的轻量化板栗果实识别方法[J].农业工程学报，</w:t>
      </w:r>
      <w:r>
        <w:rPr>
          <w:rFonts w:ascii="Times New Roman" w:hAnsi="Times New Roman" w:cs="Times New Roman"/>
        </w:rPr>
        <w:t>2024，40(1)：201-209.</w:t>
      </w:r>
      <w:bookmarkEnd w:id="198"/>
    </w:p>
    <w:p w14:paraId="089B4937">
      <w:pPr>
        <w:pStyle w:val="24"/>
        <w:widowControl/>
        <w:numPr>
          <w:ilvl w:val="0"/>
          <w:numId w:val="2"/>
        </w:numPr>
        <w:ind w:firstLineChars="0"/>
        <w:jc w:val="left"/>
        <w:rPr>
          <w:rFonts w:ascii="Times New Roman" w:hAnsi="Times New Roman" w:cs="Times New Roman"/>
        </w:rPr>
      </w:pPr>
      <w:bookmarkStart w:id="199" w:name="_Ref225504175"/>
      <w:r>
        <w:rPr>
          <w:rFonts w:ascii="Times New Roman" w:hAnsi="Times New Roman" w:cs="Times New Roman"/>
        </w:rPr>
        <w:t>He K., Zhang X., Ren S., Sun J. Deep Residual Learning for Image Recognition. CVPR 2016.</w:t>
      </w:r>
      <w:bookmarkEnd w:id="199"/>
    </w:p>
    <w:p w14:paraId="22223948">
      <w:pPr>
        <w:pStyle w:val="24"/>
        <w:widowControl/>
        <w:numPr>
          <w:ilvl w:val="0"/>
          <w:numId w:val="2"/>
        </w:numPr>
        <w:ind w:firstLineChars="0"/>
        <w:jc w:val="left"/>
        <w:rPr>
          <w:rFonts w:ascii="Times New Roman" w:hAnsi="Times New Roman" w:cs="Times New Roman"/>
        </w:rPr>
      </w:pPr>
      <w:bookmarkStart w:id="200" w:name="_Ref225504201"/>
      <w:r>
        <w:rPr>
          <w:rFonts w:ascii="Times New Roman" w:hAnsi="Times New Roman" w:cs="Times New Roman"/>
        </w:rPr>
        <w:t>Rumelhart D. E., Hinton G. E., Williams R. J. Learning representations by back-propagating errors. Nature, 1986, 323(6088): 533–536.</w:t>
      </w:r>
      <w:bookmarkEnd w:id="200"/>
    </w:p>
    <w:p w14:paraId="214EAA12">
      <w:pPr>
        <w:pStyle w:val="24"/>
        <w:widowControl/>
        <w:numPr>
          <w:ilvl w:val="0"/>
          <w:numId w:val="2"/>
        </w:numPr>
        <w:ind w:firstLineChars="0"/>
        <w:jc w:val="left"/>
        <w:rPr>
          <w:rFonts w:ascii="Times New Roman" w:hAnsi="Times New Roman" w:cs="Times New Roman"/>
        </w:rPr>
      </w:pPr>
      <w:bookmarkStart w:id="201" w:name="_Ref225504293"/>
      <w:r>
        <w:rPr>
          <w:rFonts w:hint="eastAsia" w:ascii="宋体" w:hAnsi="宋体"/>
        </w:rPr>
        <w:t>杨泽，郑立华，李民赞，等. 基于 R 树空间索引的植保无人机与植保作业匹配算法[J]. 农业工程学报，</w:t>
      </w:r>
      <w:r>
        <w:rPr>
          <w:rFonts w:ascii="Times New Roman" w:hAnsi="Times New Roman" w:cs="Times New Roman"/>
        </w:rPr>
        <w:t>2017，33（S1）：92-98.</w:t>
      </w:r>
      <w:bookmarkEnd w:id="201"/>
    </w:p>
    <w:p w14:paraId="77FFA1B2">
      <w:pPr>
        <w:pStyle w:val="24"/>
        <w:widowControl/>
        <w:numPr>
          <w:ilvl w:val="0"/>
          <w:numId w:val="2"/>
        </w:numPr>
        <w:ind w:firstLineChars="0"/>
        <w:jc w:val="left"/>
        <w:rPr>
          <w:rFonts w:ascii="Times New Roman" w:hAnsi="Times New Roman" w:cs="Times New Roman"/>
        </w:rPr>
      </w:pPr>
      <w:bookmarkStart w:id="202" w:name="_Ref225504322"/>
      <w:r>
        <w:rPr>
          <w:rFonts w:hint="eastAsia" w:ascii="宋体" w:hAnsi="宋体"/>
        </w:rPr>
        <w:t>老明瑞，李正，丁兆云，等. 面向轻量级模型鲁棒性的对抗排序蒸馏方法[J].计算机研究与发展，</w:t>
      </w:r>
      <w:r>
        <w:rPr>
          <w:rFonts w:ascii="Times New Roman" w:hAnsi="Times New Roman" w:cs="Times New Roman"/>
        </w:rPr>
        <w:t>2025，TP18;TP391.41.</w:t>
      </w:r>
      <w:bookmarkEnd w:id="202"/>
    </w:p>
    <w:p w14:paraId="5E88888C">
      <w:pPr>
        <w:widowControl/>
        <w:jc w:val="left"/>
      </w:pPr>
    </w:p>
    <w:sectPr>
      <w:footerReference r:id="rId5" w:type="default"/>
      <w:pgSz w:w="11906" w:h="16838"/>
      <w:pgMar w:top="851" w:right="1797" w:bottom="851" w:left="1797"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F7443">
    <w:pPr>
      <w:pStyle w:val="11"/>
      <w:jc w:val="right"/>
    </w:pPr>
  </w:p>
  <w:p w14:paraId="0BEE5740">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01FF3">
    <w:pPr>
      <w:pStyle w:val="11"/>
      <w:jc w:val="right"/>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D97C79E">
                          <w:pPr>
                            <w:pStyle w:val="11"/>
                          </w:pPr>
                          <w:r>
                            <w:t xml:space="preserve">— </w:t>
                          </w:r>
                          <w:r>
                            <w:fldChar w:fldCharType="begin"/>
                          </w:r>
                          <w:r>
                            <w:instrText xml:space="preserve"> PAGE  \* MERGEFORMAT </w:instrText>
                          </w:r>
                          <w:r>
                            <w:fldChar w:fldCharType="separate"/>
                          </w:r>
                          <w:r>
                            <w:t>2</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0WLvTe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J0WLvTeAgAAJgYAAA4AAAAAAAAAAQAgAAAAHwEAAGRycy9lMm9Eb2MueG1sUEsF&#10;BgAAAAAGAAYAWQEAAG8GAAAAAA==&#10;">
              <v:fill on="f" focussize="0,0"/>
              <v:stroke on="f" weight="0.5pt"/>
              <v:imagedata o:title=""/>
              <o:lock v:ext="edit" aspectratio="f"/>
              <v:textbox inset="0mm,0mm,0mm,0mm" style="mso-fit-shape-to-text:t;">
                <w:txbxContent>
                  <w:p w14:paraId="7D97C79E">
                    <w:pPr>
                      <w:pStyle w:val="11"/>
                    </w:pPr>
                    <w:r>
                      <w:t xml:space="preserve">— </w:t>
                    </w:r>
                    <w:r>
                      <w:fldChar w:fldCharType="begin"/>
                    </w:r>
                    <w:r>
                      <w:instrText xml:space="preserve"> PAGE  \* MERGEFORMAT </w:instrText>
                    </w:r>
                    <w:r>
                      <w:fldChar w:fldCharType="separate"/>
                    </w:r>
                    <w:r>
                      <w:t>2</w:t>
                    </w:r>
                    <w:r>
                      <w:fldChar w:fldCharType="end"/>
                    </w:r>
                    <w:r>
                      <w:t xml:space="preserve"> —</w:t>
                    </w:r>
                  </w:p>
                </w:txbxContent>
              </v:textbox>
            </v:shape>
          </w:pict>
        </mc:Fallback>
      </mc:AlternateContent>
    </w:r>
  </w:p>
  <w:p w14:paraId="7CA038AB">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3D261">
    <w:pPr>
      <w:pStyle w:val="12"/>
      <w:jc w:val="left"/>
      <w:rPr>
        <w:rFonts w:hint="eastAsia" w:eastAsia="宋体"/>
        <w:lang w:val="en-US" w:eastAsia="zh-CN"/>
      </w:rPr>
    </w:pPr>
    <w:r>
      <w:rPr>
        <w:rFonts w:hint="eastAsia"/>
      </w:rPr>
      <w:t>2026036380</w:t>
    </w:r>
    <w:r>
      <w:rPr>
        <w:rFonts w:hint="eastAsia"/>
        <w:lang w:val="en-US" w:eastAsia="zh-CN"/>
      </w:rPr>
      <w:t>-叶擎慧航——基于无人机多源影像与双模型驱动的烟草诊断与精准施策系统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9F6868"/>
    <w:multiLevelType w:val="multilevel"/>
    <w:tmpl w:val="139F6868"/>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c2ZGZiNzZiNDVlOGViOWVmM2JhOTY0NGJkNjUyYzgifQ=="/>
  </w:docVars>
  <w:rsids>
    <w:rsidRoot w:val="00421946"/>
    <w:rsid w:val="0005273A"/>
    <w:rsid w:val="00065683"/>
    <w:rsid w:val="000C5774"/>
    <w:rsid w:val="000E615E"/>
    <w:rsid w:val="00176E4C"/>
    <w:rsid w:val="001A7F71"/>
    <w:rsid w:val="001C3EC2"/>
    <w:rsid w:val="00241DC9"/>
    <w:rsid w:val="00267EBD"/>
    <w:rsid w:val="002751B5"/>
    <w:rsid w:val="00361522"/>
    <w:rsid w:val="003A7A1C"/>
    <w:rsid w:val="003B6863"/>
    <w:rsid w:val="003B76E3"/>
    <w:rsid w:val="003C2FDA"/>
    <w:rsid w:val="00421946"/>
    <w:rsid w:val="00466C79"/>
    <w:rsid w:val="0047415E"/>
    <w:rsid w:val="004A3FCE"/>
    <w:rsid w:val="004D3AE1"/>
    <w:rsid w:val="005257F7"/>
    <w:rsid w:val="005741CB"/>
    <w:rsid w:val="005A650C"/>
    <w:rsid w:val="005B7767"/>
    <w:rsid w:val="005F7E8D"/>
    <w:rsid w:val="00611FAF"/>
    <w:rsid w:val="00612DB8"/>
    <w:rsid w:val="006757F6"/>
    <w:rsid w:val="00680BC9"/>
    <w:rsid w:val="00685F3F"/>
    <w:rsid w:val="006C7537"/>
    <w:rsid w:val="00712C0D"/>
    <w:rsid w:val="00732054"/>
    <w:rsid w:val="007329A3"/>
    <w:rsid w:val="0076788F"/>
    <w:rsid w:val="007A6599"/>
    <w:rsid w:val="007C682F"/>
    <w:rsid w:val="007E1354"/>
    <w:rsid w:val="0082193F"/>
    <w:rsid w:val="00827C5F"/>
    <w:rsid w:val="00871C42"/>
    <w:rsid w:val="00881833"/>
    <w:rsid w:val="008B637D"/>
    <w:rsid w:val="008E118B"/>
    <w:rsid w:val="00951643"/>
    <w:rsid w:val="00982A49"/>
    <w:rsid w:val="009F2C40"/>
    <w:rsid w:val="00A67868"/>
    <w:rsid w:val="00A74BB7"/>
    <w:rsid w:val="00B060EC"/>
    <w:rsid w:val="00B11629"/>
    <w:rsid w:val="00B418EB"/>
    <w:rsid w:val="00BB7D81"/>
    <w:rsid w:val="00BD3AD8"/>
    <w:rsid w:val="00C11400"/>
    <w:rsid w:val="00C41761"/>
    <w:rsid w:val="00CC5D5B"/>
    <w:rsid w:val="00D2402E"/>
    <w:rsid w:val="00D27480"/>
    <w:rsid w:val="00D9328C"/>
    <w:rsid w:val="00DA4C9E"/>
    <w:rsid w:val="00DA5800"/>
    <w:rsid w:val="00DD372E"/>
    <w:rsid w:val="00DD5F34"/>
    <w:rsid w:val="00E77905"/>
    <w:rsid w:val="00EA3AEF"/>
    <w:rsid w:val="00EA490A"/>
    <w:rsid w:val="00EC4006"/>
    <w:rsid w:val="00ED0818"/>
    <w:rsid w:val="00ED1A1A"/>
    <w:rsid w:val="00F0728D"/>
    <w:rsid w:val="00F2324D"/>
    <w:rsid w:val="00F446D5"/>
    <w:rsid w:val="00FF404E"/>
    <w:rsid w:val="02314A1F"/>
    <w:rsid w:val="027C2CDB"/>
    <w:rsid w:val="086E034A"/>
    <w:rsid w:val="095011A8"/>
    <w:rsid w:val="09754900"/>
    <w:rsid w:val="098B4C3B"/>
    <w:rsid w:val="0BC37BA5"/>
    <w:rsid w:val="0F8E5109"/>
    <w:rsid w:val="14125C6A"/>
    <w:rsid w:val="15932B49"/>
    <w:rsid w:val="16754338"/>
    <w:rsid w:val="18EA316B"/>
    <w:rsid w:val="18FE38BD"/>
    <w:rsid w:val="1C37119A"/>
    <w:rsid w:val="1F5C5EEF"/>
    <w:rsid w:val="20103D0C"/>
    <w:rsid w:val="273A49A9"/>
    <w:rsid w:val="27F12EFA"/>
    <w:rsid w:val="2AFA39BD"/>
    <w:rsid w:val="2FFE7778"/>
    <w:rsid w:val="32170B1C"/>
    <w:rsid w:val="332B5883"/>
    <w:rsid w:val="3D05541B"/>
    <w:rsid w:val="3D8263F7"/>
    <w:rsid w:val="3E855C22"/>
    <w:rsid w:val="40ED7584"/>
    <w:rsid w:val="425813A1"/>
    <w:rsid w:val="43E84F07"/>
    <w:rsid w:val="456E40D4"/>
    <w:rsid w:val="46D544C0"/>
    <w:rsid w:val="47C1553A"/>
    <w:rsid w:val="4A32792F"/>
    <w:rsid w:val="4A5017AE"/>
    <w:rsid w:val="4CD34D9C"/>
    <w:rsid w:val="4DE47767"/>
    <w:rsid w:val="4E256445"/>
    <w:rsid w:val="52E82B11"/>
    <w:rsid w:val="54C05405"/>
    <w:rsid w:val="55EC4565"/>
    <w:rsid w:val="59D93E6F"/>
    <w:rsid w:val="5A096502"/>
    <w:rsid w:val="5C6024E8"/>
    <w:rsid w:val="5E567D56"/>
    <w:rsid w:val="5F19453C"/>
    <w:rsid w:val="60B30BEB"/>
    <w:rsid w:val="6117616E"/>
    <w:rsid w:val="62180341"/>
    <w:rsid w:val="64065861"/>
    <w:rsid w:val="646E5A42"/>
    <w:rsid w:val="65420682"/>
    <w:rsid w:val="656E508C"/>
    <w:rsid w:val="65EF7ACC"/>
    <w:rsid w:val="684D4EE7"/>
    <w:rsid w:val="68594AF9"/>
    <w:rsid w:val="6ABE0726"/>
    <w:rsid w:val="6BC601FB"/>
    <w:rsid w:val="6CC0426E"/>
    <w:rsid w:val="6F925531"/>
    <w:rsid w:val="6F9A5B1F"/>
    <w:rsid w:val="719C5A56"/>
    <w:rsid w:val="745727B9"/>
    <w:rsid w:val="77DA0571"/>
    <w:rsid w:val="79A65396"/>
    <w:rsid w:val="7A7337E5"/>
    <w:rsid w:val="7B2A7E9F"/>
    <w:rsid w:val="7B390007"/>
    <w:rsid w:val="7FC02E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Ascii" w:hAnsiTheme="minorAscii" w:cstheme="minorBidi"/>
      <w:kern w:val="2"/>
      <w:sz w:val="21"/>
      <w:szCs w:val="22"/>
      <w:lang w:val="en-US" w:eastAsia="zh-CN" w:bidi="ar-SA"/>
    </w:rPr>
  </w:style>
  <w:style w:type="paragraph" w:styleId="2">
    <w:name w:val="heading 1"/>
    <w:basedOn w:val="1"/>
    <w:next w:val="3"/>
    <w:link w:val="27"/>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paragraph" w:styleId="4">
    <w:name w:val="heading 2"/>
    <w:basedOn w:val="1"/>
    <w:next w:val="1"/>
    <w:link w:val="31"/>
    <w:unhideWhenUsed/>
    <w:qFormat/>
    <w:uiPriority w:val="9"/>
    <w:pPr>
      <w:spacing w:before="0" w:beforeAutospacing="1" w:after="0" w:afterAutospacing="1"/>
      <w:jc w:val="left"/>
      <w:outlineLvl w:val="1"/>
    </w:pPr>
    <w:rPr>
      <w:rFonts w:hint="eastAsia" w:ascii="宋体" w:hAnsi="宋体" w:eastAsia="黑体" w:cs="宋体"/>
      <w:bCs/>
      <w:kern w:val="0"/>
      <w:sz w:val="32"/>
      <w:szCs w:val="36"/>
      <w:lang w:bidi="ar"/>
    </w:rPr>
  </w:style>
  <w:style w:type="paragraph" w:styleId="5">
    <w:name w:val="heading 3"/>
    <w:basedOn w:val="1"/>
    <w:next w:val="1"/>
    <w:unhideWhenUsed/>
    <w:qFormat/>
    <w:uiPriority w:val="9"/>
    <w:pPr>
      <w:spacing w:before="0" w:beforeAutospacing="1" w:after="0" w:afterAutospacing="1"/>
      <w:jc w:val="left"/>
      <w:outlineLvl w:val="2"/>
    </w:pPr>
    <w:rPr>
      <w:rFonts w:hint="eastAsia" w:ascii="宋体" w:hAnsi="宋体" w:eastAsia="黑体" w:cs="宋体"/>
      <w:bCs/>
      <w:kern w:val="0"/>
      <w:sz w:val="28"/>
      <w:szCs w:val="27"/>
      <w:lang w:bidi="ar"/>
    </w:rPr>
  </w:style>
  <w:style w:type="paragraph" w:styleId="6">
    <w:name w:val="heading 4"/>
    <w:basedOn w:val="1"/>
    <w:next w:val="1"/>
    <w:unhideWhenUsed/>
    <w:qFormat/>
    <w:uiPriority w:val="0"/>
    <w:pPr>
      <w:tabs>
        <w:tab w:val="left" w:pos="420"/>
      </w:tabs>
      <w:spacing w:before="140" w:after="140"/>
      <w:ind w:firstLine="200"/>
      <w:jc w:val="left"/>
      <w:outlineLvl w:val="3"/>
    </w:pPr>
    <w:rPr>
      <w:rFonts w:hint="eastAsia" w:ascii="宋体" w:hAnsi="宋体" w:cs="Times New Roman"/>
      <w:b/>
      <w:bCs/>
      <w:kern w:val="0"/>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autoRedefine/>
    <w:qFormat/>
    <w:uiPriority w:val="0"/>
    <w:pPr>
      <w:spacing w:line="300" w:lineRule="auto"/>
      <w:ind w:firstLine="200"/>
    </w:pPr>
  </w:style>
  <w:style w:type="paragraph" w:styleId="7">
    <w:name w:val="annotation text"/>
    <w:basedOn w:val="1"/>
    <w:link w:val="29"/>
    <w:semiHidden/>
    <w:unhideWhenUsed/>
    <w:qFormat/>
    <w:uiPriority w:val="99"/>
    <w:pPr>
      <w:jc w:val="left"/>
    </w:pPr>
  </w:style>
  <w:style w:type="paragraph" w:styleId="8">
    <w:name w:val="Body Text"/>
    <w:basedOn w:val="1"/>
    <w:link w:val="23"/>
    <w:unhideWhenUsed/>
    <w:qFormat/>
    <w:uiPriority w:val="99"/>
    <w:pPr>
      <w:spacing w:after="120"/>
    </w:pPr>
    <w:rPr>
      <w:rFonts w:eastAsia="宋体" w:asciiTheme="minorAscii" w:hAnsiTheme="minorAscii"/>
    </w:rPr>
  </w:style>
  <w:style w:type="paragraph" w:styleId="9">
    <w:name w:val="toc 3"/>
    <w:basedOn w:val="1"/>
    <w:next w:val="1"/>
    <w:semiHidden/>
    <w:unhideWhenUsed/>
    <w:qFormat/>
    <w:uiPriority w:val="39"/>
    <w:pPr>
      <w:ind w:left="840" w:leftChars="400"/>
    </w:pPr>
  </w:style>
  <w:style w:type="paragraph" w:styleId="10">
    <w:name w:val="Balloon Text"/>
    <w:basedOn w:val="1"/>
    <w:link w:val="28"/>
    <w:semiHidden/>
    <w:unhideWhenUsed/>
    <w:qFormat/>
    <w:uiPriority w:val="99"/>
    <w:rPr>
      <w:sz w:val="18"/>
      <w:szCs w:val="18"/>
    </w:rPr>
  </w:style>
  <w:style w:type="paragraph" w:styleId="11">
    <w:name w:val="footer"/>
    <w:basedOn w:val="1"/>
    <w:link w:val="26"/>
    <w:unhideWhenUsed/>
    <w:qFormat/>
    <w:uiPriority w:val="99"/>
    <w:pPr>
      <w:tabs>
        <w:tab w:val="center" w:pos="4153"/>
        <w:tab w:val="right" w:pos="8306"/>
      </w:tabs>
      <w:snapToGrid w:val="0"/>
      <w:jc w:val="left"/>
    </w:pPr>
    <w:rPr>
      <w:sz w:val="18"/>
      <w:szCs w:val="18"/>
    </w:rPr>
  </w:style>
  <w:style w:type="paragraph" w:styleId="12">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unhideWhenUsed/>
    <w:qFormat/>
    <w:uiPriority w:val="39"/>
    <w:pPr>
      <w:tabs>
        <w:tab w:val="left" w:pos="1050"/>
        <w:tab w:val="right" w:leader="dot" w:pos="8296"/>
      </w:tabs>
    </w:pPr>
    <w:rPr>
      <w:b/>
      <w:sz w:val="28"/>
      <w:szCs w:val="28"/>
    </w:rPr>
  </w:style>
  <w:style w:type="paragraph" w:styleId="14">
    <w:name w:val="toc 2"/>
    <w:basedOn w:val="1"/>
    <w:next w:val="1"/>
    <w:semiHidden/>
    <w:unhideWhenUsed/>
    <w:qFormat/>
    <w:uiPriority w:val="39"/>
    <w:pPr>
      <w:ind w:left="420" w:leftChars="200"/>
    </w:pPr>
  </w:style>
  <w:style w:type="paragraph" w:styleId="1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6">
    <w:name w:val="annotation subject"/>
    <w:basedOn w:val="7"/>
    <w:next w:val="7"/>
    <w:link w:val="30"/>
    <w:semiHidden/>
    <w:unhideWhenUsed/>
    <w:qFormat/>
    <w:uiPriority w:val="99"/>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rPr>
  </w:style>
  <w:style w:type="character" w:styleId="21">
    <w:name w:val="Hyperlink"/>
    <w:basedOn w:val="19"/>
    <w:unhideWhenUsed/>
    <w:qFormat/>
    <w:uiPriority w:val="99"/>
    <w:rPr>
      <w:color w:val="0000FF"/>
      <w:u w:val="single"/>
    </w:rPr>
  </w:style>
  <w:style w:type="character" w:styleId="22">
    <w:name w:val="annotation reference"/>
    <w:basedOn w:val="19"/>
    <w:semiHidden/>
    <w:unhideWhenUsed/>
    <w:qFormat/>
    <w:uiPriority w:val="99"/>
    <w:rPr>
      <w:sz w:val="21"/>
      <w:szCs w:val="21"/>
    </w:rPr>
  </w:style>
  <w:style w:type="character" w:customStyle="1" w:styleId="23">
    <w:name w:val="正文文本 字符"/>
    <w:basedOn w:val="19"/>
    <w:link w:val="8"/>
    <w:qFormat/>
    <w:uiPriority w:val="99"/>
    <w:rPr>
      <w:rFonts w:eastAsia="宋体" w:asciiTheme="minorAscii" w:hAnsiTheme="minorAscii"/>
    </w:rPr>
  </w:style>
  <w:style w:type="paragraph" w:styleId="24">
    <w:name w:val="List Paragraph"/>
    <w:basedOn w:val="1"/>
    <w:qFormat/>
    <w:uiPriority w:val="34"/>
    <w:pPr>
      <w:ind w:firstLine="420" w:firstLineChars="200"/>
    </w:pPr>
  </w:style>
  <w:style w:type="character" w:customStyle="1" w:styleId="25">
    <w:name w:val="页眉 字符"/>
    <w:basedOn w:val="19"/>
    <w:link w:val="12"/>
    <w:qFormat/>
    <w:uiPriority w:val="99"/>
    <w:rPr>
      <w:sz w:val="18"/>
      <w:szCs w:val="18"/>
    </w:rPr>
  </w:style>
  <w:style w:type="character" w:customStyle="1" w:styleId="26">
    <w:name w:val="页脚 字符"/>
    <w:basedOn w:val="19"/>
    <w:link w:val="11"/>
    <w:qFormat/>
    <w:uiPriority w:val="99"/>
    <w:rPr>
      <w:sz w:val="18"/>
      <w:szCs w:val="18"/>
    </w:rPr>
  </w:style>
  <w:style w:type="character" w:customStyle="1" w:styleId="27">
    <w:name w:val="标题 1 字符"/>
    <w:basedOn w:val="19"/>
    <w:link w:val="2"/>
    <w:qFormat/>
    <w:uiPriority w:val="9"/>
    <w:rPr>
      <w:rFonts w:eastAsia="黑体"/>
      <w:bCs/>
      <w:kern w:val="44"/>
      <w:sz w:val="44"/>
      <w:szCs w:val="44"/>
      <w:lang w:val="zh-CN"/>
    </w:rPr>
  </w:style>
  <w:style w:type="character" w:customStyle="1" w:styleId="28">
    <w:name w:val="批注框文本 字符"/>
    <w:basedOn w:val="19"/>
    <w:link w:val="10"/>
    <w:semiHidden/>
    <w:qFormat/>
    <w:uiPriority w:val="99"/>
    <w:rPr>
      <w:sz w:val="18"/>
      <w:szCs w:val="18"/>
    </w:rPr>
  </w:style>
  <w:style w:type="character" w:customStyle="1" w:styleId="29">
    <w:name w:val="批注文字 字符"/>
    <w:basedOn w:val="19"/>
    <w:link w:val="7"/>
    <w:semiHidden/>
    <w:qFormat/>
    <w:uiPriority w:val="99"/>
  </w:style>
  <w:style w:type="character" w:customStyle="1" w:styleId="30">
    <w:name w:val="批注主题 字符"/>
    <w:basedOn w:val="29"/>
    <w:link w:val="16"/>
    <w:semiHidden/>
    <w:qFormat/>
    <w:uiPriority w:val="99"/>
    <w:rPr>
      <w:b/>
      <w:bCs/>
    </w:rPr>
  </w:style>
  <w:style w:type="character" w:customStyle="1" w:styleId="31">
    <w:name w:val="标题 2 Char"/>
    <w:link w:val="4"/>
    <w:qFormat/>
    <w:uiPriority w:val="9"/>
    <w:rPr>
      <w:rFonts w:hint="eastAsia" w:ascii="宋体" w:hAnsi="宋体" w:eastAsia="黑体" w:cs="宋体"/>
      <w:bCs/>
      <w:kern w:val="0"/>
      <w:sz w:val="32"/>
      <w:szCs w:val="36"/>
      <w:lang w:bidi="ar"/>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8.bin"/><Relationship Id="rId98" Type="http://schemas.openxmlformats.org/officeDocument/2006/relationships/image" Target="media/image55.wmf"/><Relationship Id="rId97" Type="http://schemas.openxmlformats.org/officeDocument/2006/relationships/oleObject" Target="embeddings/oleObject37.bin"/><Relationship Id="rId96" Type="http://schemas.openxmlformats.org/officeDocument/2006/relationships/image" Target="media/image54.wmf"/><Relationship Id="rId95" Type="http://schemas.openxmlformats.org/officeDocument/2006/relationships/oleObject" Target="embeddings/oleObject36.bin"/><Relationship Id="rId94" Type="http://schemas.openxmlformats.org/officeDocument/2006/relationships/image" Target="media/image53.wmf"/><Relationship Id="rId93" Type="http://schemas.openxmlformats.org/officeDocument/2006/relationships/oleObject" Target="embeddings/oleObject35.bin"/><Relationship Id="rId92" Type="http://schemas.openxmlformats.org/officeDocument/2006/relationships/image" Target="media/image52.wmf"/><Relationship Id="rId91" Type="http://schemas.openxmlformats.org/officeDocument/2006/relationships/oleObject" Target="embeddings/oleObject34.bin"/><Relationship Id="rId90" Type="http://schemas.openxmlformats.org/officeDocument/2006/relationships/image" Target="media/image51.wmf"/><Relationship Id="rId9" Type="http://schemas.openxmlformats.org/officeDocument/2006/relationships/image" Target="media/image3.png"/><Relationship Id="rId89" Type="http://schemas.openxmlformats.org/officeDocument/2006/relationships/oleObject" Target="embeddings/oleObject33.bin"/><Relationship Id="rId88" Type="http://schemas.openxmlformats.org/officeDocument/2006/relationships/image" Target="media/image50.wmf"/><Relationship Id="rId87" Type="http://schemas.openxmlformats.org/officeDocument/2006/relationships/oleObject" Target="embeddings/oleObject32.bin"/><Relationship Id="rId86" Type="http://schemas.openxmlformats.org/officeDocument/2006/relationships/image" Target="media/image49.wmf"/><Relationship Id="rId85" Type="http://schemas.openxmlformats.org/officeDocument/2006/relationships/oleObject" Target="embeddings/oleObject31.bin"/><Relationship Id="rId84" Type="http://schemas.openxmlformats.org/officeDocument/2006/relationships/image" Target="media/image48.wmf"/><Relationship Id="rId83" Type="http://schemas.openxmlformats.org/officeDocument/2006/relationships/oleObject" Target="embeddings/oleObject30.bin"/><Relationship Id="rId82" Type="http://schemas.openxmlformats.org/officeDocument/2006/relationships/image" Target="media/image47.wmf"/><Relationship Id="rId81" Type="http://schemas.openxmlformats.org/officeDocument/2006/relationships/oleObject" Target="embeddings/oleObject29.bin"/><Relationship Id="rId80" Type="http://schemas.openxmlformats.org/officeDocument/2006/relationships/image" Target="media/image46.wmf"/><Relationship Id="rId8" Type="http://schemas.openxmlformats.org/officeDocument/2006/relationships/image" Target="media/image2.png"/><Relationship Id="rId79" Type="http://schemas.openxmlformats.org/officeDocument/2006/relationships/oleObject" Target="embeddings/oleObject28.bin"/><Relationship Id="rId78" Type="http://schemas.openxmlformats.org/officeDocument/2006/relationships/image" Target="media/image45.wmf"/><Relationship Id="rId77" Type="http://schemas.openxmlformats.org/officeDocument/2006/relationships/oleObject" Target="embeddings/oleObject27.bin"/><Relationship Id="rId76" Type="http://schemas.openxmlformats.org/officeDocument/2006/relationships/image" Target="media/image44.wmf"/><Relationship Id="rId75" Type="http://schemas.openxmlformats.org/officeDocument/2006/relationships/oleObject" Target="embeddings/oleObject26.bin"/><Relationship Id="rId74" Type="http://schemas.openxmlformats.org/officeDocument/2006/relationships/image" Target="media/image43.wmf"/><Relationship Id="rId73" Type="http://schemas.openxmlformats.org/officeDocument/2006/relationships/oleObject" Target="embeddings/oleObject25.bin"/><Relationship Id="rId72" Type="http://schemas.openxmlformats.org/officeDocument/2006/relationships/image" Target="media/image42.wmf"/><Relationship Id="rId71" Type="http://schemas.openxmlformats.org/officeDocument/2006/relationships/oleObject" Target="embeddings/oleObject24.bin"/><Relationship Id="rId70" Type="http://schemas.openxmlformats.org/officeDocument/2006/relationships/image" Target="media/image41.wmf"/><Relationship Id="rId7" Type="http://schemas.openxmlformats.org/officeDocument/2006/relationships/image" Target="media/image1.png"/><Relationship Id="rId69" Type="http://schemas.openxmlformats.org/officeDocument/2006/relationships/oleObject" Target="embeddings/oleObject23.bin"/><Relationship Id="rId68" Type="http://schemas.openxmlformats.org/officeDocument/2006/relationships/image" Target="media/image40.png"/><Relationship Id="rId67" Type="http://schemas.openxmlformats.org/officeDocument/2006/relationships/image" Target="media/image39.png"/><Relationship Id="rId66" Type="http://schemas.openxmlformats.org/officeDocument/2006/relationships/image" Target="media/image38.png"/><Relationship Id="rId65" Type="http://schemas.openxmlformats.org/officeDocument/2006/relationships/image" Target="media/image37.jpeg"/><Relationship Id="rId64" Type="http://schemas.openxmlformats.org/officeDocument/2006/relationships/image" Target="media/image36.wmf"/><Relationship Id="rId63" Type="http://schemas.openxmlformats.org/officeDocument/2006/relationships/oleObject" Target="embeddings/oleObject22.bin"/><Relationship Id="rId62" Type="http://schemas.openxmlformats.org/officeDocument/2006/relationships/image" Target="media/image35.wmf"/><Relationship Id="rId61" Type="http://schemas.openxmlformats.org/officeDocument/2006/relationships/oleObject" Target="embeddings/oleObject21.bin"/><Relationship Id="rId60" Type="http://schemas.openxmlformats.org/officeDocument/2006/relationships/image" Target="media/image34.wmf"/><Relationship Id="rId6" Type="http://schemas.openxmlformats.org/officeDocument/2006/relationships/theme" Target="theme/theme1.xml"/><Relationship Id="rId59" Type="http://schemas.openxmlformats.org/officeDocument/2006/relationships/oleObject" Target="embeddings/oleObject20.bin"/><Relationship Id="rId58" Type="http://schemas.openxmlformats.org/officeDocument/2006/relationships/image" Target="media/image33.jpeg"/><Relationship Id="rId57" Type="http://schemas.openxmlformats.org/officeDocument/2006/relationships/image" Target="media/image32.jpeg"/><Relationship Id="rId56" Type="http://schemas.openxmlformats.org/officeDocument/2006/relationships/image" Target="media/image31.png"/><Relationship Id="rId55" Type="http://schemas.openxmlformats.org/officeDocument/2006/relationships/image" Target="media/image30.png"/><Relationship Id="rId54" Type="http://schemas.openxmlformats.org/officeDocument/2006/relationships/image" Target="media/image29.png"/><Relationship Id="rId53" Type="http://schemas.openxmlformats.org/officeDocument/2006/relationships/image" Target="media/image28.png"/><Relationship Id="rId52" Type="http://schemas.openxmlformats.org/officeDocument/2006/relationships/image" Target="media/image27.png"/><Relationship Id="rId51" Type="http://schemas.openxmlformats.org/officeDocument/2006/relationships/image" Target="media/image26.png"/><Relationship Id="rId50" Type="http://schemas.openxmlformats.org/officeDocument/2006/relationships/image" Target="media/image25.wmf"/><Relationship Id="rId5" Type="http://schemas.openxmlformats.org/officeDocument/2006/relationships/footer" Target="footer2.xml"/><Relationship Id="rId49" Type="http://schemas.openxmlformats.org/officeDocument/2006/relationships/oleObject" Target="embeddings/oleObject19.bin"/><Relationship Id="rId48" Type="http://schemas.openxmlformats.org/officeDocument/2006/relationships/image" Target="media/image24.wmf"/><Relationship Id="rId47" Type="http://schemas.openxmlformats.org/officeDocument/2006/relationships/oleObject" Target="embeddings/oleObject18.bin"/><Relationship Id="rId46" Type="http://schemas.openxmlformats.org/officeDocument/2006/relationships/image" Target="media/image23.png"/><Relationship Id="rId45" Type="http://schemas.openxmlformats.org/officeDocument/2006/relationships/image" Target="media/image22.wmf"/><Relationship Id="rId44" Type="http://schemas.openxmlformats.org/officeDocument/2006/relationships/oleObject" Target="embeddings/oleObject17.bin"/><Relationship Id="rId43" Type="http://schemas.openxmlformats.org/officeDocument/2006/relationships/image" Target="media/image21.wmf"/><Relationship Id="rId42" Type="http://schemas.openxmlformats.org/officeDocument/2006/relationships/oleObject" Target="embeddings/oleObject16.bin"/><Relationship Id="rId41" Type="http://schemas.openxmlformats.org/officeDocument/2006/relationships/image" Target="media/image20.wmf"/><Relationship Id="rId40" Type="http://schemas.openxmlformats.org/officeDocument/2006/relationships/oleObject" Target="embeddings/oleObject15.bin"/><Relationship Id="rId4" Type="http://schemas.openxmlformats.org/officeDocument/2006/relationships/footer" Target="footer1.xml"/><Relationship Id="rId39" Type="http://schemas.openxmlformats.org/officeDocument/2006/relationships/image" Target="media/image19.wmf"/><Relationship Id="rId38" Type="http://schemas.openxmlformats.org/officeDocument/2006/relationships/oleObject" Target="embeddings/oleObject14.bin"/><Relationship Id="rId37" Type="http://schemas.openxmlformats.org/officeDocument/2006/relationships/image" Target="media/image18.wmf"/><Relationship Id="rId36" Type="http://schemas.openxmlformats.org/officeDocument/2006/relationships/oleObject" Target="embeddings/oleObject13.bin"/><Relationship Id="rId35" Type="http://schemas.openxmlformats.org/officeDocument/2006/relationships/image" Target="media/image17.wmf"/><Relationship Id="rId34" Type="http://schemas.openxmlformats.org/officeDocument/2006/relationships/oleObject" Target="embeddings/oleObject12.bin"/><Relationship Id="rId33" Type="http://schemas.openxmlformats.org/officeDocument/2006/relationships/image" Target="media/image16.wmf"/><Relationship Id="rId32" Type="http://schemas.openxmlformats.org/officeDocument/2006/relationships/oleObject" Target="embeddings/oleObject11.bin"/><Relationship Id="rId31" Type="http://schemas.openxmlformats.org/officeDocument/2006/relationships/image" Target="media/image15.wmf"/><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9.bin"/><Relationship Id="rId27" Type="http://schemas.openxmlformats.org/officeDocument/2006/relationships/image" Target="media/image13.wmf"/><Relationship Id="rId26" Type="http://schemas.openxmlformats.org/officeDocument/2006/relationships/oleObject" Target="embeddings/oleObject8.bin"/><Relationship Id="rId25" Type="http://schemas.openxmlformats.org/officeDocument/2006/relationships/image" Target="media/image12.wmf"/><Relationship Id="rId245" Type="http://schemas.openxmlformats.org/officeDocument/2006/relationships/fontTable" Target="fontTable.xml"/><Relationship Id="rId244" Type="http://schemas.openxmlformats.org/officeDocument/2006/relationships/customXml" Target="../customXml/item2.xml"/><Relationship Id="rId243" Type="http://schemas.openxmlformats.org/officeDocument/2006/relationships/numbering" Target="numbering.xml"/><Relationship Id="rId242" Type="http://schemas.openxmlformats.org/officeDocument/2006/relationships/customXml" Target="../customXml/item1.xml"/><Relationship Id="rId241" Type="http://schemas.openxmlformats.org/officeDocument/2006/relationships/image" Target="media/image138.jpeg"/><Relationship Id="rId240" Type="http://schemas.openxmlformats.org/officeDocument/2006/relationships/image" Target="media/image137.jpeg"/><Relationship Id="rId24" Type="http://schemas.openxmlformats.org/officeDocument/2006/relationships/oleObject" Target="embeddings/oleObject7.bin"/><Relationship Id="rId239" Type="http://schemas.openxmlformats.org/officeDocument/2006/relationships/image" Target="media/image136.jpeg"/><Relationship Id="rId238" Type="http://schemas.openxmlformats.org/officeDocument/2006/relationships/image" Target="media/image135.jpeg"/><Relationship Id="rId237" Type="http://schemas.openxmlformats.org/officeDocument/2006/relationships/image" Target="media/image134.jpeg"/><Relationship Id="rId236" Type="http://schemas.openxmlformats.org/officeDocument/2006/relationships/image" Target="media/image133.jpeg"/><Relationship Id="rId235" Type="http://schemas.openxmlformats.org/officeDocument/2006/relationships/image" Target="media/image132.jpeg"/><Relationship Id="rId234" Type="http://schemas.openxmlformats.org/officeDocument/2006/relationships/image" Target="media/image131.jpeg"/><Relationship Id="rId233" Type="http://schemas.openxmlformats.org/officeDocument/2006/relationships/image" Target="media/image130.jpeg"/><Relationship Id="rId232" Type="http://schemas.openxmlformats.org/officeDocument/2006/relationships/image" Target="media/image129.jpeg"/><Relationship Id="rId231" Type="http://schemas.openxmlformats.org/officeDocument/2006/relationships/image" Target="media/image128.jpeg"/><Relationship Id="rId230" Type="http://schemas.openxmlformats.org/officeDocument/2006/relationships/image" Target="media/image127.jpeg"/><Relationship Id="rId23" Type="http://schemas.openxmlformats.org/officeDocument/2006/relationships/image" Target="media/image11.wmf"/><Relationship Id="rId229" Type="http://schemas.openxmlformats.org/officeDocument/2006/relationships/image" Target="media/image126.png"/><Relationship Id="rId228" Type="http://schemas.openxmlformats.org/officeDocument/2006/relationships/image" Target="media/image125.png"/><Relationship Id="rId227" Type="http://schemas.openxmlformats.org/officeDocument/2006/relationships/image" Target="media/image124.png"/><Relationship Id="rId226" Type="http://schemas.openxmlformats.org/officeDocument/2006/relationships/image" Target="media/image123.png"/><Relationship Id="rId225" Type="http://schemas.openxmlformats.org/officeDocument/2006/relationships/image" Target="media/image122.png"/><Relationship Id="rId224" Type="http://schemas.openxmlformats.org/officeDocument/2006/relationships/image" Target="media/image121.png"/><Relationship Id="rId223" Type="http://schemas.openxmlformats.org/officeDocument/2006/relationships/image" Target="media/image120.png"/><Relationship Id="rId222" Type="http://schemas.openxmlformats.org/officeDocument/2006/relationships/image" Target="media/image119.png"/><Relationship Id="rId221" Type="http://schemas.openxmlformats.org/officeDocument/2006/relationships/image" Target="media/image118.png"/><Relationship Id="rId220" Type="http://schemas.openxmlformats.org/officeDocument/2006/relationships/image" Target="media/image117.png"/><Relationship Id="rId22" Type="http://schemas.openxmlformats.org/officeDocument/2006/relationships/oleObject" Target="embeddings/oleObject6.bin"/><Relationship Id="rId219" Type="http://schemas.openxmlformats.org/officeDocument/2006/relationships/image" Target="media/image116.wmf"/><Relationship Id="rId218" Type="http://schemas.openxmlformats.org/officeDocument/2006/relationships/oleObject" Target="embeddings/oleObject97.bin"/><Relationship Id="rId217" Type="http://schemas.openxmlformats.org/officeDocument/2006/relationships/image" Target="media/image115.wmf"/><Relationship Id="rId216" Type="http://schemas.openxmlformats.org/officeDocument/2006/relationships/oleObject" Target="embeddings/oleObject96.bin"/><Relationship Id="rId215" Type="http://schemas.openxmlformats.org/officeDocument/2006/relationships/image" Target="media/image114.wmf"/><Relationship Id="rId214" Type="http://schemas.openxmlformats.org/officeDocument/2006/relationships/oleObject" Target="embeddings/oleObject95.bin"/><Relationship Id="rId213" Type="http://schemas.openxmlformats.org/officeDocument/2006/relationships/image" Target="media/image113.wmf"/><Relationship Id="rId212" Type="http://schemas.openxmlformats.org/officeDocument/2006/relationships/oleObject" Target="embeddings/oleObject94.bin"/><Relationship Id="rId211" Type="http://schemas.openxmlformats.org/officeDocument/2006/relationships/image" Target="media/image112.wmf"/><Relationship Id="rId210" Type="http://schemas.openxmlformats.org/officeDocument/2006/relationships/oleObject" Target="embeddings/oleObject93.bin"/><Relationship Id="rId21" Type="http://schemas.openxmlformats.org/officeDocument/2006/relationships/image" Target="media/image10.wmf"/><Relationship Id="rId209" Type="http://schemas.openxmlformats.org/officeDocument/2006/relationships/image" Target="media/image111.wmf"/><Relationship Id="rId208" Type="http://schemas.openxmlformats.org/officeDocument/2006/relationships/oleObject" Target="embeddings/oleObject92.bin"/><Relationship Id="rId207" Type="http://schemas.openxmlformats.org/officeDocument/2006/relationships/image" Target="media/image110.wmf"/><Relationship Id="rId206" Type="http://schemas.openxmlformats.org/officeDocument/2006/relationships/oleObject" Target="embeddings/oleObject91.bin"/><Relationship Id="rId205" Type="http://schemas.openxmlformats.org/officeDocument/2006/relationships/image" Target="media/image109.wmf"/><Relationship Id="rId204" Type="http://schemas.openxmlformats.org/officeDocument/2006/relationships/oleObject" Target="embeddings/oleObject90.bin"/><Relationship Id="rId203" Type="http://schemas.openxmlformats.org/officeDocument/2006/relationships/image" Target="media/image108.wmf"/><Relationship Id="rId202" Type="http://schemas.openxmlformats.org/officeDocument/2006/relationships/oleObject" Target="embeddings/oleObject89.bin"/><Relationship Id="rId201" Type="http://schemas.openxmlformats.org/officeDocument/2006/relationships/image" Target="media/image107.wmf"/><Relationship Id="rId200" Type="http://schemas.openxmlformats.org/officeDocument/2006/relationships/oleObject" Target="embeddings/oleObject88.bin"/><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image" Target="media/image106.wmf"/><Relationship Id="rId198" Type="http://schemas.openxmlformats.org/officeDocument/2006/relationships/oleObject" Target="embeddings/oleObject87.bin"/><Relationship Id="rId197" Type="http://schemas.openxmlformats.org/officeDocument/2006/relationships/image" Target="media/image105.wmf"/><Relationship Id="rId196" Type="http://schemas.openxmlformats.org/officeDocument/2006/relationships/oleObject" Target="embeddings/oleObject86.bin"/><Relationship Id="rId195" Type="http://schemas.openxmlformats.org/officeDocument/2006/relationships/image" Target="media/image104.wmf"/><Relationship Id="rId194" Type="http://schemas.openxmlformats.org/officeDocument/2006/relationships/oleObject" Target="embeddings/oleObject85.bin"/><Relationship Id="rId193" Type="http://schemas.openxmlformats.org/officeDocument/2006/relationships/image" Target="media/image103.wmf"/><Relationship Id="rId192" Type="http://schemas.openxmlformats.org/officeDocument/2006/relationships/oleObject" Target="embeddings/oleObject84.bin"/><Relationship Id="rId191" Type="http://schemas.openxmlformats.org/officeDocument/2006/relationships/image" Target="media/image102.wmf"/><Relationship Id="rId190" Type="http://schemas.openxmlformats.org/officeDocument/2006/relationships/oleObject" Target="embeddings/oleObject83.bin"/><Relationship Id="rId19" Type="http://schemas.openxmlformats.org/officeDocument/2006/relationships/image" Target="media/image9.wmf"/><Relationship Id="rId189" Type="http://schemas.openxmlformats.org/officeDocument/2006/relationships/image" Target="media/image101.wmf"/><Relationship Id="rId188" Type="http://schemas.openxmlformats.org/officeDocument/2006/relationships/oleObject" Target="embeddings/oleObject82.bin"/><Relationship Id="rId187" Type="http://schemas.openxmlformats.org/officeDocument/2006/relationships/image" Target="media/image100.wmf"/><Relationship Id="rId186" Type="http://schemas.openxmlformats.org/officeDocument/2006/relationships/oleObject" Target="embeddings/oleObject81.bin"/><Relationship Id="rId185" Type="http://schemas.openxmlformats.org/officeDocument/2006/relationships/image" Target="media/image99.wmf"/><Relationship Id="rId184" Type="http://schemas.openxmlformats.org/officeDocument/2006/relationships/oleObject" Target="embeddings/oleObject80.bin"/><Relationship Id="rId183" Type="http://schemas.openxmlformats.org/officeDocument/2006/relationships/image" Target="media/image98.wmf"/><Relationship Id="rId182" Type="http://schemas.openxmlformats.org/officeDocument/2006/relationships/oleObject" Target="embeddings/oleObject79.bin"/><Relationship Id="rId181" Type="http://schemas.openxmlformats.org/officeDocument/2006/relationships/image" Target="media/image97.wmf"/><Relationship Id="rId180" Type="http://schemas.openxmlformats.org/officeDocument/2006/relationships/oleObject" Target="embeddings/oleObject78.bin"/><Relationship Id="rId18" Type="http://schemas.openxmlformats.org/officeDocument/2006/relationships/oleObject" Target="embeddings/oleObject4.bin"/><Relationship Id="rId179" Type="http://schemas.openxmlformats.org/officeDocument/2006/relationships/image" Target="media/image96.wmf"/><Relationship Id="rId178" Type="http://schemas.openxmlformats.org/officeDocument/2006/relationships/oleObject" Target="embeddings/oleObject77.bin"/><Relationship Id="rId177" Type="http://schemas.openxmlformats.org/officeDocument/2006/relationships/image" Target="media/image95.wmf"/><Relationship Id="rId176" Type="http://schemas.openxmlformats.org/officeDocument/2006/relationships/oleObject" Target="embeddings/oleObject76.bin"/><Relationship Id="rId175" Type="http://schemas.openxmlformats.org/officeDocument/2006/relationships/image" Target="media/image94.wmf"/><Relationship Id="rId174" Type="http://schemas.openxmlformats.org/officeDocument/2006/relationships/oleObject" Target="embeddings/oleObject75.bin"/><Relationship Id="rId173" Type="http://schemas.openxmlformats.org/officeDocument/2006/relationships/image" Target="media/image93.wmf"/><Relationship Id="rId172" Type="http://schemas.openxmlformats.org/officeDocument/2006/relationships/oleObject" Target="embeddings/oleObject74.bin"/><Relationship Id="rId171" Type="http://schemas.openxmlformats.org/officeDocument/2006/relationships/image" Target="media/image92.wmf"/><Relationship Id="rId170" Type="http://schemas.openxmlformats.org/officeDocument/2006/relationships/oleObject" Target="embeddings/oleObject73.bin"/><Relationship Id="rId17" Type="http://schemas.openxmlformats.org/officeDocument/2006/relationships/image" Target="media/image8.wmf"/><Relationship Id="rId169" Type="http://schemas.openxmlformats.org/officeDocument/2006/relationships/image" Target="media/image91.wmf"/><Relationship Id="rId168" Type="http://schemas.openxmlformats.org/officeDocument/2006/relationships/oleObject" Target="embeddings/oleObject72.bin"/><Relationship Id="rId167" Type="http://schemas.openxmlformats.org/officeDocument/2006/relationships/image" Target="media/image90.wmf"/><Relationship Id="rId166" Type="http://schemas.openxmlformats.org/officeDocument/2006/relationships/oleObject" Target="embeddings/oleObject71.bin"/><Relationship Id="rId165" Type="http://schemas.openxmlformats.org/officeDocument/2006/relationships/image" Target="media/image89.wmf"/><Relationship Id="rId164" Type="http://schemas.openxmlformats.org/officeDocument/2006/relationships/oleObject" Target="embeddings/oleObject70.bin"/><Relationship Id="rId163" Type="http://schemas.openxmlformats.org/officeDocument/2006/relationships/image" Target="media/image88.wmf"/><Relationship Id="rId162" Type="http://schemas.openxmlformats.org/officeDocument/2006/relationships/oleObject" Target="embeddings/oleObject69.bin"/><Relationship Id="rId161" Type="http://schemas.openxmlformats.org/officeDocument/2006/relationships/image" Target="media/image87.wmf"/><Relationship Id="rId160" Type="http://schemas.openxmlformats.org/officeDocument/2006/relationships/oleObject" Target="embeddings/oleObject68.bin"/><Relationship Id="rId16" Type="http://schemas.openxmlformats.org/officeDocument/2006/relationships/oleObject" Target="embeddings/oleObject3.bin"/><Relationship Id="rId159" Type="http://schemas.openxmlformats.org/officeDocument/2006/relationships/image" Target="media/image86.wmf"/><Relationship Id="rId158" Type="http://schemas.openxmlformats.org/officeDocument/2006/relationships/oleObject" Target="embeddings/oleObject67.bin"/><Relationship Id="rId157" Type="http://schemas.openxmlformats.org/officeDocument/2006/relationships/image" Target="media/image85.wmf"/><Relationship Id="rId156" Type="http://schemas.openxmlformats.org/officeDocument/2006/relationships/oleObject" Target="embeddings/oleObject66.bin"/><Relationship Id="rId155" Type="http://schemas.openxmlformats.org/officeDocument/2006/relationships/image" Target="media/image84.wmf"/><Relationship Id="rId154" Type="http://schemas.openxmlformats.org/officeDocument/2006/relationships/oleObject" Target="embeddings/oleObject65.bin"/><Relationship Id="rId153" Type="http://schemas.openxmlformats.org/officeDocument/2006/relationships/image" Target="media/image83.wmf"/><Relationship Id="rId152" Type="http://schemas.openxmlformats.org/officeDocument/2006/relationships/oleObject" Target="embeddings/oleObject64.bin"/><Relationship Id="rId151" Type="http://schemas.openxmlformats.org/officeDocument/2006/relationships/image" Target="media/image82.wmf"/><Relationship Id="rId150" Type="http://schemas.openxmlformats.org/officeDocument/2006/relationships/oleObject" Target="embeddings/oleObject63.bin"/><Relationship Id="rId15" Type="http://schemas.openxmlformats.org/officeDocument/2006/relationships/image" Target="media/image7.wmf"/><Relationship Id="rId149" Type="http://schemas.openxmlformats.org/officeDocument/2006/relationships/image" Target="media/image81.wmf"/><Relationship Id="rId148" Type="http://schemas.openxmlformats.org/officeDocument/2006/relationships/oleObject" Target="embeddings/oleObject62.bin"/><Relationship Id="rId147" Type="http://schemas.openxmlformats.org/officeDocument/2006/relationships/image" Target="media/image80.wmf"/><Relationship Id="rId146" Type="http://schemas.openxmlformats.org/officeDocument/2006/relationships/oleObject" Target="embeddings/oleObject61.bin"/><Relationship Id="rId145" Type="http://schemas.openxmlformats.org/officeDocument/2006/relationships/image" Target="media/image79.wmf"/><Relationship Id="rId144" Type="http://schemas.openxmlformats.org/officeDocument/2006/relationships/oleObject" Target="embeddings/oleObject60.bin"/><Relationship Id="rId143" Type="http://schemas.openxmlformats.org/officeDocument/2006/relationships/image" Target="media/image78.wmf"/><Relationship Id="rId142" Type="http://schemas.openxmlformats.org/officeDocument/2006/relationships/oleObject" Target="embeddings/oleObject59.bin"/><Relationship Id="rId141" Type="http://schemas.openxmlformats.org/officeDocument/2006/relationships/image" Target="media/image77.wmf"/><Relationship Id="rId140" Type="http://schemas.openxmlformats.org/officeDocument/2006/relationships/oleObject" Target="embeddings/oleObject58.bin"/><Relationship Id="rId14" Type="http://schemas.openxmlformats.org/officeDocument/2006/relationships/oleObject" Target="embeddings/oleObject2.bin"/><Relationship Id="rId139" Type="http://schemas.openxmlformats.org/officeDocument/2006/relationships/image" Target="media/image76.wmf"/><Relationship Id="rId138" Type="http://schemas.openxmlformats.org/officeDocument/2006/relationships/oleObject" Target="embeddings/oleObject57.bin"/><Relationship Id="rId137" Type="http://schemas.openxmlformats.org/officeDocument/2006/relationships/image" Target="media/image75.wmf"/><Relationship Id="rId136" Type="http://schemas.openxmlformats.org/officeDocument/2006/relationships/oleObject" Target="embeddings/oleObject56.bin"/><Relationship Id="rId135" Type="http://schemas.openxmlformats.org/officeDocument/2006/relationships/image" Target="media/image74.wmf"/><Relationship Id="rId134" Type="http://schemas.openxmlformats.org/officeDocument/2006/relationships/oleObject" Target="embeddings/oleObject55.bin"/><Relationship Id="rId133" Type="http://schemas.openxmlformats.org/officeDocument/2006/relationships/image" Target="media/image73.wmf"/><Relationship Id="rId132" Type="http://schemas.openxmlformats.org/officeDocument/2006/relationships/oleObject" Target="embeddings/oleObject54.bin"/><Relationship Id="rId131" Type="http://schemas.openxmlformats.org/officeDocument/2006/relationships/image" Target="media/image72.wmf"/><Relationship Id="rId130" Type="http://schemas.openxmlformats.org/officeDocument/2006/relationships/oleObject" Target="embeddings/oleObject53.bin"/><Relationship Id="rId13" Type="http://schemas.openxmlformats.org/officeDocument/2006/relationships/image" Target="media/image6.wmf"/><Relationship Id="rId129" Type="http://schemas.openxmlformats.org/officeDocument/2006/relationships/image" Target="media/image71.wmf"/><Relationship Id="rId128" Type="http://schemas.openxmlformats.org/officeDocument/2006/relationships/oleObject" Target="embeddings/oleObject52.bin"/><Relationship Id="rId127" Type="http://schemas.openxmlformats.org/officeDocument/2006/relationships/image" Target="media/image70.wmf"/><Relationship Id="rId126" Type="http://schemas.openxmlformats.org/officeDocument/2006/relationships/oleObject" Target="embeddings/oleObject51.bin"/><Relationship Id="rId125" Type="http://schemas.openxmlformats.org/officeDocument/2006/relationships/image" Target="media/image69.wmf"/><Relationship Id="rId124" Type="http://schemas.openxmlformats.org/officeDocument/2006/relationships/oleObject" Target="embeddings/oleObject50.bin"/><Relationship Id="rId123" Type="http://schemas.openxmlformats.org/officeDocument/2006/relationships/image" Target="media/image68.wmf"/><Relationship Id="rId122" Type="http://schemas.openxmlformats.org/officeDocument/2006/relationships/oleObject" Target="embeddings/oleObject49.bin"/><Relationship Id="rId121" Type="http://schemas.openxmlformats.org/officeDocument/2006/relationships/image" Target="media/image67.wmf"/><Relationship Id="rId120" Type="http://schemas.openxmlformats.org/officeDocument/2006/relationships/oleObject" Target="embeddings/oleObject48.bin"/><Relationship Id="rId12" Type="http://schemas.openxmlformats.org/officeDocument/2006/relationships/oleObject" Target="embeddings/oleObject1.bin"/><Relationship Id="rId119" Type="http://schemas.openxmlformats.org/officeDocument/2006/relationships/image" Target="media/image66.wmf"/><Relationship Id="rId118" Type="http://schemas.openxmlformats.org/officeDocument/2006/relationships/oleObject" Target="embeddings/oleObject47.bin"/><Relationship Id="rId117" Type="http://schemas.openxmlformats.org/officeDocument/2006/relationships/image" Target="media/image65.wmf"/><Relationship Id="rId116" Type="http://schemas.openxmlformats.org/officeDocument/2006/relationships/oleObject" Target="embeddings/oleObject46.bin"/><Relationship Id="rId115" Type="http://schemas.openxmlformats.org/officeDocument/2006/relationships/image" Target="media/image64.wmf"/><Relationship Id="rId114" Type="http://schemas.openxmlformats.org/officeDocument/2006/relationships/oleObject" Target="embeddings/oleObject45.bin"/><Relationship Id="rId113" Type="http://schemas.openxmlformats.org/officeDocument/2006/relationships/image" Target="media/image63.wmf"/><Relationship Id="rId112" Type="http://schemas.openxmlformats.org/officeDocument/2006/relationships/oleObject" Target="embeddings/oleObject44.bin"/><Relationship Id="rId111" Type="http://schemas.openxmlformats.org/officeDocument/2006/relationships/image" Target="media/image62.wmf"/><Relationship Id="rId110" Type="http://schemas.openxmlformats.org/officeDocument/2006/relationships/oleObject" Target="embeddings/oleObject43.bin"/><Relationship Id="rId11" Type="http://schemas.openxmlformats.org/officeDocument/2006/relationships/image" Target="media/image5.png"/><Relationship Id="rId109" Type="http://schemas.openxmlformats.org/officeDocument/2006/relationships/image" Target="media/image61.wmf"/><Relationship Id="rId108" Type="http://schemas.openxmlformats.org/officeDocument/2006/relationships/oleObject" Target="embeddings/oleObject42.bin"/><Relationship Id="rId107" Type="http://schemas.openxmlformats.org/officeDocument/2006/relationships/image" Target="media/image60.wmf"/><Relationship Id="rId106" Type="http://schemas.openxmlformats.org/officeDocument/2006/relationships/oleObject" Target="embeddings/oleObject41.bin"/><Relationship Id="rId105" Type="http://schemas.openxmlformats.org/officeDocument/2006/relationships/image" Target="media/image59.wmf"/><Relationship Id="rId104" Type="http://schemas.openxmlformats.org/officeDocument/2006/relationships/oleObject" Target="embeddings/oleObject40.bin"/><Relationship Id="rId103" Type="http://schemas.openxmlformats.org/officeDocument/2006/relationships/image" Target="media/image58.wmf"/><Relationship Id="rId102" Type="http://schemas.openxmlformats.org/officeDocument/2006/relationships/oleObject" Target="embeddings/oleObject39.bin"/><Relationship Id="rId101" Type="http://schemas.openxmlformats.org/officeDocument/2006/relationships/image" Target="media/image57.png"/><Relationship Id="rId100" Type="http://schemas.openxmlformats.org/officeDocument/2006/relationships/image" Target="media/image56.w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A7F742-95DD-47BE-B094-E430B4C49E7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60</Pages>
  <Words>12618</Words>
  <Characters>13679</Characters>
  <Lines>1</Lines>
  <Paragraphs>1</Paragraphs>
  <TotalTime>2</TotalTime>
  <ScaleCrop>false</ScaleCrop>
  <LinksUpToDate>false</LinksUpToDate>
  <CharactersWithSpaces>14015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2022-04-05T00:48:00Z</dcterms:created>
  <dc:creator>dengxifeng@pku.edu.cn</dc:creator>
  <cp:lastModifiedBy>DAL</cp:lastModifiedBy>
  <cp:lastPrinted>2020-04-27T09:16:00Z</cp:lastPrinted>
  <dcterms:modified xsi:type="dcterms:W3CDTF">2026-05-03T14:38:56Z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A761EFEF8158474196D972F39A68D03C_13</vt:lpwstr>
  </property>
  <property fmtid="{D5CDD505-2E9C-101B-9397-08002B2CF9AE}" pid="4" name="KSOTemplateDocerSaveRecord">
    <vt:lpwstr>eyJoZGlkIjoiOGFiZjNlYmIwZjMyODRjNTExMTNkNTNlYzVkYWQ1NzgiLCJ1c2VySWQiOiI5MDM0Nzk1NjcifQ==</vt:lpwstr>
  </property>
</Properties>
</file>