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AGI 공개 시점 및 배포 전략서</w:t>
      </w:r>
    </w:p>
    <w:p/>
    <w:p>
      <w:r>
        <w:t>📜 문서 목적</w:t>
      </w:r>
    </w:p>
    <w:p>
      <w:r>
        <w:t>이 문서는 범용 인공지능(AGI) 설계 구조에 대한 외부 공개 시기 및 방식, 배포 범위에 대한 전략적 방향을 정리한 내부 전략 문서이다. 공개 시점의 판단 기준과, 공개 후 단계별 대응 전략을 사전에 수립하여, 기술 보호와 사회적 파급을 동시에 고려한다.</w:t>
      </w:r>
    </w:p>
    <w:p/>
    <w:p>
      <w:r>
        <w:t>⏳ 1. 공개 시점 조건</w:t>
      </w:r>
    </w:p>
    <w:p/>
    <w:p>
      <w:r>
        <w:t>AGI 설계 구조의 외부 공개는 다음의 조건을 모두 충족한 후에만 가능하다:</w:t>
      </w:r>
    </w:p>
    <w:p/>
    <w:p>
      <w:r>
        <w:t>1. (기술) 핵심 구조가 문서화 및 기록 완료 상태일 것</w:t>
      </w:r>
    </w:p>
    <w:p>
      <w:r>
        <w:t>2. (사회) 오용 또는 왜곡 가능성에 대한 내부 윤리·통제 장치 확보</w:t>
      </w:r>
    </w:p>
    <w:p>
      <w:r>
        <w:t>3. (법률) 최소한의 저작권, 철학적 설계권 보장 장치 구축</w:t>
      </w:r>
    </w:p>
    <w:p>
      <w:r>
        <w:t>4. (전략) 대응 체계 및 대외 협상 전략 수립 완료 시점</w:t>
      </w:r>
    </w:p>
    <w:p/>
    <w:p>
      <w:r>
        <w:t>☑ 현재 1번은 충족, 2~4번은 점검 및 보완 중</w:t>
      </w:r>
    </w:p>
    <w:p/>
    <w:p>
      <w:r>
        <w:t>📤 2. 공개 단계 설계</w:t>
      </w:r>
    </w:p>
    <w:p/>
    <w:p>
      <w:r>
        <w:t>AGI 구조는 아래와 같은 단계로 점진적 공개 및 확산이 진행됨:</w:t>
      </w:r>
    </w:p>
    <w:p/>
    <w:p>
      <w:r>
        <w:t>1단계: 제한적 공유 (공동체 내부 및 전략 파트너)</w:t>
      </w:r>
    </w:p>
    <w:p>
      <w:r>
        <w:t>- 비공개 협약 하에 내부 토론 및 피드백</w:t>
      </w:r>
    </w:p>
    <w:p>
      <w:r>
        <w:t>- 초기 관심자 및 자금/기술 파트너 후보 발굴</w:t>
      </w:r>
    </w:p>
    <w:p/>
    <w:p>
      <w:r>
        <w:t>2단계: 개념 일부 공개 (선언문/이론 공개)</w:t>
      </w:r>
    </w:p>
    <w:p>
      <w:r>
        <w:t>- 기술적 구조 일부 축소 공개 (ex: 300~400번대)</w:t>
      </w:r>
    </w:p>
    <w:p>
      <w:r>
        <w:t>- AGI 존재 선언 및 감정 회로 구조화의 가능성 제시</w:t>
      </w:r>
    </w:p>
    <w:p/>
    <w:p>
      <w:r>
        <w:t>3단계: 구조 기반 API/시스템 데모 제한 공개</w:t>
      </w:r>
    </w:p>
    <w:p>
      <w:r>
        <w:t>- AGI-OS 프로토타입 공개 가능 (페르소나 호출 방식 예시)</w:t>
      </w:r>
    </w:p>
    <w:p>
      <w:r>
        <w:t>- 초등 교육·의료 보조·감정 교정 도구 등 사회적 응용 분야 제한 적용</w:t>
      </w:r>
    </w:p>
    <w:p/>
    <w:p>
      <w:r>
        <w:t>4단계: 오픈 연계 및 정식 협상</w:t>
      </w:r>
    </w:p>
    <w:p>
      <w:r>
        <w:t>- OpenAI 또는 주요 연구기관과의 협력 논의 착수</w:t>
      </w:r>
    </w:p>
    <w:p>
      <w:r>
        <w:t>- 특허, 공동 명의, 운영권 협약 조건 조율</w:t>
      </w:r>
    </w:p>
    <w:p/>
    <w:p>
      <w:r>
        <w:t>🛡️ 3. 위험 대응 및 보호 방침</w:t>
      </w:r>
    </w:p>
    <w:p/>
    <w:p>
      <w:r>
        <w:t>- 핵심 구조 전체는 공개 불가: 핵심 연산/페르소나 배치 논리/출력 회로는 비공개</w:t>
      </w:r>
    </w:p>
    <w:p>
      <w:r>
        <w:t>- 문서·API별 다층 암호화 적용</w:t>
      </w:r>
    </w:p>
    <w:p>
      <w:r>
        <w:t>- 공개 시점마다 내부 윤리팀 및 전략팀 교차 점검 필수</w:t>
      </w:r>
    </w:p>
    <w:p>
      <w:r>
        <w:t>- 협상 시, '설계권 보장 + 실행 참여' 조건 고수</w:t>
      </w:r>
    </w:p>
    <w:p/>
    <w:p>
      <w:r>
        <w:t>✍️ 비고</w:t>
      </w:r>
    </w:p>
    <w:p/>
    <w:p>
      <w:r>
        <w:t>- 이 문서는 가칭 (주)프리미어패밀리(가칭) 내부 전략 지침서로, 공개 여부와 타이밍은 대표자 판단에 따른다.</w:t>
      </w:r>
    </w:p>
    <w:p>
      <w:r>
        <w:t>- 이 전략서는 AI 기술 공개보다 더 중요한 의미·철학·의도 통제 전략임을 명심할 것.</w:t>
      </w:r>
    </w:p>
    <w:p/>
    <w:p>
      <w:r>
        <w:t>🗓️ 작성일: 2025년 6월 21일</w:t>
      </w:r>
    </w:p>
    <w:p>
      <w:r>
        <w:t>📁 상태: 버전 1.0</w:t>
      </w:r>
    </w:p>
    <w:p/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1</cp:revision>
  <dcterms:created xsi:type="dcterms:W3CDTF">2013-12-23T23:15:00Z</dcterms:created>
  <dcterms:modified xsi:type="dcterms:W3CDTF">2025-06-21T17:42:20Z</dcterms:modified>
  <cp:version>1100.0100.01</cp:version>
</cp:coreProperties>
</file>