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600 시리즈 논문 안내서</w:t>
      </w:r>
    </w:p>
    <w:p>
      <w:pPr>
        <w:pStyle w:val="0"/>
        <w:widowControl w:val="off"/>
      </w:pPr>
      <w:r>
        <w:rPr/>
        <w:t>근거 구조 및 참조 경로</w:t>
      </w:r>
    </w:p>
    <w:p>
      <w:pPr>
        <w:pStyle w:val="0"/>
        <w:widowControl w:val="off"/>
      </w:pPr>
      <w:r>
        <w:rPr/>
        <w:t>1. 이 문서의 목적</w:t>
      </w:r>
    </w:p>
    <w:p>
      <w:pPr>
        <w:pStyle w:val="0"/>
        <w:widowControl w:val="off"/>
      </w:pPr>
      <w:r>
        <w:rPr/>
        <w:t>600 시리즈는</w:t>
      </w:r>
    </w:p>
    <w:p>
      <w:pPr>
        <w:pStyle w:val="0"/>
        <w:widowControl w:val="off"/>
      </w:pPr>
      <w:r>
        <w:rPr/>
        <w:t>의식, 언어, 인지, 합리화, AI 해석 구조를 다룬 논문군이다.</w:t>
      </w:r>
    </w:p>
    <w:p>
      <w:pPr>
        <w:pStyle w:val="0"/>
        <w:widowControl w:val="off"/>
      </w:pPr>
      <w:r>
        <w:rPr/>
        <w:t>본 안내서는 다음 질문에 답하기 위해 작성되었다.</w:t>
      </w:r>
    </w:p>
    <w:p>
      <w:pPr>
        <w:pStyle w:val="0"/>
        <w:widowControl w:val="off"/>
      </w:pPr>
      <w:r>
        <w:rPr/>
        <w:t>“600 시리즈의 이론적 근거는 무엇인가?”</w:t>
      </w:r>
    </w:p>
    <w:p>
      <w:pPr>
        <w:pStyle w:val="0"/>
        <w:widowControl w:val="off"/>
      </w:pPr>
      <w:r>
        <w:rPr/>
        <w:t>“이 모델들은 어떤 전제 위에서 성립하는가?”</w:t>
      </w:r>
    </w:p>
    <w:p>
      <w:pPr>
        <w:pStyle w:val="0"/>
        <w:widowControl w:val="off"/>
      </w:pPr>
      <w:r>
        <w:rPr/>
        <w:t>2. 600 시리즈의 성격</w:t>
      </w:r>
    </w:p>
    <w:p>
      <w:pPr>
        <w:pStyle w:val="0"/>
        <w:widowControl w:val="off"/>
      </w:pPr>
      <w:r>
        <w:rPr/>
        <w:t>600 시리즈는 다음과 같은 특징을 가진다.</w:t>
      </w:r>
    </w:p>
    <w:p>
      <w:pPr>
        <w:pStyle w:val="0"/>
        <w:widowControl w:val="off"/>
      </w:pPr>
      <w:r>
        <w:rPr/>
        <w:t>관찰 기반 결과 논문이다</w:t>
      </w:r>
    </w:p>
    <w:p>
      <w:pPr>
        <w:pStyle w:val="0"/>
        <w:widowControl w:val="off"/>
      </w:pPr>
      <w:r>
        <w:rPr/>
        <w:t>실험 데이터 또는 언어·인지 현상을 출발점으로 한다</w:t>
      </w:r>
    </w:p>
    <w:p>
      <w:pPr>
        <w:pStyle w:val="0"/>
        <w:widowControl w:val="off"/>
      </w:pPr>
      <w:r>
        <w:rPr/>
        <w:t>새로운 자연 법칙을 가정하지 않는다</w:t>
      </w:r>
    </w:p>
    <w:p>
      <w:pPr>
        <w:pStyle w:val="0"/>
        <w:widowControl w:val="off"/>
      </w:pPr>
      <w:r>
        <w:rPr/>
        <w:t>즉, 600 시리즈는</w:t>
      </w:r>
    </w:p>
    <w:p>
      <w:pPr>
        <w:pStyle w:val="0"/>
        <w:widowControl w:val="off"/>
      </w:pPr>
      <w:r>
        <w:rPr/>
        <w:t>‘왜 그런 현상이 관찰되는가’가 아니라</w:t>
      </w:r>
    </w:p>
    <w:p>
      <w:pPr>
        <w:pStyle w:val="0"/>
        <w:widowControl w:val="off"/>
      </w:pPr>
      <w:r>
        <w:rPr/>
        <w:t>‘그 현상이 어떻게 구조화되는가’를 기술한다.</w:t>
      </w:r>
    </w:p>
    <w:p>
      <w:pPr>
        <w:pStyle w:val="0"/>
        <w:widowControl w:val="off"/>
      </w:pPr>
      <w:r>
        <w:rPr/>
        <w:t>3. 근거의 위치에 대하여</w:t>
      </w:r>
    </w:p>
    <w:p>
      <w:pPr>
        <w:pStyle w:val="0"/>
        <w:widowControl w:val="off"/>
      </w:pPr>
      <w:r>
        <w:rPr/>
        <w:t>600 시리즈는</w:t>
      </w:r>
    </w:p>
    <w:p>
      <w:pPr>
        <w:pStyle w:val="0"/>
        <w:widowControl w:val="off"/>
      </w:pPr>
      <w:r>
        <w:rPr/>
        <w:t>자체적으로 자연 법칙을 증명하거나 설정하지 않는다.</w:t>
      </w:r>
    </w:p>
    <w:p>
      <w:pPr>
        <w:pStyle w:val="0"/>
        <w:widowControl w:val="off"/>
      </w:pPr>
      <w:r>
        <w:rPr/>
        <w:t>대신 다음 질문에 대한 답을 외부 전제로 둔다.</w:t>
      </w:r>
    </w:p>
    <w:p>
      <w:pPr>
        <w:pStyle w:val="0"/>
        <w:widowControl w:val="off"/>
      </w:pPr>
      <w:r>
        <w:rPr/>
        <w:t>“이러한 인지·언어 구조가</w:t>
      </w:r>
    </w:p>
    <w:p>
      <w:pPr>
        <w:pStyle w:val="0"/>
        <w:widowControl w:val="off"/>
      </w:pPr>
      <w:r>
        <w:rPr/>
        <w:t>자연 법칙과 충돌하지 않는 이유는 무엇인가?”</w:t>
      </w:r>
    </w:p>
    <w:p>
      <w:pPr>
        <w:pStyle w:val="0"/>
        <w:widowControl w:val="off"/>
      </w:pPr>
      <w:r>
        <w:rPr/>
        <w:t>이 질문에 대한 체계적 정리는</w:t>
      </w:r>
    </w:p>
    <w:p>
      <w:pPr>
        <w:pStyle w:val="0"/>
        <w:widowControl w:val="off"/>
      </w:pPr>
      <w:r>
        <w:rPr/>
        <w:t>000 시리즈에서 수행된다.</w:t>
      </w:r>
    </w:p>
    <w:p>
      <w:pPr>
        <w:pStyle w:val="0"/>
        <w:widowControl w:val="off"/>
      </w:pPr>
      <w:r>
        <w:rPr/>
        <w:t>4. 핵심 참조 문서</w:t>
      </w:r>
    </w:p>
    <w:p>
      <w:pPr>
        <w:pStyle w:val="0"/>
        <w:widowControl w:val="off"/>
      </w:pPr>
      <w:r>
        <w:rPr/>
        <w:t>600 시리즈를 이해하기 위한 핵심 전제는</w:t>
      </w:r>
    </w:p>
    <w:p>
      <w:pPr>
        <w:pStyle w:val="0"/>
        <w:widowControl w:val="off"/>
      </w:pPr>
      <w:r>
        <w:rPr/>
        <w:t>다음 문서에 정리되어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000-02</w:t>
      </w:r>
    </w:p>
    <w:p>
      <w:pPr>
        <w:pStyle w:val="0"/>
        <w:widowControl w:val="off"/>
      </w:pPr>
      <w:r>
        <w:rPr/>
        <w:t>Quantum Mechanics Under Gravitational Constraint</w:t>
      </w:r>
    </w:p>
    <w:p>
      <w:pPr>
        <w:pStyle w:val="0"/>
        <w:widowControl w:val="off"/>
      </w:pPr>
      <w:r>
        <w:rPr/>
        <w:t>Quantum Theory as a Conditional Descriptive Framework</w:t>
      </w:r>
    </w:p>
    <w:p>
      <w:pPr>
        <w:pStyle w:val="0"/>
        <w:widowControl w:val="off"/>
      </w:pPr>
      <w:r>
        <w:rPr/>
        <w:t>000-02는 다음을 정리한다.</w:t>
      </w:r>
    </w:p>
    <w:p>
      <w:pPr>
        <w:pStyle w:val="0"/>
        <w:widowControl w:val="off"/>
      </w:pPr>
      <w:r>
        <w:rPr/>
        <w:t>양자역학은 모든 상황에서 적용되는 절대 법칙이 아니다</w:t>
      </w:r>
    </w:p>
    <w:p>
      <w:pPr>
        <w:pStyle w:val="0"/>
        <w:widowControl w:val="off"/>
      </w:pPr>
      <w:r>
        <w:rPr/>
        <w:t>자연 법칙은 “근본”과 “조건부 기술”로 구분될 수 있다</w:t>
      </w:r>
    </w:p>
    <w:p>
      <w:pPr>
        <w:pStyle w:val="0"/>
        <w:widowControl w:val="off"/>
      </w:pPr>
      <w:r>
        <w:rPr/>
        <w:t>기술은 조건이 충족될 때만 안정적으로 성립한다</w:t>
      </w:r>
    </w:p>
    <w:p>
      <w:pPr>
        <w:pStyle w:val="0"/>
        <w:widowControl w:val="off"/>
      </w:pPr>
      <w:r>
        <w:rPr/>
        <w:t>이 구조는</w:t>
      </w:r>
    </w:p>
    <w:p>
      <w:pPr>
        <w:pStyle w:val="0"/>
        <w:widowControl w:val="off"/>
      </w:pPr>
      <w:r>
        <w:rPr/>
        <w:t>600 시리즈 전반에서 사용되는</w:t>
      </w:r>
    </w:p>
    <w:p>
      <w:pPr>
        <w:pStyle w:val="0"/>
        <w:widowControl w:val="off"/>
      </w:pPr>
      <w:r>
        <w:rPr/>
        <w:t>‘조건부 성립’ 개념의 이론적 근거를 제공한다.</w:t>
      </w:r>
    </w:p>
    <w:p>
      <w:pPr>
        <w:pStyle w:val="0"/>
        <w:widowControl w:val="off"/>
      </w:pPr>
      <w:r>
        <w:rPr/>
        <w:t>5. 600 시리즈와 000 시리즈의 관계</w:t>
      </w:r>
    </w:p>
    <w:p>
      <w:pPr>
        <w:pStyle w:val="0"/>
        <w:widowControl w:val="off"/>
      </w:pPr>
      <w:r>
        <w:rPr/>
        <w:t>000 시리즈는 자연 및 세계 규칙의 정렬을 다룬다</w:t>
      </w:r>
    </w:p>
    <w:p>
      <w:pPr>
        <w:pStyle w:val="0"/>
        <w:widowControl w:val="off"/>
      </w:pPr>
      <w:r>
        <w:rPr/>
        <w:t>600 시리즈는 그 규칙 하에서 작동하는 인지 시스템의 결과를 다룬다</w:t>
      </w:r>
    </w:p>
    <w:p>
      <w:pPr>
        <w:pStyle w:val="0"/>
        <w:widowControl w:val="off"/>
      </w:pPr>
      <w:r>
        <w:rPr/>
        <w:t>두 시리즈의 관계는 다음과 같다.</w:t>
      </w:r>
    </w:p>
    <w:p>
      <w:pPr>
        <w:pStyle w:val="0"/>
        <w:widowControl w:val="off"/>
      </w:pPr>
      <w:r>
        <w:rPr/>
        <w:t>000 시리즈는 전제이며,</w:t>
      </w:r>
    </w:p>
    <w:p>
      <w:pPr>
        <w:pStyle w:val="0"/>
        <w:widowControl w:val="off"/>
      </w:pPr>
      <w:r>
        <w:rPr/>
        <w:t>600 시리즈는 그 전제 위에서 관찰된 결과를 구조화한 것이다.</w:t>
      </w:r>
    </w:p>
    <w:p>
      <w:pPr>
        <w:pStyle w:val="0"/>
        <w:widowControl w:val="off"/>
      </w:pPr>
      <w:r>
        <w:rPr/>
        <w:t>따라서 600 시리즈의 논의를 검토할 때</w:t>
      </w:r>
    </w:p>
    <w:p>
      <w:pPr>
        <w:pStyle w:val="0"/>
        <w:widowControl w:val="off"/>
      </w:pPr>
      <w:r>
        <w:rPr/>
        <w:t>자연 법칙과의 정합성에 대한 질문은</w:t>
      </w:r>
    </w:p>
    <w:p>
      <w:pPr>
        <w:pStyle w:val="0"/>
        <w:widowControl w:val="off"/>
      </w:pPr>
      <w:r>
        <w:rPr/>
        <w:t>000 시리즈를 참조하는 것이 적절하다.</w:t>
      </w:r>
    </w:p>
    <w:p>
      <w:pPr>
        <w:pStyle w:val="0"/>
        <w:widowControl w:val="off"/>
      </w:pPr>
      <w:r>
        <w:rPr/>
        <w:t>6. 자주 제기되는 질문에 대한 답변</w:t>
      </w:r>
    </w:p>
    <w:p>
      <w:pPr>
        <w:pStyle w:val="0"/>
        <w:widowControl w:val="off"/>
      </w:pPr>
      <w:r>
        <w:rPr/>
        <w:t>Q. 600 시리즈는 물리 이론인가?</w:t>
      </w:r>
    </w:p>
    <w:p>
      <w:pPr>
        <w:pStyle w:val="0"/>
        <w:widowControl w:val="off"/>
      </w:pPr>
      <w:r>
        <w:rPr/>
        <w:t>A. 아니다. 인지·언어 구조에 대한 기술 논문이다.</w:t>
      </w:r>
    </w:p>
    <w:p>
      <w:pPr>
        <w:pStyle w:val="0"/>
        <w:widowControl w:val="off"/>
      </w:pPr>
      <w:r>
        <w:rPr/>
        <w:t>Q. 자연 법칙을 새로 가정하는가?</w:t>
      </w:r>
    </w:p>
    <w:p>
      <w:pPr>
        <w:pStyle w:val="0"/>
        <w:widowControl w:val="off"/>
      </w:pPr>
      <w:r>
        <w:rPr/>
        <w:t>A. 아니다. 기존 물리 이론과의 정합성은 000 시리즈에서 검토된다.</w:t>
      </w:r>
    </w:p>
    <w:p>
      <w:pPr>
        <w:pStyle w:val="0"/>
        <w:widowControl w:val="off"/>
      </w:pPr>
      <w:r>
        <w:rPr/>
        <w:t>Q. 근거가 되는 물리적 전제는 어디에 있는가?</w:t>
      </w:r>
    </w:p>
    <w:p>
      <w:pPr>
        <w:pStyle w:val="0"/>
        <w:widowControl w:val="off"/>
      </w:pPr>
      <w:r>
        <w:rPr/>
        <w:t>A. 000-02를 포함한 000 시리즈에 정리되어 있다.</w:t>
      </w:r>
    </w:p>
    <w:p>
      <w:pPr>
        <w:pStyle w:val="0"/>
        <w:widowControl w:val="off"/>
      </w:pPr>
      <w:r>
        <w:rPr/>
        <w:t>7. 정리</w:t>
      </w:r>
    </w:p>
    <w:p>
      <w:pPr>
        <w:pStyle w:val="0"/>
        <w:widowControl w:val="off"/>
      </w:pPr>
      <w:r>
        <w:rPr/>
        <w:t>600 시리즈는</w:t>
      </w:r>
    </w:p>
    <w:p>
      <w:pPr>
        <w:pStyle w:val="0"/>
        <w:widowControl w:val="off"/>
      </w:pPr>
      <w:r>
        <w:rPr/>
        <w:t>독립적인 사변 이론이 아니다.</w:t>
      </w:r>
    </w:p>
    <w:p>
      <w:pPr>
        <w:pStyle w:val="0"/>
        <w:widowControl w:val="off"/>
      </w:pPr>
      <w:r>
        <w:rPr/>
        <w:t>관찰된 인지·언어 현상을 다룬 결과 논문이며</w:t>
      </w:r>
    </w:p>
    <w:p>
      <w:pPr>
        <w:pStyle w:val="0"/>
        <w:widowControl w:val="off"/>
      </w:pPr>
      <w:r>
        <w:rPr/>
        <w:t>자연 법칙과의 관계는</w:t>
      </w:r>
    </w:p>
    <w:p>
      <w:pPr>
        <w:pStyle w:val="0"/>
        <w:widowControl w:val="off"/>
      </w:pPr>
      <w:r>
        <w:rPr/>
        <w:t>000 시리즈를 통해 간접적으로 정합성을 확보한다</w:t>
      </w:r>
    </w:p>
    <w:p>
      <w:pPr>
        <w:pStyle w:val="0"/>
        <w:widowControl w:val="off"/>
      </w:pPr>
      <w:r>
        <w:rPr/>
        <w:t>따라서 600 시리즈에 대한 근거 질문은</w:t>
      </w:r>
    </w:p>
    <w:p>
      <w:pPr>
        <w:pStyle w:val="0"/>
        <w:widowControl w:val="off"/>
      </w:pPr>
      <w:r>
        <w:rPr/>
        <w:t>다음과 같이 안내될 수 있다.</w:t>
      </w:r>
    </w:p>
    <w:p>
      <w:pPr>
        <w:pStyle w:val="0"/>
        <w:widowControl w:val="off"/>
      </w:pPr>
      <w:r>
        <w:rPr/>
        <w:t>“이 구조의 자연 법칙적 전제는</w:t>
      </w:r>
    </w:p>
    <w:p>
      <w:pPr>
        <w:pStyle w:val="0"/>
        <w:widowControl w:val="off"/>
      </w:pPr>
      <w:r>
        <w:rPr/>
        <w:t>000-02를 참고하시기 바랍니다.”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600 시리즈 논문 안내서</dc:title>
  <dc:creator>admin</dc:creator>
  <cp:lastModifiedBy>admin</cp:lastModifiedBy>
  <dcterms:created xsi:type="dcterms:W3CDTF">2025-12-28T07:58:08.815</dcterms:created>
  <dcterms:modified xsi:type="dcterms:W3CDTF">2025-12-28T07:58:53.811</dcterms:modified>
</cp:coreProperties>
</file>