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Autonomous Flow Electrosynthesis Optimization Platform with Integrated Reproducibility Control</w:t>
      </w:r>
    </w:p>
    <w:p/>
    <w:p>
      <w:r>
        <w:t>PROJECT OBJECTIVE</w:t>
      </w:r>
    </w:p>
    <w:p>
      <w:r>
        <w:t>Develop an autonomous platform for continuous flow electrosynthesis that includes an optional integrated reproducibility assessment. Based on reproducibility outcomes, the platform can automatically: (i) proceed directly to optimization, (ii) trigger cleaning and retesting, or (iii) block optimization when reproducibility criteria are not met.</w:t>
      </w:r>
    </w:p>
    <w:p/>
    <w:p>
      <w:r>
        <w:t>ONE-SENTENCE PROJECT PITCH</w:t>
      </w:r>
    </w:p>
    <w:p>
      <w:r>
        <w:t>We developed an autonomous flow electrosynthesis optimization platform that integrates reproducibility control directly into the experimental loop, combining Bayesian optimization, real-time QC monitoring, and automated decision gates before and during campaign execution.</w:t>
      </w:r>
    </w:p>
    <w:p/>
    <w:p>
      <w:r>
        <w:t>NOVELTY AND IMPACT</w:t>
      </w:r>
    </w:p>
    <w:p>
      <w:r>
        <w:t>- Integrates optimization and reproducibility into a single workflow, rather than treating reproducibility as only a pre- or post-analysis step.</w:t>
      </w:r>
    </w:p>
    <w:p>
      <w:r>
        <w:t>- Executes reproducibility testing across multiple design-space points (for example, LHS), not just at a single operating point.</w:t>
      </w:r>
    </w:p>
    <w:p>
      <w:r>
        <w:t>- Reuses reproducibility runs as initialization data for the optimization campaign.</w:t>
      </w:r>
    </w:p>
    <w:p>
      <w:r>
        <w:t>- Uses configurable replicate strategies (for example, immediate, bracketed, cyclic) to quantify variability under realistic operating conditions.</w:t>
      </w:r>
    </w:p>
    <w:p>
      <w:r>
        <w:t>- Adds sentinel QC runs during optimization to monitor system stability in real time without disrupting campaign progress.</w:t>
      </w:r>
    </w:p>
    <w:p>
      <w:r>
        <w:t>- Applies automated PASS/CONDITIONAL/FAIL logic with optional cleaning-escalation retesting to enforce reproducibility standards.</w:t>
      </w:r>
    </w:p>
    <w:p>
      <w:r>
        <w:t>- Provides traceable, resumable, and audit-ready campaign execution for faster and more reliable lab deployment.</w:t>
      </w:r>
    </w:p>
    <w:p/>
    <w:p>
      <w:r>
        <w:t>STRATEGY SUMMARY</w:t>
      </w:r>
    </w:p>
    <w:p>
      <w:r>
        <w:t>The reproducibility workflow is integrated directly into the autonomous optimization software (VOL). After campaign setup in the Single or Multi Objective page (variables, objectives, and options), if reproducibility mode is activated, the software redirects the user to the Reproducibility Studio (a dedicated page), where it is possible to define test points (number of points), sampling strategy (LHS or corner points), replicate pattern (A-A, A-B-A, ABC-ABC), and QC settings. The platform then executes reproducibility runs with live monitoring and sends the results to a decision engine. Based on predefined criteria, the system can proceed to optimization, trigger cleaning and re-testing, or block optimization if reproducibility is not acceptable. When optimization starts, the platform can reuse reproducibility data for initialization and optionally run QC sentinel experiments every N iterations to monitor stability during the campaign.</w:t>
      </w:r>
    </w:p>
    <w:p/>
    <w:p>
      <w:r>
        <w:t>FRONT-END TUTORIAL FLOW</w:t>
      </w:r>
    </w:p>
    <w:p>
      <w:r>
        <w:t>Step 1: Open the optimization workspace.</w:t>
      </w:r>
    </w:p>
    <w:p>
      <w:r>
        <w:t>From the Navigation panel, go to Autonomous Single-Objective Optimization (or Multi-Objective), then switch UI Mode to Advanced to enable reproducibility configuration and monitoring features.</w:t>
      </w:r>
    </w:p>
    <w:p/>
    <w:p>
      <w:r>
        <w:t>Step 2: Enable the reproducibility workflow.</w:t>
      </w:r>
    </w:p>
    <w:p>
      <w:r>
        <w:t>In the Reproducibility section, enable the reproducibility gate and open Reproducibility Studio. The summary line shows the current/default configuration.</w:t>
      </w:r>
    </w:p>
    <w:p/>
    <w:p>
      <w:r>
        <w:t>Step 3: Configure reproducibility in Reproducibility Studio.</w:t>
      </w:r>
    </w:p>
    <w:p>
      <w:r>
        <w:t>Enable the gate for the selected workflow and define method, number of test points, replicate pattern, sentinel frequency, and cleaning/block behavior. Then return to Single or Multi objective page.</w:t>
      </w:r>
    </w:p>
    <w:p/>
    <w:p>
      <w:r>
        <w:t>Step 4: Start optimization with optional in-run QC sentinel.</w:t>
      </w:r>
    </w:p>
    <w:p>
      <w:r>
        <w:t>In Run Control, optionally enable sentinel QC during optimization and set every N optimization experiments. Start optimization.</w:t>
      </w:r>
    </w:p>
    <w:p/>
    <w:p>
      <w:r>
        <w:t>Step 5: Monitor reproducibility execution and decision output.</w:t>
      </w:r>
    </w:p>
    <w:p>
      <w:r>
        <w:t>The Reproducibility Gate Monitor shows run-by-run progress (phase, pattern, role, status, objective, and parameters). After completion, the gate decision is reported and reproducibility seed points can be reused for initialization.</w:t>
      </w:r>
    </w:p>
    <w:p/>
    <w:p>
      <w:r>
        <w:t>Step 6: Continue with standard optimization execution.</w:t>
      </w:r>
    </w:p>
    <w:p>
      <w:r>
        <w:t>From this point, optimization proceeds as normal. If QC sentinel was enabled, QC runs are also executed and displayed during the campaign.</w:t>
      </w:r>
    </w:p>
    <w:p/>
    <w:p>
      <w:r>
        <w:t>Step 7: Review QC stability and final outputs.</w:t>
      </w:r>
    </w:p>
    <w:p>
      <w:r>
        <w:t>At the end, the QC Sentinel Trend (if enabled), best result summary, and export options are displayed.</w:t>
      </w:r>
    </w:p>
    <w:p/>
    <w:p>
      <w:r>
        <w:t>BACK-END METADATA GENERATION</w:t>
      </w:r>
    </w:p>
    <w:p>
      <w:r>
        <w:t>A key platform feature is automatic generation of traceable datasets for follow-up analysis and reproducibility auditing. Files created during campaign execution include:</w:t>
      </w:r>
    </w:p>
    <w:p>
      <w:r>
        <w:t>- experiment_data.csv: optimization run history with experiment number, parameters, objectives/measurements, and timestamps.</w:t>
      </w:r>
    </w:p>
    <w:p>
      <w:r>
        <w:t>- metadata.json: campaign-level configuration and execution settings.</w:t>
      </w:r>
    </w:p>
    <w:p>
      <w:r>
        <w:t>- optimizer.pkl: optimizer state for resume/restart.</w:t>
      </w:r>
    </w:p>
    <w:p>
      <w:r>
        <w:t>- reproducibility_log.csv: run-level reproducibility records.</w:t>
      </w:r>
    </w:p>
    <w:p>
      <w:r>
        <w:t>- reproducibility_report.json: reproducibility decision, metrics, thresholds, and counts.</w:t>
      </w:r>
    </w:p>
    <w:p/>
    <w:p>
      <w:r>
        <w:t>SUCCESS CRITERIA (GENERAL GO/NO-GO POLICY)</w:t>
      </w:r>
    </w:p>
    <w:p>
      <w:r>
        <w:t>Decision classes:</w:t>
      </w:r>
    </w:p>
    <w:p>
      <w:r>
        <w:t>- PASS: all evaluated metrics are within pass thresholds.</w:t>
      </w:r>
    </w:p>
    <w:p>
      <w:r>
        <w:t>- CONDITIONAL: at least one metric is above pass threshold but none is above fail threshold, or no valid metrics were available.</w:t>
      </w:r>
    </w:p>
    <w:p>
      <w:r>
        <w:t>- FAIL: at least one metric is above fail threshold.</w:t>
      </w:r>
    </w:p>
    <w:p/>
    <w:p>
      <w:r>
        <w:t>Current default thresholds (lower is better):</w:t>
      </w:r>
    </w:p>
    <w:p>
      <w:r>
        <w:t>- Replicate RSD (%): PASS &lt;= 2.5, CONDITIONAL &lt;= 5.0, FAIL &gt; 5.0.</w:t>
      </w:r>
    </w:p>
    <w:p>
      <w:r>
        <w:t>- Replicate absolute deviation: PASS &lt;= 0.03, CONDITIONAL &lt;= 0.08, FAIL &gt; 0.08.</w:t>
      </w:r>
    </w:p>
    <w:p>
      <w:r>
        <w:t>- Sentinel drift slope absolute value: PASS &lt;= 0.002, CONDITIONAL &lt;= 0.006, FAIL &gt; 0.006.</w:t>
      </w:r>
    </w:p>
    <w:p>
      <w:r>
        <w:t>- Bracketed memory absolute shift: PASS &lt;= 0.03, CONDITIONAL &lt;= 0.08, FAIL &gt; 0.08.</w:t>
      </w:r>
    </w:p>
    <w:p/>
    <w:p>
      <w:r>
        <w:t>POLICY EXPLANATION (WHAT EACH METRIC MEANS)</w:t>
      </w:r>
    </w:p>
    <w:p>
      <w:r>
        <w:t>1) Replicate RSD (%): measures relative spread among replicate responses. Lower values indicate better repeatability.</w:t>
      </w:r>
    </w:p>
    <w:p>
      <w:r>
        <w:t>2) Replicate absolute deviation: measures absolute difference magnitude between replicates. Lower values indicate tighter agreement in raw response units.</w:t>
      </w:r>
    </w:p>
    <w:p>
      <w:r>
        <w:t>3) Sentinel drift slope (absolute): estimates monotonic drift of sentinel response versus run index. Lower values indicate better temporal stability.</w:t>
      </w:r>
    </w:p>
    <w:p>
      <w:r>
        <w:t>4) Bracketed memory absolute shift: compares A_pre versus A_post in A-B-A structure to detect memory/carryover effects. Lower values indicate weaker memory effects.</w:t>
      </w:r>
    </w:p>
    <w:p/>
    <w:p>
      <w:r>
        <w:t>DEFAULT WORKFLOW SETTINGS (CURRENT)</w:t>
      </w:r>
    </w:p>
    <w:p>
      <w:r>
        <w:t>- Method: LHS</w:t>
      </w:r>
    </w:p>
    <w:p>
      <w:r>
        <w:t>- Test points: 8</w:t>
      </w:r>
    </w:p>
    <w:p>
      <w:r>
        <w:t>- Patterns default: Immediate + Bracketed</w:t>
      </w:r>
    </w:p>
    <w:p>
      <w:r>
        <w:t>- Sentinel: ON, every 5 runs</w:t>
      </w:r>
    </w:p>
    <w:p>
      <w:r>
        <w:t>- Cleaning escalation: ON, max cleaning level 2</w:t>
      </w:r>
    </w:p>
    <w:p>
      <w:r>
        <w:t>- Block on FAIL: ON</w:t>
      </w:r>
    </w:p>
    <w:p/>
    <w:p>
      <w:r>
        <w:t>BLOCKING RULE</w:t>
      </w:r>
    </w:p>
    <w:p>
      <w:r>
        <w:t>By default, optimization is blocked when reproducibility decision is FAIL and block_on_fail is enabled. Cleaning escalation/retest can be triggered when FAIL or drift is detected.</w:t>
      </w:r>
    </w:p>
    <w:p/>
    <w:p>
      <w:r>
        <w:t>NOTE ON THRESHOLD GOVERNANCE</w:t>
      </w:r>
    </w:p>
    <w:p>
      <w:r>
        <w:t>Recommended practice is to keep global default thresholds for platform consistency and define campaign-specific overrides only when chemistry/process context requires it.</w:t>
      </w:r>
    </w:p>
    <w:sectPr>
      <w:pgSz w:w="12240" w:h="15840"/>
      <w:pgMar w:top="1440" w:right="1440" w:bottom="1440" w:left="1440" w:header="708" w:footer="708" w:gutter="0"/>
    </w:sectPr>
  </w:body>
</w:document>
</file>