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"/>
          <w:b/>
          <w:sz w:val="28"/>
        </w:rPr>
        <w:t>양  해  각  서</w:t>
      </w:r>
    </w:p>
    <w:p>
      <w:pPr>
        <w:spacing w:after="120"/>
        <w:jc w:val="center"/>
      </w:pPr>
      <w:r>
        <w:rPr>
          <w:rFonts w:ascii="Times New Roman" w:hAnsi="Times New Roman" w:eastAsia="바탕"/>
          <w:b w:val="0"/>
          <w:sz w:val="28"/>
        </w:rPr>
        <w:t>(Memorandum of Understanding)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본 양해각서(이하 "본 양해각서")는 {{ signing_date }}(이하 "본 양해각서 체결일")에 다음의 당사자들 사이에서 체결되었다.</w:t>
      </w:r>
    </w:p>
    <w:p>
      <w:pPr>
        <w:spacing w:after="80"/>
        <w:ind w:left="737"/>
      </w:pPr>
      <w:r>
        <w:rPr>
          <w:rFonts w:ascii="Times New Roman" w:hAnsi="Times New Roman" w:eastAsia="바탕"/>
          <w:sz w:val="23"/>
        </w:rPr>
        <w:t>{{ party_a_name }} 및 그 관계인들(이하 총칭하여 "매도인대표")</w:t>
      </w:r>
    </w:p>
    <w:p>
      <w:pPr>
        <w:spacing w:after="80"/>
        <w:ind w:left="737"/>
      </w:pPr>
      <w:r>
        <w:rPr>
          <w:rFonts w:ascii="Times New Roman" w:hAnsi="Times New Roman" w:eastAsia="바탕"/>
          <w:sz w:val="23"/>
        </w:rPr>
        <w:t>{{ party_b_name }}(이하 "매수인", 매도인대표와 매수인을 총칭하여 "당사자들")</w:t>
      </w:r>
    </w:p>
    <w:p>
      <w:pPr>
        <w:spacing w:before="200" w:after="120"/>
        <w:jc w:val="center"/>
      </w:pPr>
      <w:r>
        <w:rPr>
          <w:rFonts w:ascii="Times New Roman" w:hAnsi="Times New Roman" w:eastAsia="바탕"/>
          <w:b/>
          <w:sz w:val="23"/>
        </w:rPr>
        <w:t>전     문</w:t>
      </w:r>
    </w:p>
    <w:p>
      <w:pPr>
        <w:spacing w:after="80"/>
      </w:pPr>
      <w:r>
        <w:rPr>
          <w:rFonts w:ascii="Times New Roman" w:hAnsi="Times New Roman" w:eastAsia="바탕"/>
          <w:sz w:val="23"/>
        </w:rPr>
        <w:t>당사자들은 {{ purpose }}에 관한 기본적인 사항을 정하고자 본 양해각서를 체결한다.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제1조 (이행보증금 납입 및 독점적 협상권 부여)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양해각서 체결 즉시 매수인은 매도인대표가 지정하는 계좌에 이행보증금을 납입하며, 매도인대표는 본 양해각서 체결일로부터 {{ exclusivity_start_date }}까지 {{ exclusivity_period_days }}일간(이하 "독점적 협상기간") 매수인에게 독점적 협상권을 부여한다.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제2조 (실사)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매수인은 독점적 협상기간 동안 본건 거래와 관련하여 대상회사에 대한 재무, 조세, 법률, 환경 등 제반 실사를 진행할 예정이고, 매도인대표는 이에 필요한 자료와 협조를 제공한다.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제3조 (구속력 있는 조항)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양해각서 중 다음 각 호의 조항은 당사자들을 법적으로 구속한다.</w:t>
      </w:r>
    </w:p>
    <w:p>
      <w:r>
        <w:rPr>
          <w:rFonts w:ascii="Times New Roman" w:hAnsi="Times New Roman" w:eastAsia="바탕"/>
          <w:sz w:val="23"/>
        </w:rPr>
        <w:t>{%p for p in binding_provisions %}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· {{ p }}</w:t>
      </w:r>
    </w:p>
    <w:p>
      <w:r>
        <w:rPr>
          <w:rFonts w:ascii="Times New Roman" w:hAnsi="Times New Roman" w:eastAsia="바탕"/>
          <w:sz w:val="23"/>
        </w:rPr>
        <w:t>{%p endfor %}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제4조 (비구속적 조항)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다음 각 호의 사항은 법적 구속력을 갖지 아니하며, 향후 당사자들 사이에 별도로 체결될 본계약에서 최종적으로 합의될 예정이다.</w:t>
      </w:r>
    </w:p>
    <w:p>
      <w:r>
        <w:rPr>
          <w:rFonts w:ascii="Times New Roman" w:hAnsi="Times New Roman" w:eastAsia="바탕"/>
          <w:sz w:val="23"/>
        </w:rPr>
        <w:t>{%p for p in non_binding_provisions %}</w:t>
      </w:r>
    </w:p>
    <w:p>
      <w:pPr>
        <w:spacing w:after="0"/>
        <w:ind w:left="737"/>
      </w:pPr>
      <w:r>
        <w:rPr>
          <w:rFonts w:ascii="Times New Roman" w:hAnsi="Times New Roman" w:eastAsia="바탕"/>
          <w:sz w:val="23"/>
        </w:rPr>
        <w:t>· {{ p }}</w:t>
      </w:r>
    </w:p>
    <w:p>
      <w:r>
        <w:rPr>
          <w:rFonts w:ascii="Times New Roman" w:hAnsi="Times New Roman" w:eastAsia="바탕"/>
          <w:sz w:val="23"/>
        </w:rPr>
        <w:t>{%p endfor %}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제5조 (비밀유지)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당사자들은 본 양해각서 및 본건 거래의 협의 과정에서 알게 된 상대방의 비밀정보를 상대방의 사전 서면 동의 없이 제3자에게 공개하거나 본건 거래 이외의 목적으로 사용하여서는 아니 된다. 비밀유지 의무는 본 양해각서 종료 후 {{ confidentiality_period_months }}개월간 존속한다.</w:t>
      </w:r>
    </w:p>
    <w:p>
      <w:pPr>
        <w:pStyle w:val="Heading1"/>
        <w:spacing w:before="360" w:after="240"/>
      </w:pPr>
      <w:r>
        <w:rPr>
          <w:rFonts w:ascii="Times New Roman" w:hAnsi="Times New Roman" w:eastAsia="바탕"/>
          <w:b/>
          <w:sz w:val="23"/>
        </w:rPr>
        <w:t>제6조 (준거법 및 관할)</w:t>
      </w:r>
    </w:p>
    <w:p>
      <w:pPr>
        <w:spacing w:after="0"/>
      </w:pPr>
      <w:r>
        <w:rPr>
          <w:rFonts w:ascii="Times New Roman" w:hAnsi="Times New Roman" w:eastAsia="바탕"/>
          <w:sz w:val="23"/>
        </w:rPr>
        <w:t>본 양해각서는 {{ governing_law }} 법에 따라 해석되며, 분쟁은 서울중앙지방법원을 제1심 전속 관할법원으로 한다.</w:t>
      </w:r>
    </w:p>
    <w:p>
      <w:pPr>
        <w:spacing w:before="400" w:after="200"/>
        <w:jc w:val="center"/>
      </w:pPr>
      <w:r>
        <w:rPr>
          <w:rFonts w:ascii="Times New Roman" w:hAnsi="Times New Roman" w:eastAsia="바탕"/>
          <w:sz w:val="23"/>
        </w:rPr>
        <w:t>{{ signing_date }}</w:t>
      </w:r>
    </w:p>
    <w:p/>
    <w:p>
      <w:pPr>
        <w:jc w:val="center"/>
      </w:pPr>
      <w:r>
        <w:rPr>
          <w:rFonts w:ascii="Times New Roman" w:hAnsi="Times New Roman" w:eastAsia="바탕"/>
          <w:sz w:val="23"/>
        </w:rPr>
        <w:t>본 계약의 성립을 증명하기 위하여 아래에 서명 또는 기명날인한다.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w="0" w:type="auto"/>
          </w:tcPr>
          <w:p>
            <w:r>
              <w:rPr>
                <w:rFonts w:ascii="Times New Roman" w:hAnsi="Times New Roman" w:eastAsia="바탕"/>
                <w:b/>
                <w:sz w:val="22"/>
              </w:rPr>
              <w:t>매도인대표 (甲)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바탕"/>
                <w:sz w:val="22"/>
              </w:rPr>
              <w:t>{{ party_a_name }}</w:t>
              <w:br/>
            </w:r>
            <w:r>
              <w:rPr>
                <w:rFonts w:ascii="Times New Roman" w:hAnsi="Times New Roman" w:eastAsia="바탕"/>
                <w:sz w:val="22"/>
              </w:rPr>
              <w:t>대표이사 {{ party_a_representative }}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바탕"/>
                <w:b/>
                <w:sz w:val="22"/>
              </w:rPr>
              <w:t>매수인 (乙)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바탕"/>
                <w:sz w:val="22"/>
              </w:rPr>
              <w:t>{{ party_b_name }}</w:t>
              <w:br/>
            </w:r>
            <w:r>
              <w:rPr>
                <w:rFonts w:ascii="Times New Roman" w:hAnsi="Times New Roman" w:eastAsia="바탕"/>
                <w:sz w:val="22"/>
              </w:rPr>
              <w:t>대표이사 {{ party_b_representative 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701" w:right="1417" w:bottom="1701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- </w:t>
    </w: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0"/>
      <w:jc w:val="both"/>
    </w:pPr>
    <w:rPr>
      <w:rFonts w:ascii="Times New Roman" w:hAnsi="Times New Roman" w:eastAsia="바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_L1">
    <w:name w:val="Contract_L1"/>
    <w:basedOn w:val="Normal"/>
    <w:pPr>
      <w:spacing w:line="312" w:lineRule="auto" w:before="360" w:after="240"/>
      <w:jc w:val="both"/>
    </w:pPr>
    <w:rPr>
      <w:rFonts w:ascii="Times New Roman" w:hAnsi="Times New Roman" w:eastAsia="바탕"/>
      <w:b/>
      <w:sz w:val="23"/>
    </w:rPr>
  </w:style>
  <w:style w:type="paragraph" w:customStyle="1" w:styleId="Contract_L2">
    <w:name w:val="Contract_L2"/>
    <w:basedOn w:val="Normal"/>
    <w:pPr>
      <w:spacing w:line="312" w:lineRule="auto" w:before="0" w:after="0"/>
      <w:ind w:left="737" w:hanging="73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L3">
    <w:name w:val="Contract_L3"/>
    <w:basedOn w:val="Normal"/>
    <w:pPr>
      <w:spacing w:line="312" w:lineRule="auto" w:before="0" w:after="0"/>
      <w:ind w:left="1191" w:hanging="39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L4">
    <w:name w:val="Contract_L4"/>
    <w:basedOn w:val="Normal"/>
    <w:pPr>
      <w:spacing w:line="312" w:lineRule="auto" w:before="0" w:after="0"/>
      <w:ind w:left="1587" w:hanging="397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Body">
    <w:name w:val="Contract_Body"/>
    <w:basedOn w:val="Normal"/>
    <w:pPr>
      <w:spacing w:line="312" w:lineRule="auto" w:before="0" w:after="0"/>
      <w:jc w:val="both"/>
    </w:pPr>
    <w:rPr>
      <w:rFonts w:ascii="Times New Roman" w:hAnsi="Times New Roman" w:eastAsia="바탕"/>
      <w:b w:val="0"/>
      <w:sz w:val="23"/>
    </w:rPr>
  </w:style>
  <w:style w:type="paragraph" w:customStyle="1" w:styleId="Contract_Definition">
    <w:name w:val="Contract_Definition"/>
    <w:basedOn w:val="Normal"/>
    <w:pPr>
      <w:spacing w:line="312" w:lineRule="auto" w:before="0" w:after="0"/>
      <w:ind w:left="737"/>
      <w:jc w:val="both"/>
    </w:pPr>
    <w:rPr>
      <w:rFonts w:ascii="Times New Roman" w:hAnsi="Times New Roman" w:eastAsia="바탕"/>
      <w:b w:val="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