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imes New Roman" w:hAnsi="Times New Roman" w:eastAsia="바탕"/>
          <w:b/>
          <w:sz w:val="32"/>
        </w:rPr>
        <w:t>신 주 인 수 계 약 서</w:t>
      </w:r>
    </w:p>
    <w:p>
      <w:pPr>
        <w:spacing w:after="120"/>
        <w:jc w:val="center"/>
      </w:pPr>
      <w:r>
        <w:rPr>
          <w:rFonts w:ascii="Times New Roman" w:hAnsi="Times New Roman" w:eastAsia="바탕"/>
          <w:b w:val="0"/>
          <w:sz w:val="28"/>
        </w:rPr>
        <w:t>(Share Subscription Agreement)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본 신주인수계약(이하 "본 계약")은 {{ signing_date }}(이하 "본 계약 체결일") 아래 당사자들 사이에서 체결되었다.</w:t>
      </w:r>
    </w:p>
    <w:p>
      <w:pPr>
        <w:spacing w:after="80"/>
        <w:ind w:left="737"/>
      </w:pPr>
      <w:r>
        <w:rPr>
          <w:rFonts w:ascii="Times New Roman" w:hAnsi="Times New Roman" w:eastAsia="바탕"/>
          <w:sz w:val="23"/>
        </w:rPr>
        <w:t>{{ company_name }}(이하 "발행회사")</w:t>
      </w:r>
    </w:p>
    <w:p>
      <w:pPr>
        <w:spacing w:after="80"/>
        <w:ind w:left="737"/>
      </w:pPr>
      <w:r>
        <w:rPr>
          <w:rFonts w:ascii="Times New Roman" w:hAnsi="Times New Roman" w:eastAsia="바탕"/>
          <w:sz w:val="23"/>
        </w:rPr>
        <w:t>{{ investor_name }}(이하 "인수인")</w:t>
      </w:r>
    </w:p>
    <w:p>
      <w:pPr>
        <w:spacing w:after="80"/>
        <w:ind w:left="737"/>
      </w:pPr>
      <w:r>
        <w:rPr>
          <w:rFonts w:ascii="Times New Roman" w:hAnsi="Times New Roman" w:eastAsia="바탕"/>
          <w:sz w:val="23"/>
        </w:rPr>
        <w:t>(발행회사와 인수인을 총칭하여 "당사자들", 개별적으로 "당사자")</w:t>
      </w:r>
    </w:p>
    <w:p>
      <w:pPr>
        <w:spacing w:before="200" w:after="120"/>
        <w:jc w:val="center"/>
      </w:pPr>
      <w:r>
        <w:rPr>
          <w:rFonts w:ascii="Times New Roman" w:hAnsi="Times New Roman" w:eastAsia="바탕"/>
          <w:b/>
          <w:sz w:val="23"/>
        </w:rPr>
        <w:t>전     문</w:t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발행회사는 본 계약 체결일 현재 {{ share_class }} 주식을 발행하고 있으며, 발행회사와 인수인은 발행회사가 인수인에게 대상신주({{ new_shares_count }}주)를 제3자 배정 유상증자 방식으로 발행하여 배정하는 거래를 진행하기로 합의하였다.</w:t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이에 당사자들은 아래와 같이 합의한다.</w:t>
      </w:r>
    </w:p>
    <w:p>
      <w:pPr>
        <w:spacing w:before="200" w:after="120"/>
        <w:jc w:val="center"/>
      </w:pPr>
      <w:r>
        <w:rPr>
          <w:rFonts w:ascii="Times New Roman" w:hAnsi="Times New Roman" w:eastAsia="바탕"/>
          <w:b/>
          <w:sz w:val="23"/>
        </w:rPr>
        <w:t>아     래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제1조 (정의)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계약에서 사용되는 주요 용어는 다음과 같이 정의한다.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"대상신주"라 함은 발행회사가 제3자 배정 유상증자 방식으로 인수인에게 발행하는 {{ share_class }} {{ new_shares_count }}주를 말한다.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"신주인수대금"이라 함은 대상신주의 1주당 발행금액 금 {{ subscription_price_per }}원에 대상신주의 수를 곱한 총 금 {{ total_investment }}원을 말한다.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"발행일"이라 함은 거래종결일 다음 날을 말한다.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"거래종결일"이라 함은 {{ investment_date }}을 말한다.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제2조 (대상신주 인수)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대상신주 인수.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계약에서 정하는 조건에 따라, 발행회사는 인수인에게 제3자 배정 유상증자 방식으로 대상신주({{ share_class }} {{ new_shares_count }}주)를 발행하여 배정하고, 인수인은 이를 인수한다.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신주인수대금.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대상신주의 1주당 발행금액은 금 {{ subscription_price_per }}원(총 발행금액 금 {{ total_investment }}원)이다.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제3조 (거래종결)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거래종결.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신주인수대금의 납입을 위한 거래의 종결(이하 "거래종결")은 {{ investment_date }}(이하 "거래종결일")에 이루어진다.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거래종결 방법.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거래종결일에 인수인은 다음 각 호를 이행한다.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① 신주인수대금 전액을 발행회사 지정 계좌에 납입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거래종결일에 발행회사는 다음 각 호를 이행한다.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① 신주인수대금 전액에 대한 영수증 교부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② 주금납입증명서 교부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③ 이사회 의사록 사본 교부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제4조 (기업가치 및 지분율)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거래 기준 발행회사의 Pre-money 기업가치는 금 {{ pre_money_valuation }}원이며, Post-money 기업가치는 금 {{ post_money_valuation }}원이다.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제5조 (희석방지 조항)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발행회사가 본 거래 이후 더 낮은 발행가격으로 신주를 발행하는 경우, {{ anti_dilution }} 방식으로 인수인의 실질적인 인수가액을 조정한다.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제6조 (청산우선권)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발행회사가 해산·청산하는 경우, 인수인은 다른 주주에 우선하여 신주인수대금의 {{ liquidation_preference_x }}배에 해당하는 금액을 분배받을 권리를 가진다.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제7조 (이사 지명권)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인수인은 대상회사의 이사회에 {{ board_seats }}인의 이사를 지명할 권리를 가진다.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제8조 (자금 사용 목적)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발행회사는 신주인수대금을 아래 목적에만 사용하며, 그 외의 목적으로 사용하고자 하는 경우 인수인의 사전 서면 동의를 받아야 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{{ use_of_proceeds }}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제9조 (준거법 및 관할)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계약은 {{ governing_law }} 법에 따라 해석되며, 분쟁은 서울중앙지방법원을 제1심 전속 관할법원으로 한다.</w:t>
      </w:r>
    </w:p>
    <w:p>
      <w:pPr>
        <w:spacing w:before="400" w:after="200"/>
        <w:jc w:val="center"/>
      </w:pPr>
      <w:r>
        <w:rPr>
          <w:rFonts w:ascii="Times New Roman" w:hAnsi="Times New Roman" w:eastAsia="바탕"/>
          <w:sz w:val="23"/>
        </w:rPr>
        <w:t>{{ signing_date }}</w:t>
      </w:r>
    </w:p>
    <w:p/>
    <w:p>
      <w:pPr>
        <w:jc w:val="center"/>
      </w:pPr>
      <w:r>
        <w:rPr>
          <w:rFonts w:ascii="Times New Roman" w:hAnsi="Times New Roman" w:eastAsia="바탕"/>
          <w:sz w:val="23"/>
        </w:rPr>
        <w:t>본 계약의 성립을 증명하기 위하여 아래에 서명 또는 기명날인한다.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w="0" w:type="auto"/>
          </w:tcPr>
          <w:p>
            <w:r>
              <w:rPr>
                <w:rFonts w:ascii="Times New Roman" w:hAnsi="Times New Roman" w:eastAsia="바탕"/>
                <w:b/>
                <w:sz w:val="22"/>
              </w:rPr>
              <w:t>발행회사 (甲)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바탕"/>
                <w:sz w:val="22"/>
              </w:rPr>
              <w:t>{{ company_name }}</w:t>
              <w:br/>
            </w:r>
            <w:r>
              <w:rPr>
                <w:rFonts w:ascii="Times New Roman" w:hAnsi="Times New Roman" w:eastAsia="바탕"/>
                <w:sz w:val="22"/>
              </w:rPr>
              <w:t>대표이사 {{ company_representative }}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바탕"/>
                <w:b/>
                <w:sz w:val="22"/>
              </w:rPr>
              <w:t>인수인 (乙)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바탕"/>
                <w:sz w:val="22"/>
              </w:rPr>
              <w:t>{{ investor_name }}</w:t>
              <w:br/>
            </w:r>
            <w:r>
              <w:rPr>
                <w:rFonts w:ascii="Times New Roman" w:hAnsi="Times New Roman" w:eastAsia="바탕"/>
                <w:sz w:val="22"/>
              </w:rPr>
              <w:t>대표이사 {{ investor_representative 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701" w:right="1417" w:bottom="1701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- </w:t>
    </w:r>
    <w:r>
      <w:rPr>
        <w:rFonts w:ascii="Times New Roman" w:hAnsi="Times New Roman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/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0"/>
      <w:jc w:val="both"/>
    </w:pPr>
    <w:rPr>
      <w:rFonts w:ascii="Times New Roman" w:hAnsi="Times New Roman" w:eastAsia="바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_L1">
    <w:name w:val="Contract_L1"/>
    <w:basedOn w:val="Normal"/>
    <w:pPr>
      <w:spacing w:line="312" w:lineRule="auto" w:before="360" w:after="240"/>
      <w:jc w:val="both"/>
    </w:pPr>
    <w:rPr>
      <w:rFonts w:ascii="Times New Roman" w:hAnsi="Times New Roman" w:eastAsia="바탕"/>
      <w:b/>
      <w:sz w:val="23"/>
    </w:rPr>
  </w:style>
  <w:style w:type="paragraph" w:customStyle="1" w:styleId="Contract_L2">
    <w:name w:val="Contract_L2"/>
    <w:basedOn w:val="Normal"/>
    <w:pPr>
      <w:spacing w:line="312" w:lineRule="auto" w:before="0" w:after="0"/>
      <w:ind w:left="737" w:hanging="73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L3">
    <w:name w:val="Contract_L3"/>
    <w:basedOn w:val="Normal"/>
    <w:pPr>
      <w:spacing w:line="312" w:lineRule="auto" w:before="0" w:after="0"/>
      <w:ind w:left="1191" w:hanging="39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L4">
    <w:name w:val="Contract_L4"/>
    <w:basedOn w:val="Normal"/>
    <w:pPr>
      <w:spacing w:line="312" w:lineRule="auto" w:before="0" w:after="0"/>
      <w:ind w:left="1587" w:hanging="39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Body">
    <w:name w:val="Contract_Body"/>
    <w:basedOn w:val="Normal"/>
    <w:pPr>
      <w:spacing w:line="312" w:lineRule="auto" w:before="0" w:after="0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Definition">
    <w:name w:val="Contract_Definition"/>
    <w:basedOn w:val="Normal"/>
    <w:pPr>
      <w:spacing w:line="312" w:lineRule="auto" w:before="0" w:after="0"/>
      <w:ind w:left="737"/>
      <w:jc w:val="both"/>
    </w:pPr>
    <w:rPr>
      <w:rFonts w:ascii="Times New Roman" w:hAnsi="Times New Roman" w:eastAsia="바탕"/>
      <w:b w:val="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