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체"/>
          <w:b/>
          <w:sz w:val="32"/>
        </w:rPr>
        <w:t>주 식 매 매 계 약 서</w:t>
      </w:r>
    </w:p>
    <w:p>
      <w:pPr>
        <w:spacing w:after="120"/>
        <w:jc w:val="center"/>
      </w:pPr>
      <w:r>
        <w:rPr>
          <w:rFonts w:ascii="Times New Roman" w:hAnsi="Times New Roman" w:eastAsia="바탕체"/>
          <w:b w:val="0"/>
          <w:sz w:val="20"/>
        </w:rPr>
        <w:t>(Stock Purchase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주식매매계약(이하 "본 계약")은 2026-03-15(이하 "본 계약 체결일") 아래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주식회사 매도인(이하 "매도인")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주식회사 매수인(이하 "매수인", 매도인과 매수인을 총칭하여 "당사자들")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전     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대상기업(이하 "대상회사")는 대한민국 법령에 따라 설립되어 존속하는 주식회사이다.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매도인은 본 계약 체결일 현재 대상회사 발행의 보통주식 500000주(발행주식총수 1000000주 중 해당 비율에 해당)를 보유하고 있다.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이에 당사자들은 아래와 같이 합의한다.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아     래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제1조 (정의)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사용되는 다음의 용어는 본 계약에서 달리 정의되지 아니하는 한, 아래 규정된 의미를 가진다.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"대상주식"이라 함은 대상회사 발행의 보통주식 500000주를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"매매대금"이라 함은 1주당 금 10000원으로 산정한 총 금 5000000000원을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"거래종결일"이라 함은 2026-06-30을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"에스크로 금원"이라 함은 금 500000000원을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"진술보장 기간"이라 함은 거래종결일로부터 24개월을 말한다.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"준거법"이라 함은 대한민국 법을 말한다.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제2조 (대상주식의 매수 및 매매대금)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대상주식의 매수.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정하는 조건에 따라, 매도인은 거래종결일에 매수인에게 대상주식을 양도하고, 매수인은 이를 인수한다.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매매대금.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대상주식의 매매대금은 금 5000000000원(1주당 금 10000원)으로 한다.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매수인은 거래종결일에 매도인이 서면으로 지정하는 계좌로 매매대금을 송금하는 방법으로 지급한다.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제3조 (거래종결)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거래종결.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계약에 따른 거래의 종결(이하 "거래종결")은 2026-06-30(이하 "거래종결일")에 이루어진다.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거래종결 방법.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거래종결일에 매수인은 다음 각 호를 동시에 이행한다.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매매대금 전액의 지급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거래종결에 관한 이사회 결의서 교부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거래종결일에 매도인은 다음 각 호를 동시에 이행한다.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대상주식에 대한 주식양도증서 교부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주주명부 명의개서 이행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제4조 (선행조건)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 따른 거래종결은 아래 각 호의 선행조건이 모두 충족(또는 권리자의 서면 포기)됨을 전제로 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각 당사자의 진술 및 보장이 거래종결일을 기준으로 중요한 면에서 사실과 부합할 것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각 당사자가 본 계약상 이행해야 할 의무를 중요한 면에서 이행하였을 것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③ 본 계약의 체결 및 이행에 필요한 정부승인 및 제3자 동의를 취득하였을 것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제5조 (진술 및 보장)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매도인의 진술 및 보장.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매도인은 본 계약 체결일 및 거래종결일을 기준으로 다음 각 사항을 진술하고 보장한다.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매도인은 본 계약을 체결하고 이행할 완전한 권한을 보유한다.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대상주식에는 제한부담(유치권, 질권, 저당권 등)이 설정되어 있지 아니하다.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③ 대상회사는 대한민국 법령에 따라 적법하게 설립·존속 중인 주식회사이다.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매수인의 진술 및 보장.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매수인은 본 계약 체결일 및 거래종결일을 기준으로 다음 각 사항을 진술하고 보장한다.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① 매수인은 본 계약을 체결하고 이행할 완전한 권한을 보유한다.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>② 본 계약의 체결 및 이행에 어떠한 법적 장애사유도 존재하지 아니한다.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제6조 (에스크로)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매수인은 거래종결 시 매매대금 중 금 500000000원을 당사자들이 별도로 합의하는 에스크로 계좌에 예치하며, 동 금원은 매도인의 진술보장 위반에 따른 손해배상 등 책임 이행을 위한 담보로서 18개월간 유지된다.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제7조 (손해배상 및 면책)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일방 당사자가 본 계약상 진술·보장을 위반하거나 의무를 불이행하는 경우, 상대방 당사자에게 발생한 손해를 배상한다. 매도인의 진술·보장에 기한 배상 청구 기간은 거래종결일로부터 24개월로 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제8조 (비밀유지)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각 당사자는 본 계약의 내용 및 거래 협의 과정에서 취득한 상대방의 비밀정보를 상대방의 사전 서면 동의 없이 제3자에게 공개하거나 본 계약 이외의 목적으로 사용하여서는 아니 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제9조 (준거법 및 관할)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계약은 대한민국 법에 따라 해석되며, 본 계약으로부터 발생하는 분쟁은 서울중앙지방법원을 제1심 전속 관할법원으로 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제10조 (일반 조항)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계약은 대상주식의 매수도에 관하여 당사자간의 완전한 합의를 구성하며, 본 계약 체결 이전의 구두 또는 서면에 의한 모든 합의에 우선한다. 본 계약의 변경은 양 당사자가 서명한 서면에 의하여야 한다.</w:t>
      </w:r>
    </w:p>
    <w:p>
      <w:pPr>
        <w:spacing w:before="400" w:after="200"/>
        <w:jc w:val="center"/>
      </w:pPr>
      <w:r>
        <w:rPr>
          <w:rFonts w:ascii="Times New Roman" w:hAnsi="Times New Roman" w:eastAsia="바탕체"/>
          <w:sz w:val="24"/>
        </w:rPr>
        <w:t xml:space="preserve">2026-03-15</w:t>
      </w:r>
    </w:p>
    <w:p/>
    <w:p>
      <w:pPr>
        <w:jc w:val="center"/>
      </w:pPr>
      <w:r>
        <w:rPr>
          <w:rFonts w:ascii="Times New Roman" w:hAnsi="Times New Roman" w:eastAsia="바탕체"/>
          <w:sz w:val="22"/>
        </w:rPr>
        <w:t>본 계약의 성립을 증명하기 위하여 아래에 서명 또는 기명날인한다.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매도인 (甲)</w:t>
            </w:r>
          </w:p>
        </w:tc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매도인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홍길동</w:t>
            </w:r>
          </w:p>
        </w:tc>
      </w:tr>
      <w:tr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b/>
                <w:sz w:val="22"/>
              </w:rPr>
              <w:t>매수인 (乙)</w:t>
            </w:r>
          </w:p>
        </w:tc>
        <w:tc>
          <w:tcPr>
            <w:tcW w:type="dxa" w:w="4513"/>
            <w:tcH w:val="1701" w:type="atLeast"/>
          </w:tcPr>
          <w:p>
            <w:r>
              <w:rPr>
                <w:rFonts w:ascii="Times New Roman" w:hAnsi="Times New Roman" w:eastAsia="바탕체"/>
                <w:sz w:val="22"/>
              </w:rPr>
              <w:t xml:space="preserve">주식회사 매수인</w:t>
              <w:br/>
            </w:r>
            <w:r>
              <w:rPr>
                <w:rFonts w:ascii="Times New Roman" w:hAnsi="Times New Roman" w:eastAsia="바탕체"/>
                <w:sz w:val="22"/>
              </w:rPr>
              <w:t xml:space="preserve">대표이사: 김철수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