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240"/>
        <w:jc w:val="center"/>
      </w:pPr>
      <w:r>
        <w:rPr>
          <w:rFonts w:ascii="Times New Roman" w:hAnsi="Times New Roman" w:eastAsia="바탕체"/>
          <w:b/>
          <w:sz w:val="32"/>
        </w:rPr>
        <w:t>{{ title }}</w:t>
      </w:r>
    </w:p>
    <w:p>
      <w:pPr>
        <w:spacing w:after="120"/>
        <w:jc w:val="center"/>
      </w:pPr>
      <w:r>
        <w:rPr>
          <w:rFonts w:ascii="Times New Roman" w:hAnsi="Times New Roman" w:eastAsia="바탕체"/>
          <w:sz w:val="22"/>
        </w:rPr>
        <w:t>Legal Due Diligence Report</w:t>
      </w:r>
    </w:p>
    <w:p/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대상회사:  {{ target_company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실사기간:  {{ dd_period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보고서유형: 정식 법률실사보고서 (Full LDD)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법무법인:  {{ law_firm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담당변호사: {{ prepared_by }}</w:t>
      </w:r>
    </w:p>
    <w:p>
      <w:pPr>
        <w:spacing w:after="80"/>
        <w:ind w:left="1134"/>
      </w:pPr>
      <w:r>
        <w:rPr>
          <w:rFonts w:ascii="Times New Roman" w:hAnsi="Times New Roman" w:eastAsia="바탕체"/>
          <w:sz w:val="24"/>
        </w:rPr>
        <w:t>작성일:    {{ report_date }}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바탕체"/>
          <w:b/>
          <w:sz w:val="28"/>
        </w:rPr>
        <w:t>I. 실사 결과 요약 (Executive Summary)</w:t>
      </w:r>
    </w:p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1. 이슈 현황 개요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법률실사 결과 도출된 이슈 현황은 아래와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구분</w:t>
            </w:r>
          </w:p>
        </w:tc>
        <w:tc>
          <w:tcPr>
            <w:tcW w:type="dxa" w:w="1805"/>
            <w:shd w:val="clear" w:color="auto" w:fill="FF0000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Critical (Red)</w:t>
            </w:r>
          </w:p>
        </w:tc>
        <w:tc>
          <w:tcPr>
            <w:tcW w:type="dxa" w:w="1805"/>
            <w:shd w:val="clear" w:color="auto" w:fill="FF9900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High/Medium (Amber)</w:t>
            </w:r>
          </w:p>
        </w:tc>
        <w:tc>
          <w:tcPr>
            <w:tcW w:type="dxa" w:w="1805"/>
            <w:shd w:val="clear" w:color="auto" w:fill="70AD47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Low (Green)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합계</w:t>
            </w:r>
          </w:p>
        </w:tc>
      </w:tr>
      <w:tr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건수</w:t>
            </w:r>
          </w:p>
        </w:tc>
        <w:tc>
          <w:tcPr>
            <w:tcW w:type="dxa" w:w="1805"/>
            <w:shd w:val="clear" w:color="auto" w:fill="FCE4D6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red_count }}</w:t>
            </w:r>
          </w:p>
        </w:tc>
        <w:tc>
          <w:tcPr>
            <w:tcW w:type="dxa" w:w="1805"/>
            <w:shd w:val="clear" w:color="auto" w:fill="FFF2CC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amber_count }}</w:t>
            </w:r>
          </w:p>
        </w:tc>
        <w:tc>
          <w:tcPr>
            <w:tcW w:type="dxa" w:w="1805"/>
            <w:shd w:val="clear" w:color="auto" w:fill="E2EFDA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green_count }}</w:t>
            </w:r>
          </w:p>
        </w:tc>
        <w:tc>
          <w:tcPr>
            <w:tcW w:type="dxa" w:w="180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issue_count }}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바탕체"/>
          <w:sz w:val="24"/>
        </w:rPr>
        <w:t>전체 검토 항목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전체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이슈(ISSUE)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이상없음(OK)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해당없음(N/A)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미검토(Pending)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RFI 요청</w:t>
            </w:r>
          </w:p>
        </w:tc>
      </w:tr>
      <w:tr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total_items }}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issue_count }}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ok_count }}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na_count }}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pending_count }}</w:t>
            </w:r>
          </w:p>
        </w:tc>
        <w:tc>
          <w:tcPr>
            <w:tcW w:type="dxa" w:w="1504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{{ rfi_count }}</w:t>
            </w:r>
          </w:p>
        </w:tc>
      </w:tr>
    </w:tbl>
    <w:p/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2. 주요 발견사항 요약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※ 아래는 주요 이슈 항목 요약입니다. 상세 내용은 섹션별 체크리스트를 참조하십시오.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바탕체"/>
          <w:b/>
          <w:sz w:val="28"/>
        </w:rPr>
        <w:t>II. 섹션별 체크리스트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결과 기호: OK=이상없음  ISSUE=이슈발견  N/A=해당없음  Pending=미검토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이슈등급: CRITICAL(Red)  HIGH(Amber)  MEDIUM(Amber)  LOW(Green)</w:t>
      </w:r>
    </w:p>
    <w:p/>
    <w:p>
      <w:r>
        <w:rPr>
          <w:rFonts w:ascii="Times New Roman" w:hAnsi="Times New Roman" w:eastAsia="바탕체"/>
          <w:sz w:val="24"/>
        </w:rPr>
        <w:t>{%p for section in sections %}</w:t>
      </w:r>
    </w:p>
    <w:p>
      <w:pPr>
        <w:pStyle w:val="Heading2"/>
        <w:spacing w:before="200" w:after="120"/>
      </w:pPr>
      <w:r>
        <w:rPr>
          <w:rFonts w:ascii="Times New Roman" w:hAnsi="Times New Roman" w:eastAsia="바탕체"/>
          <w:b/>
          <w:sz w:val="24"/>
        </w:rPr>
        <w:t>{{ section.title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No.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항목명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결과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이슈등급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발견사항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거래영향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권고사항</w:t>
            </w:r>
          </w:p>
        </w:tc>
      </w:tr>
      <w:tr>
        <w:tc>
          <w:tcPr>
            <w:tcW w:type="dxa" w:w="1289"/>
          </w:tcPr>
          <w:p>
            <w:r/>
            <w:r>
              <w:t>{%tr for item in section.items %}</w:t>
            </w:r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</w:tr>
      <w:tr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loop.index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item.name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item.status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item.issue_level or ''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item.description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item.deal_impact }}</w:t>
            </w:r>
          </w:p>
        </w:tc>
        <w:tc>
          <w:tcPr>
            <w:tcW w:type="dxa" w:w="1289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item.recommendation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  <w:tc>
          <w:tcPr>
            <w:tcW w:type="dxa" w:w="1289"/>
          </w:tcPr>
          <w:p>
            <w:r/>
          </w:p>
        </w:tc>
      </w:tr>
    </w:tbl>
    <w:p/>
    <w:p>
      <w:r>
        <w:rPr>
          <w:rFonts w:ascii="Times New Roman" w:hAnsi="Times New Roman" w:eastAsia="바탕체"/>
          <w:sz w:val="24"/>
        </w:rPr>
        <w:t>{%p endfor %}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바탕체"/>
          <w:b/>
          <w:sz w:val="28"/>
        </w:rPr>
        <w:t>III. 이슈 목록 요약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※ 아래는 ISSUE로 분류된 항목만 모은 종합 목록입니다.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섹션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항목명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이슈등급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발견사항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거래영향</w:t>
            </w:r>
          </w:p>
        </w:tc>
        <w:tc>
          <w:tcPr>
            <w:tcW w:type="dxa" w:w="15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18"/>
              </w:rPr>
              <w:t>RFI 번호</w:t>
            </w:r>
          </w:p>
        </w:tc>
      </w:tr>
      <w:tr>
        <w:tc>
          <w:tcPr>
            <w:tcW w:type="dxa" w:w="1504"/>
          </w:tcPr>
          <w:p>
            <w:r/>
            <w:r>
              <w:t>{%tr for issue in all_issues %}</w:t>
            </w:r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issue.section_title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issue.name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issue.issue_level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issue.description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issue.deal_impact }}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eastAsia="바탕체"/>
                <w:b w:val="0"/>
                <w:sz w:val="18"/>
              </w:rPr>
              <w:t>{{ issue.rfi_number if issue.rfi_required else '' }}</w:t>
            </w:r>
          </w:p>
        </w:tc>
      </w:tr>
      <w:tr>
        <w:tc>
          <w:tcPr>
            <w:tcW w:type="dxa" w:w="1504"/>
          </w:tcPr>
          <w:p>
            <w:r/>
            <w:r>
              <w:t>{%tr endfor %}</w:t>
            </w:r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  <w:tc>
          <w:tcPr>
            <w:tcW w:type="dxa" w:w="1504"/>
          </w:tcPr>
          <w:p>
            <w:r/>
          </w:p>
        </w:tc>
      </w:tr>
    </w:tbl>
    <w:p/>
    <w:p>
      <w:pPr>
        <w:spacing w:after="80"/>
      </w:pPr>
      <w:r>
        <w:rPr>
          <w:rFonts w:ascii="Times New Roman" w:hAnsi="Times New Roman" w:eastAsia="바탕체"/>
          <w:sz w:val="24"/>
        </w:rPr>
        <w:t>— 이 상 —</w:t>
      </w:r>
    </w:p>
    <w:sectPr w:rsidR="00FC693F" w:rsidRPr="0006063C" w:rsidSect="00034616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