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Times New Roman" w:hAnsi="Times New Roman" w:eastAsia="바탕체"/>
          <w:b/>
          <w:sz w:val="32"/>
        </w:rPr>
        <w:t>주 식 매 매 계 약 서</w:t>
      </w:r>
    </w:p>
    <w:p>
      <w:pPr>
        <w:spacing w:after="120"/>
        <w:jc w:val="center"/>
      </w:pPr>
      <w:r>
        <w:rPr>
          <w:rFonts w:ascii="Times New Roman" w:hAnsi="Times New Roman" w:eastAsia="바탕체"/>
          <w:b w:val="0"/>
          <w:sz w:val="20"/>
        </w:rPr>
        <w:t>(Stock Purchase Agreement)</w:t>
      </w:r>
    </w:p>
    <w:p>
      <w:r>
        <w:br w:type="page"/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주식매매계약(이하 "본 계약")은 {{ signing_date }}(이하 "본 계약 체결일") 아래 당사자들 사이에서 체결되었다.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seller_name }}(이하 "매도인")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buyer_name }}(이하 "매수인", 매도인과 매수인을 총칭하여 "당사자들")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전     문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{{ target_company_name }}(이하 "대상회사")는 대한민국 법령에 따라 설립되어 존속하는 주식회사이다.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매도인은 본 계약 체결일 현재 대상회사 발행의 보통주식 {{ transfer_shares }}주(발행주식총수 {{ total_shares }}주 중 해당 비율에 해당)를 보유하고 있다.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이에 당사자들은 아래와 같이 합의한다.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아     래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제1조 (정의)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사용되는 다음의 용어는 본 계약에서 달리 정의되지 아니하는 한, 아래 규정된 의미를 가진다.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"대상주식"이라 함은 대상회사 발행의 보통주식 {{ transfer_shares }}주를 말한다.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"매매대금"이라 함은 1주당 금 {{ share_price_per }}원으로 산정한 총 금 {{ total_purchase_price }}원을 말한다.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"거래종결일"이라 함은 {{ closing_date }}을 말한다.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"에스크로 금원"이라 함은 금 {{ escrow_amount }}원을 말한다.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"진술보장 기간"이라 함은 거래종결일로부터 {{ warranty_period_months }}개월을 말한다.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"준거법"이라 함은 {{ governing_law }} 법을 말한다.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제2조 (대상주식의 매수 및 매매대금)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대상주식의 매수.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정하는 조건에 따라, 매도인은 거래종결일에 매수인에게 대상주식을 양도하고, 매수인은 이를 인수한다.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매매대금.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대상주식의 매매대금은 금 {{ total_purchase_price }}원(1주당 금 {{ share_price_per }}원)으로 한다.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매수인은 거래종결일에 매도인이 서면으로 지정하는 계좌로 매매대금을 송금하는 방법으로 지급한다.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제3조 (거래종결)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거래종결.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 따른 거래의 종결(이하 "거래종결")은 {{ closing_date }}(이하 "거래종결일")에 이루어진다.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거래종결 방법.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거래종결일에 매수인은 다음 각 호를 동시에 이행한다.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① 매매대금 전액의 지급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② 거래종결에 관한 이사회 결의서 교부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거래종결일에 매도인은 다음 각 호를 동시에 이행한다.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① 대상주식에 대한 주식양도증서 교부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② 주주명부 명의개서 이행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제4조 (선행조건)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 따른 거래종결은 아래 각 호의 선행조건이 모두 충족(또는 권리자의 서면 포기)됨을 전제로 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① 각 당사자의 진술 및 보장이 거래종결일을 기준으로 중요한 면에서 사실과 부합할 것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② 각 당사자가 본 계약상 이행해야 할 의무를 중요한 면에서 이행하였을 것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③ 본 계약의 체결 및 이행에 필요한 정부승인 및 제3자 동의를 취득하였을 것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제5조 (진술 및 보장)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매도인의 진술 및 보장.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매도인은 본 계약 체결일 및 거래종결일을 기준으로 다음 각 사항을 진술하고 보장한다.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① 매도인은 본 계약을 체결하고 이행할 완전한 권한을 보유한다.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② 대상주식에는 제한부담(유치권, 질권, 저당권 등)이 설정되어 있지 아니하다.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③ 대상회사는 대한민국 법령에 따라 적법하게 설립·존속 중인 주식회사이다.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매수인의 진술 및 보장.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매수인은 본 계약 체결일 및 거래종결일을 기준으로 다음 각 사항을 진술하고 보장한다.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① 매수인은 본 계약을 체결하고 이행할 완전한 권한을 보유한다.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② 본 계약의 체결 및 이행에 어떠한 법적 장애사유도 존재하지 아니한다.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제6조 (에스크로)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매수인은 거래종결 시 매매대금 중 금 {{ escrow_amount }}원을 당사자들이 별도로 합의하는 에스크로 계좌에 예치하며, 동 금원은 매도인의 진술보장 위반에 따른 손해배상 등 책임 이행을 위한 담보로서 {{ escrow_period_months }}개월간 유지된다.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제7조 (손해배상 및 면책)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일방 당사자가 본 계약상 진술·보장을 위반하거나 의무를 불이행하는 경우, 상대방 당사자에게 발생한 손해를 배상한다. 매도인의 진술·보장에 기한 배상 청구 기간은 거래종결일로부터 {{ warranty_period_months }}개월로 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제8조 (비밀유지)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각 당사자는 본 계약의 내용 및 거래 협의 과정에서 취득한 상대방의 비밀정보를 상대방의 사전 서면 동의 없이 제3자에게 공개하거나 본 계약 이외의 목적으로 사용하여서는 아니 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제9조 (준거법 및 관할)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계약은 {{ governing_law }} 법에 따라 해석되며, 본 계약으로부터 발생하는 분쟁은 서울중앙지방법원을 제1심 전속 관할법원으로 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제10조 (일반 조항)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계약은 대상주식의 매수도에 관하여 당사자간의 완전한 합의를 구성하며, 본 계약 체결 이전의 구두 또는 서면에 의한 모든 합의에 우선한다. 본 계약의 변경은 양 당사자가 서명한 서면에 의하여야 한다.</w:t>
      </w:r>
    </w:p>
    <w:p>
      <w:pPr>
        <w:spacing w:before="400" w:after="200"/>
        <w:jc w:val="center"/>
      </w:pPr>
      <w:r>
        <w:rPr>
          <w:rFonts w:ascii="Times New Roman" w:hAnsi="Times New Roman" w:eastAsia="바탕체"/>
          <w:sz w:val="24"/>
        </w:rPr>
        <w:t>{{ signing_date }}</w:t>
      </w:r>
    </w:p>
    <w:p/>
    <w:p>
      <w:pPr>
        <w:jc w:val="center"/>
      </w:pPr>
      <w:r>
        <w:rPr>
          <w:rFonts w:ascii="Times New Roman" w:hAnsi="Times New Roman" w:eastAsia="바탕체"/>
          <w:sz w:val="22"/>
        </w:rPr>
        <w:t>본 계약의 성립을 증명하기 위하여 아래에 서명 또는 기명날인한다.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tcH w:val="1701" w:type="atLeast"/>
          </w:tcPr>
          <w:p>
            <w:r>
              <w:rPr>
                <w:rFonts w:ascii="Times New Roman" w:hAnsi="Times New Roman" w:eastAsia="바탕체"/>
                <w:b/>
                <w:sz w:val="22"/>
              </w:rPr>
              <w:t>매도인 (甲)</w:t>
            </w:r>
          </w:p>
        </w:tc>
        <w:tc>
          <w:tcPr>
            <w:tcW w:type="dxa" w:w="4513"/>
            <w:tcH w:val="1701" w:type="atLeast"/>
          </w:tcPr>
          <w:p>
            <w:r>
              <w:rPr>
                <w:rFonts w:ascii="Times New Roman" w:hAnsi="Times New Roman" w:eastAsia="바탕체"/>
                <w:sz w:val="22"/>
              </w:rPr>
              <w:t>{{ seller_name }}</w:t>
              <w:br/>
            </w:r>
            <w:r>
              <w:rPr>
                <w:rFonts w:ascii="Times New Roman" w:hAnsi="Times New Roman" w:eastAsia="바탕체"/>
                <w:sz w:val="22"/>
              </w:rPr>
              <w:t>대표이사: {{ seller_representative }}</w:t>
            </w:r>
          </w:p>
        </w:tc>
      </w:tr>
      <w:tr>
        <w:tc>
          <w:tcPr>
            <w:tcW w:type="dxa" w:w="4513"/>
            <w:tcH w:val="1701" w:type="atLeast"/>
          </w:tcPr>
          <w:p>
            <w:r>
              <w:rPr>
                <w:rFonts w:ascii="Times New Roman" w:hAnsi="Times New Roman" w:eastAsia="바탕체"/>
                <w:b/>
                <w:sz w:val="22"/>
              </w:rPr>
              <w:t>매수인 (乙)</w:t>
            </w:r>
          </w:p>
        </w:tc>
        <w:tc>
          <w:tcPr>
            <w:tcW w:type="dxa" w:w="4513"/>
            <w:tcH w:val="1701" w:type="atLeast"/>
          </w:tcPr>
          <w:p>
            <w:r>
              <w:rPr>
                <w:rFonts w:ascii="Times New Roman" w:hAnsi="Times New Roman" w:eastAsia="바탕체"/>
                <w:sz w:val="22"/>
              </w:rPr>
              <w:t>{{ buyer_name }}</w:t>
              <w:br/>
            </w:r>
            <w:r>
              <w:rPr>
                <w:rFonts w:ascii="Times New Roman" w:hAnsi="Times New Roman" w:eastAsia="바탕체"/>
                <w:sz w:val="22"/>
              </w:rPr>
              <w:t>대표이사: {{ buyer_representative }}</w:t>
            </w:r>
          </w:p>
        </w:tc>
      </w:tr>
    </w:tbl>
    <w:sectPr w:rsidR="00FC693F" w:rsidRPr="0006063C" w:rsidSect="00034616">
      <w:pgSz w:w="11906" w:h="16838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