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2AE99577" w14:textId="2C866B36" w:rsidR="006A550F" w:rsidRDefault="006A550F" w:rsidP="4496426B">
            <w:pPr>
              <w:jc w:val="both"/>
              <w:rPr>
                <w:rFonts w:ascii="Calibri" w:hAnsi="Calibri"/>
                <w:b/>
                <w:bCs/>
                <w:color w:val="1F4E79" w:themeColor="accent1" w:themeShade="80"/>
              </w:rPr>
            </w:pPr>
            <w:r w:rsidRPr="006A550F">
              <w:rPr>
                <w:rFonts w:ascii="Calibri" w:hAnsi="Calibri"/>
                <w:b/>
                <w:bCs/>
                <w:color w:val="1F4E79" w:themeColor="accent1" w:themeShade="80"/>
              </w:rPr>
              <w:t>Luego de haber iniciado la ejecución de mi Proyecto APT, mis intereses profesionales no han cambiado en su esencia, sino que se han reafirmado y madurado hacia un enfoque mucho más pragmático. Si bien al inicio mi interés general era el "desarrollo de software para problemas reales", la experiencia con</w:t>
            </w:r>
            <w:r w:rsidRPr="006A550F">
              <w:rPr>
                <w:rFonts w:ascii="Calibri" w:hAnsi="Calibri"/>
                <w:b/>
                <w:bCs/>
                <w:i/>
                <w:iCs/>
                <w:color w:val="1F4E79" w:themeColor="accent1" w:themeShade="80"/>
              </w:rPr>
              <w:t xml:space="preserve"> </w:t>
            </w:r>
            <w:proofErr w:type="spellStart"/>
            <w:r w:rsidRPr="006A550F">
              <w:rPr>
                <w:rFonts w:ascii="Calibri" w:hAnsi="Calibri"/>
                <w:b/>
                <w:bCs/>
                <w:color w:val="1F4E79" w:themeColor="accent1" w:themeShade="80"/>
              </w:rPr>
              <w:t>Dentalware</w:t>
            </w:r>
            <w:proofErr w:type="spellEnd"/>
            <w:r w:rsidRPr="006A550F">
              <w:rPr>
                <w:rFonts w:ascii="Calibri" w:hAnsi="Calibri"/>
                <w:b/>
                <w:bCs/>
                <w:color w:val="1F4E79" w:themeColor="accent1" w:themeShade="80"/>
              </w:rPr>
              <w:t xml:space="preserve"> ha transformado ese interés abstracto en una motivación concreta por la arquitectura de soluciones de nicho; he descubierto que me apasiona no solo programar, sino entender un negocio específico (como el dental) y traducir sus necesidades complejas en sistemas eficientes. En este sentido, el proyecto ha afectado positivamente mis intereses al validar que mi camino profesional debe orientarse hacia roles que combinen la ingeniería de software con la consultoría estratégica, donde pueda ver el impacto tangible de la tecnología en la optimización de procesos productivos.</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ADEF30D" w14:textId="6F58A0E7" w:rsidR="00761B8A" w:rsidRPr="00874D16" w:rsidRDefault="006A550F" w:rsidP="4496426B">
            <w:pPr>
              <w:jc w:val="both"/>
              <w:rPr>
                <w:rFonts w:ascii="Calibri" w:hAnsi="Calibri"/>
                <w:b/>
                <w:bCs/>
                <w:color w:val="1F4E79" w:themeColor="accent1" w:themeShade="80"/>
              </w:rPr>
            </w:pPr>
            <w:r w:rsidRPr="006A550F">
              <w:rPr>
                <w:rFonts w:ascii="Calibri" w:hAnsi="Calibri"/>
                <w:b/>
                <w:bCs/>
                <w:color w:val="1F4E79" w:themeColor="accent1" w:themeShade="80"/>
              </w:rPr>
              <w:t xml:space="preserve">Tras esta etapa del proyecto, mis fortalezas y debilidades se han hecho más evidentes y tangibles. Mi fortaleza en el diseño de arquitectura y modelamiento de datos se ha confirmado robustamente, permitiéndome estructurar soluciones complejas con rapidez, mientras que mi debilidad principal </w:t>
            </w:r>
            <w:r>
              <w:rPr>
                <w:rFonts w:ascii="Calibri" w:hAnsi="Calibri"/>
                <w:b/>
                <w:bCs/>
                <w:color w:val="1F4E79" w:themeColor="accent1" w:themeShade="80"/>
              </w:rPr>
              <w:t>(</w:t>
            </w:r>
            <w:r w:rsidRPr="006A550F">
              <w:rPr>
                <w:rFonts w:ascii="Calibri" w:hAnsi="Calibri"/>
                <w:b/>
                <w:bCs/>
                <w:color w:val="1F4E79" w:themeColor="accent1" w:themeShade="80"/>
              </w:rPr>
              <w:t>la gestión del tiempo frente a cargas laborales externas</w:t>
            </w:r>
            <w:r>
              <w:rPr>
                <w:rFonts w:ascii="Calibri" w:hAnsi="Calibri"/>
                <w:b/>
                <w:bCs/>
                <w:color w:val="1F4E79" w:themeColor="accent1" w:themeShade="80"/>
              </w:rPr>
              <w:t>)</w:t>
            </w:r>
            <w:r w:rsidRPr="006A550F">
              <w:rPr>
                <w:rFonts w:ascii="Calibri" w:hAnsi="Calibri"/>
                <w:b/>
                <w:bCs/>
                <w:color w:val="1F4E79" w:themeColor="accent1" w:themeShade="80"/>
              </w:rPr>
              <w:t xml:space="preserve"> ha pasado de ser un riesgo teórico a un desafío operativo real que debo gestionar semanalmente. Para seguir desarrollando mis fortalezas, planeo asumir desafíos técnicos cada vez más complejos en la sistematización del </w:t>
            </w:r>
            <w:proofErr w:type="spellStart"/>
            <w:r w:rsidRPr="006A550F">
              <w:rPr>
                <w:rFonts w:ascii="Calibri" w:hAnsi="Calibri"/>
                <w:b/>
                <w:bCs/>
                <w:color w:val="1F4E79" w:themeColor="accent1" w:themeShade="80"/>
              </w:rPr>
              <w:t>backend</w:t>
            </w:r>
            <w:proofErr w:type="spellEnd"/>
            <w:r w:rsidRPr="006A550F">
              <w:rPr>
                <w:rFonts w:ascii="Calibri" w:hAnsi="Calibri"/>
                <w:b/>
                <w:bCs/>
                <w:color w:val="1F4E79" w:themeColor="accent1" w:themeShade="80"/>
              </w:rPr>
              <w:t xml:space="preserve">, y para mitigar mi debilidad de gestión del tiempo, mi plan de mejora consiste en mantener la disciplina de los "bloques de desarrollo intensivo" y adoptar </w:t>
            </w:r>
            <w:r w:rsidRPr="006A550F">
              <w:rPr>
                <w:rFonts w:ascii="Calibri" w:hAnsi="Calibri"/>
                <w:b/>
                <w:bCs/>
                <w:color w:val="1F4E79" w:themeColor="accent1" w:themeShade="80"/>
              </w:rPr>
              <w:lastRenderedPageBreak/>
              <w:t>herramientas de automatización personal que me permitan ser más eficiente en mis horas de dedicación limitadas</w:t>
            </w:r>
            <w:r>
              <w:rPr>
                <w:rFonts w:ascii="Calibri" w:hAnsi="Calibri"/>
                <w:b/>
                <w:bCs/>
                <w:color w:val="1F4E79" w:themeColor="accent1" w:themeShade="80"/>
              </w:rPr>
              <w:t>.</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6571060C" w:rsidR="00761B8A" w:rsidRDefault="006A550F" w:rsidP="4496426B">
            <w:pPr>
              <w:jc w:val="both"/>
              <w:rPr>
                <w:rFonts w:ascii="Calibri" w:hAnsi="Calibri"/>
                <w:b/>
                <w:bCs/>
                <w:color w:val="1F4E79" w:themeColor="accent1" w:themeShade="80"/>
              </w:rPr>
            </w:pPr>
            <w:r w:rsidRPr="006A550F">
              <w:rPr>
                <w:rFonts w:ascii="Calibri" w:hAnsi="Calibri"/>
                <w:b/>
                <w:bCs/>
                <w:color w:val="1F4E79" w:themeColor="accent1" w:themeShade="80"/>
              </w:rPr>
              <w:t>Mis proyecciones laborales se han visto enriquecidas por la experiencia de llevar un proyecto bajo la metodología "Scrum</w:t>
            </w:r>
            <w:r>
              <w:rPr>
                <w:rFonts w:ascii="Calibri" w:hAnsi="Calibri"/>
                <w:b/>
                <w:bCs/>
                <w:color w:val="1F4E79" w:themeColor="accent1" w:themeShade="80"/>
              </w:rPr>
              <w:t xml:space="preserve"> Solo</w:t>
            </w:r>
            <w:r w:rsidRPr="006A550F">
              <w:rPr>
                <w:rFonts w:ascii="Calibri" w:hAnsi="Calibri"/>
                <w:b/>
                <w:bCs/>
                <w:color w:val="1F4E79" w:themeColor="accent1" w:themeShade="80"/>
              </w:rPr>
              <w:t>", lo cual me ha impulsado a visualizarme no solo como un desarrollador, sino como un gestor técnico integral. Si bien mi proyección inicial era ser un ingeniero competente, ahora visualizo un camino claro hacia el liderazgo técnico o la consultoría independiente, ya que he demostrado capacidad para manejar el ciclo de vida completo del software. En 5 años, me imagino trabajando como Arquitecto de Software o Líder Técnico, dirigiendo equipos de desarrollo y tomando decisiones estratégicas sobre la infraestructura tecnológica de proyectos de gran envergadura, o bien, consolidando mi propia consultora de soluciones digitales para el sector salud.</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18E0F15E" w:rsidR="00761B8A" w:rsidRDefault="006A550F" w:rsidP="4496426B">
            <w:pPr>
              <w:jc w:val="both"/>
              <w:rPr>
                <w:sz w:val="24"/>
                <w:szCs w:val="24"/>
              </w:rPr>
            </w:pPr>
            <w:r w:rsidRPr="006A550F">
              <w:rPr>
                <w:rFonts w:ascii="Calibri" w:hAnsi="Calibri"/>
                <w:b/>
                <w:bCs/>
                <w:color w:val="1F4E79" w:themeColor="accent1" w:themeShade="80"/>
              </w:rPr>
              <w:t xml:space="preserve">Al reflexionar sobre el trabajo en grupo realizado con mi socio estratégico, identifico como aspecto sumamente positivo la sinergia de conocimientos complementarios, donde su dominio del negocio dental y mi experticia técnica eliminaron las brechas de entendimiento y agilizaron la definición del producto; sin embargo, como aspecto negativo o de riesgo, reconozco cierta informalidad en la toma de acuerdos rápidos que a veces no quedaban documentados. Para mis próximos trabajos en grupo dentro de contextos laborales, creo que el aspecto fundamental a mejorar es la formalización de la comunicación, implementando desde el </w:t>
            </w:r>
            <w:r w:rsidRPr="006A550F">
              <w:rPr>
                <w:rFonts w:ascii="Calibri" w:hAnsi="Calibri"/>
                <w:b/>
                <w:bCs/>
                <w:color w:val="1F4E79" w:themeColor="accent1" w:themeShade="80"/>
              </w:rPr>
              <w:lastRenderedPageBreak/>
              <w:t>inicio protocolos claros de registro de acuerdos y actas de reunión, independientemente de la confianza que exista con el equipo, para asegurar la trazabilidad y profesionalismo en la gestión de los cambios.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1D454" w14:textId="77777777" w:rsidR="005B44A5" w:rsidRDefault="005B44A5" w:rsidP="00DF38AE">
      <w:pPr>
        <w:spacing w:after="0" w:line="240" w:lineRule="auto"/>
      </w:pPr>
      <w:r>
        <w:separator/>
      </w:r>
    </w:p>
  </w:endnote>
  <w:endnote w:type="continuationSeparator" w:id="0">
    <w:p w14:paraId="4D662BC2" w14:textId="77777777" w:rsidR="005B44A5" w:rsidRDefault="005B44A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0ED9" w14:textId="77777777" w:rsidR="005B44A5" w:rsidRDefault="005B44A5" w:rsidP="00DF38AE">
      <w:pPr>
        <w:spacing w:after="0" w:line="240" w:lineRule="auto"/>
      </w:pPr>
      <w:r>
        <w:separator/>
      </w:r>
    </w:p>
  </w:footnote>
  <w:footnote w:type="continuationSeparator" w:id="0">
    <w:p w14:paraId="2A5B99E7" w14:textId="77777777" w:rsidR="005B44A5" w:rsidRDefault="005B44A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15581267">
    <w:abstractNumId w:val="3"/>
  </w:num>
  <w:num w:numId="2" w16cid:durableId="1405224128">
    <w:abstractNumId w:val="8"/>
  </w:num>
  <w:num w:numId="3" w16cid:durableId="2033990576">
    <w:abstractNumId w:val="12"/>
  </w:num>
  <w:num w:numId="4" w16cid:durableId="1496339376">
    <w:abstractNumId w:val="28"/>
  </w:num>
  <w:num w:numId="5" w16cid:durableId="1791896896">
    <w:abstractNumId w:val="30"/>
  </w:num>
  <w:num w:numId="6" w16cid:durableId="630553177">
    <w:abstractNumId w:val="4"/>
  </w:num>
  <w:num w:numId="7" w16cid:durableId="70126161">
    <w:abstractNumId w:val="11"/>
  </w:num>
  <w:num w:numId="8" w16cid:durableId="24260320">
    <w:abstractNumId w:val="19"/>
  </w:num>
  <w:num w:numId="9" w16cid:durableId="1601914904">
    <w:abstractNumId w:val="15"/>
  </w:num>
  <w:num w:numId="10" w16cid:durableId="791946748">
    <w:abstractNumId w:val="9"/>
  </w:num>
  <w:num w:numId="11" w16cid:durableId="467672288">
    <w:abstractNumId w:val="24"/>
  </w:num>
  <w:num w:numId="12" w16cid:durableId="1359770140">
    <w:abstractNumId w:val="35"/>
  </w:num>
  <w:num w:numId="13" w16cid:durableId="1609192402">
    <w:abstractNumId w:val="29"/>
  </w:num>
  <w:num w:numId="14" w16cid:durableId="2021931042">
    <w:abstractNumId w:val="1"/>
  </w:num>
  <w:num w:numId="15" w16cid:durableId="1487622798">
    <w:abstractNumId w:val="36"/>
  </w:num>
  <w:num w:numId="16" w16cid:durableId="1765690084">
    <w:abstractNumId w:val="21"/>
  </w:num>
  <w:num w:numId="17" w16cid:durableId="2124229644">
    <w:abstractNumId w:val="17"/>
  </w:num>
  <w:num w:numId="18" w16cid:durableId="582495499">
    <w:abstractNumId w:val="31"/>
  </w:num>
  <w:num w:numId="19" w16cid:durableId="318340120">
    <w:abstractNumId w:val="10"/>
  </w:num>
  <w:num w:numId="20" w16cid:durableId="1931037431">
    <w:abstractNumId w:val="39"/>
  </w:num>
  <w:num w:numId="21" w16cid:durableId="232738193">
    <w:abstractNumId w:val="34"/>
  </w:num>
  <w:num w:numId="22" w16cid:durableId="364913397">
    <w:abstractNumId w:val="13"/>
  </w:num>
  <w:num w:numId="23" w16cid:durableId="191572033">
    <w:abstractNumId w:val="14"/>
  </w:num>
  <w:num w:numId="24" w16cid:durableId="1288702439">
    <w:abstractNumId w:val="5"/>
  </w:num>
  <w:num w:numId="25" w16cid:durableId="558252605">
    <w:abstractNumId w:val="16"/>
  </w:num>
  <w:num w:numId="26" w16cid:durableId="620957961">
    <w:abstractNumId w:val="20"/>
  </w:num>
  <w:num w:numId="27" w16cid:durableId="413670888">
    <w:abstractNumId w:val="23"/>
  </w:num>
  <w:num w:numId="28" w16cid:durableId="1634017727">
    <w:abstractNumId w:val="0"/>
  </w:num>
  <w:num w:numId="29" w16cid:durableId="692001975">
    <w:abstractNumId w:val="18"/>
  </w:num>
  <w:num w:numId="30" w16cid:durableId="1057782349">
    <w:abstractNumId w:val="22"/>
  </w:num>
  <w:num w:numId="31" w16cid:durableId="570774801">
    <w:abstractNumId w:val="2"/>
  </w:num>
  <w:num w:numId="32" w16cid:durableId="1581986405">
    <w:abstractNumId w:val="7"/>
  </w:num>
  <w:num w:numId="33" w16cid:durableId="1900287666">
    <w:abstractNumId w:val="32"/>
  </w:num>
  <w:num w:numId="34" w16cid:durableId="702629889">
    <w:abstractNumId w:val="38"/>
  </w:num>
  <w:num w:numId="35" w16cid:durableId="1716271706">
    <w:abstractNumId w:val="6"/>
  </w:num>
  <w:num w:numId="36" w16cid:durableId="1985235755">
    <w:abstractNumId w:val="25"/>
  </w:num>
  <w:num w:numId="37" w16cid:durableId="877161246">
    <w:abstractNumId w:val="37"/>
  </w:num>
  <w:num w:numId="38" w16cid:durableId="628627793">
    <w:abstractNumId w:val="27"/>
  </w:num>
  <w:num w:numId="39" w16cid:durableId="1085037206">
    <w:abstractNumId w:val="26"/>
  </w:num>
  <w:num w:numId="40" w16cid:durableId="16365273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3323"/>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4A5"/>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550F"/>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778</Words>
  <Characters>4283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Arevalo</cp:lastModifiedBy>
  <cp:revision>44</cp:revision>
  <cp:lastPrinted>2019-12-16T20:10:00Z</cp:lastPrinted>
  <dcterms:created xsi:type="dcterms:W3CDTF">2021-12-31T12:50:00Z</dcterms:created>
  <dcterms:modified xsi:type="dcterms:W3CDTF">2025-11-20T22:37:00Z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