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A3A6D"/>
          <w:sz w:val="28"/>
        </w:rPr>
        <w:t>Comparación de Modelos de Machine Learning para la Predicción de Diabetes Mellitus Tipo 2: Red Neuronal Artificial vs. Random Forest</w:t>
      </w:r>
    </w:p>
    <w:p/>
    <w:p>
      <w:pPr>
        <w:jc w:val="center"/>
      </w:pPr>
      <w:r>
        <w:rPr>
          <w:b/>
          <w:sz w:val="20"/>
        </w:rPr>
        <w:t>Análisis Predictivo Clínico — Plataforma 8IntA</w:t>
      </w:r>
    </w:p>
    <w:p>
      <w:pPr>
        <w:jc w:val="center"/>
      </w:pPr>
      <w:r>
        <w:rPr>
          <w:i/>
          <w:color w:val="444488"/>
          <w:sz w:val="18"/>
        </w:rPr>
        <w:t>Dataset: Diabetes Prediction Dataset (Kaggle) — 100,000 registros clínicos reales</w:t>
      </w:r>
    </w:p>
    <w:p/>
    <w:p>
      <w:pPr>
        <w:jc w:val="both"/>
      </w:pPr>
      <w:r>
        <w:rPr>
          <w:b/>
          <w:i/>
          <w:sz w:val="18"/>
        </w:rPr>
        <w:t xml:space="preserve">Abstract — </w:t>
      </w:r>
      <w:r>
        <w:rPr>
          <w:sz w:val="18"/>
        </w:rPr>
        <w:t>Este trabajo evalúa y compara el rendimiento de dos modelos de Machine Learning para la predicción de Diabetes Mellitus Tipo 2: una Red Neuronal Artificial (RNA) implementada con Keras/TensorFlow y un Random Forest entrenado con scikit-learn. Ambos modelos fueron entrenados sobre un conjunto de 100,000 registros clínicos reales que incluyen variables demográficas y biomédicas clave. El conjunto de prueba independiente comprendió 20,000 registros (20%). Se reportan métricas de Accuracy, AUC-ROC, F1-Score, Precisión y Recall, junto con las matrices de confusión completas. Los resultados muestran un Accuracy de 97.23% (RNA) vs 90.31% (RF), y un AUC-ROC de 0.9771 (RNA) vs 0.9764 (RF).</w:t>
      </w:r>
    </w:p>
    <w:p>
      <w:pPr>
        <w:jc w:val="both"/>
      </w:pPr>
      <w:r>
        <w:rPr>
          <w:b/>
          <w:i/>
          <w:sz w:val="18"/>
        </w:rPr>
        <w:t xml:space="preserve">Keywords — </w:t>
      </w:r>
      <w:r>
        <w:rPr>
          <w:sz w:val="18"/>
        </w:rPr>
        <w:t>Diabetes Mellitus Tipo 2, Machine Learning, Red Neuronal Artificial, Random Forest, Predicción Clínica, HbA1c, Glucosa en Sangre, AUC-ROC.</w:t>
      </w:r>
    </w:p>
    <w:p/>
    <w:p>
      <w:pPr>
        <w:pStyle w:val="Ttulo1"/>
      </w:pPr>
      <w:r>
        <w:t>I.  INTRODUCCIÓN</w:t>
      </w:r>
    </w:p>
    <w:p>
      <w:pPr>
        <w:jc w:val="both"/>
      </w:pPr>
      <w:r>
        <w:rPr>
          <w:b w:val="0"/>
          <w:i w:val="0"/>
          <w:sz w:val="20"/>
        </w:rPr>
        <w:t>Según la Organización Mundial de la Salud (OMS), la Diabetes Mellitus Tipo 2 es una de las enfermedades no transmisibles de mayor crecimiento en el mundo: afecta a más de 422 millones de personas y causa 1.5 millones de muertes directas por año. La detección temprana es el factor clave para reducir sus complicaciones (nefropatía, retinopatía, neuropatía periférica y enfermedad cardiovascular).</w:t>
      </w:r>
    </w:p>
    <w:p>
      <w:pPr>
        <w:jc w:val="both"/>
      </w:pPr>
      <w:r>
        <w:rPr>
          <w:b w:val="0"/>
          <w:i w:val="0"/>
          <w:sz w:val="20"/>
        </w:rPr>
        <w:t>El Machine Learning ha demostrado ser una herramienta poderosa para identificar patrones en datos clínicos y construir modelos predictivos de alta precisión. En este contexto, comparamos dos enfoques complementarios: (1) una Red Neuronal Artificial profunda, capaz de capturar relaciones no lineales complejas, y (2) un Random Forest, un método de ensemble que combina múltiples árboles de decisión para mejorar la robustez y generalización.</w:t>
      </w:r>
    </w:p>
    <w:p>
      <w:pPr>
        <w:jc w:val="both"/>
      </w:pPr>
      <w:r>
        <w:rPr>
          <w:b w:val="0"/>
          <w:i w:val="0"/>
          <w:sz w:val="20"/>
        </w:rPr>
        <w:t>El dataset utilizado contiene 100,000 registros reales con ocho variables clínicas: género, edad, hipertensión, cardiopatía, historial de tabaquismo, Índice de Masa Corporal (BMI), Hemoglobina Glicosilada (HbA1c) y nivel de glucosa en sangre. La variable objetivo es binaria: Diabético (1) vs. No diabético (0). La distribución de clases presenta un desbalance notable: 91,500 casos negativos (91.5%) vs. 8,500 casos positivos (8.5%).</w:t>
      </w:r>
    </w:p>
    <w:p/>
    <w:p>
      <w:pPr>
        <w:pStyle w:val="Ttulo1"/>
      </w:pPr>
      <w:r>
        <w:t>II.  DATASET Y VARIABLES CLÍNICAS</w:t>
      </w:r>
    </w:p>
    <w:p>
      <w:pPr>
        <w:jc w:val="both"/>
      </w:pPr>
      <w:r>
        <w:rPr>
          <w:b/>
          <w:i w:val="0"/>
          <w:sz w:val="20"/>
        </w:rPr>
        <w:t>A.  Descripción del Dataset</w:t>
      </w:r>
    </w:p>
    <w:p>
      <w:pPr>
        <w:jc w:val="both"/>
      </w:pPr>
      <w:r>
        <w:rPr>
          <w:b w:val="0"/>
          <w:i w:val="0"/>
          <w:sz w:val="20"/>
        </w:rPr>
        <w:t>El Diabetes Prediction Dataset (disponible en Kaggle) contiene registros anonimizados recolectados en entornos hospitalarios. Cada registro incluye ocho características de entrada y una variable objetivo binaria.</w:t>
      </w:r>
    </w:p>
    <w:p/>
    <w:p>
      <w:pPr>
        <w:jc w:val="center"/>
      </w:pPr>
      <w:r>
        <w:rPr>
          <w:b/>
          <w:sz w:val="18"/>
        </w:rPr>
        <w:t>TABLA I — Variables del Dataset de Diabetes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vAlign w:val="center"/>
            <w:shd w:fill="1A3A6D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480"/>
            <w:vAlign w:val="center"/>
            <w:shd w:fill="1A3A6D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3480"/>
            <w:vAlign w:val="center"/>
            <w:shd w:fill="1A3A6D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gender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Categórica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Sexo biológico (Female=0, Male=1, Other=2)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age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Numérica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Edad en años (rango: 0–80)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hypertension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Binaria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Hipertensión arterial (0=No, 1=Sí)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heart_disease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Binaria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Enfermedad cardíaca diagnosticada (0=No, 1=Sí)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smoking_history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Categórica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Historial tabáquico (6 categorías, 0–5)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bmi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Numérica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Índice de Masa Corporal (kg/m²)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HbA1c_level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Numérica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Hemoglobina glicosilada (%) — umbral diagnóstico ≥6.5%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blood_glucose_level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Numérica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Glucosa en sangre (mg/dL) — umbral ≥126 mg/dL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diabetes (objetivo)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Binaria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Resultado: 0 = No diabético, 1 = Diabético</w:t>
            </w:r>
          </w:p>
        </w:tc>
      </w:tr>
    </w:tbl>
    <w:p/>
    <w:p>
      <w:pPr>
        <w:pStyle w:val="Ttulo1"/>
      </w:pPr>
      <w:r>
        <w:t>III.  METODOLOGÍA</w:t>
      </w:r>
    </w:p>
    <w:p>
      <w:pPr>
        <w:jc w:val="both"/>
      </w:pPr>
      <w:r>
        <w:rPr>
          <w:b/>
          <w:i w:val="0"/>
          <w:sz w:val="20"/>
        </w:rPr>
        <w:t>A.  División de Datos</w:t>
      </w:r>
    </w:p>
    <w:p>
      <w:pPr>
        <w:jc w:val="both"/>
      </w:pPr>
      <w:r>
        <w:rPr>
          <w:b w:val="0"/>
          <w:i w:val="0"/>
          <w:sz w:val="20"/>
        </w:rPr>
        <w:t>El dataset fue dividido en 80% para entrenamiento (80,000 registros) y 20% para prueba (20,000 registros) usando estratificación para mantener la proporción de clases. La semilla aleatoria fijada fue 42 para garantizar reproducibilidad.</w:t>
      </w:r>
    </w:p>
    <w:p>
      <w:pPr>
        <w:jc w:val="both"/>
      </w:pPr>
      <w:r>
        <w:rPr>
          <w:b/>
          <w:i w:val="0"/>
          <w:sz w:val="20"/>
        </w:rPr>
        <w:t>B.  Preprocesamiento</w:t>
      </w:r>
    </w:p>
    <w:p>
      <w:pPr>
        <w:jc w:val="both"/>
      </w:pPr>
      <w:r>
        <w:rPr>
          <w:b w:val="0"/>
          <w:i w:val="0"/>
          <w:sz w:val="20"/>
        </w:rPr>
        <w:t>Las variables categóricas (género e historial de tabaquismo) fueron codificadas a valores numéricos mediante mapas ordinales. Para la Red Neuronal, todas las variables numéricas fueron normalizadas con StandardScaler (media=0, desviación estándar=1). El Random Forest no requiere normalización al ser insensible a la escala.</w:t>
      </w:r>
    </w:p>
    <w:p>
      <w:pPr>
        <w:jc w:val="both"/>
      </w:pPr>
      <w:r>
        <w:rPr>
          <w:b/>
          <w:i w:val="0"/>
          <w:sz w:val="20"/>
        </w:rPr>
        <w:t>C.  Arquitectura de la Red Neuronal</w:t>
      </w:r>
    </w:p>
    <w:p>
      <w:pPr>
        <w:jc w:val="both"/>
      </w:pPr>
      <w:r>
        <w:rPr>
          <w:b w:val="0"/>
          <w:i w:val="0"/>
          <w:sz w:val="20"/>
        </w:rPr>
        <w:t>La RNA implementada con Keras/TensorFlow 2 presenta la siguiente arquitectura secuencial:</w:t>
      </w:r>
    </w:p>
    <w:p>
      <w:pPr/>
      <w:r>
        <w:rPr>
          <w:sz w:val="20"/>
        </w:rPr>
        <w:t xml:space="preserve">  • Capa de entrada: 8 neuronas (una por variable clínica)</w:t>
      </w:r>
    </w:p>
    <w:p>
      <w:pPr/>
      <w:r>
        <w:rPr>
          <w:sz w:val="20"/>
        </w:rPr>
        <w:t xml:space="preserve">  • Capa densa 1: 128 neuronas, activación ReLU, regularización L2 (λ=0.001)</w:t>
      </w:r>
    </w:p>
    <w:p>
      <w:pPr/>
      <w:r>
        <w:rPr>
          <w:sz w:val="20"/>
        </w:rPr>
        <w:t xml:space="preserve">  • Dropout 1: tasa del 30% para prevenir sobreajuste</w:t>
      </w:r>
    </w:p>
    <w:p>
      <w:pPr/>
      <w:r>
        <w:rPr>
          <w:sz w:val="20"/>
        </w:rPr>
        <w:t xml:space="preserve">  • Capa densa 2: 64 neuronas, activación ReLU, regularización L2 (λ=0.001)</w:t>
      </w:r>
    </w:p>
    <w:p>
      <w:pPr/>
      <w:r>
        <w:rPr>
          <w:sz w:val="20"/>
        </w:rPr>
        <w:t xml:space="preserve">  • Dropout 2: tasa del 20%</w:t>
      </w:r>
    </w:p>
    <w:p>
      <w:pPr/>
      <w:r>
        <w:rPr>
          <w:sz w:val="20"/>
        </w:rPr>
        <w:t xml:space="preserve">  • Capa densa 3: 32 neuronas, activación ReLU</w:t>
      </w:r>
    </w:p>
    <w:p>
      <w:pPr/>
      <w:r>
        <w:rPr>
          <w:sz w:val="20"/>
        </w:rPr>
        <w:t xml:space="preserve">  • Capa de salida: 1 neurona, activación Sigmoid (probabilidad de diabetes)</w:t>
      </w:r>
    </w:p>
    <w:p>
      <w:pPr>
        <w:jc w:val="both"/>
      </w:pPr>
      <w:r>
        <w:rPr>
          <w:b w:val="0"/>
          <w:i w:val="0"/>
          <w:sz w:val="20"/>
        </w:rPr>
        <w:t>El optimizador utilizado fue Adam con función de pérdida binary_crossentropy. El entrenamiento empleó EarlyStopping (patience=20) monitoreando la val_loss, con un máximo de 150 épocas y batch_size=64.</w:t>
      </w:r>
    </w:p>
    <w:p>
      <w:pPr>
        <w:jc w:val="both"/>
      </w:pPr>
      <w:r>
        <w:rPr>
          <w:b/>
          <w:i w:val="0"/>
          <w:sz w:val="20"/>
        </w:rPr>
        <w:t>D.  Configuración del Random Forest</w:t>
      </w:r>
    </w:p>
    <w:p>
      <w:pPr>
        <w:jc w:val="both"/>
      </w:pPr>
      <w:r>
        <w:rPr>
          <w:b w:val="0"/>
          <w:i w:val="0"/>
          <w:sz w:val="20"/>
        </w:rPr>
        <w:t>El ensemble de árboles se configuró con 100 estimadores, profundidad máxima de 10 niveles y class_weight='balanced' para compensar el desbalance de clases (91.5% negativos vs 8.5% positivos). El parámetro n_jobs=-1 permite el entrenamiento paralelo en todos los núcleos del procesador.</w:t>
      </w:r>
    </w:p>
    <w:p/>
    <w:p>
      <w:pPr>
        <w:pStyle w:val="Ttulo1"/>
      </w:pPr>
      <w:r>
        <w:t>IV.  RESULTADOS</w:t>
      </w:r>
    </w:p>
    <w:p>
      <w:pPr>
        <w:jc w:val="both"/>
      </w:pPr>
      <w:r>
        <w:rPr>
          <w:b/>
          <w:i w:val="0"/>
          <w:sz w:val="20"/>
        </w:rPr>
        <w:t>A.  Métricas de Rendimiento</w:t>
      </w:r>
    </w:p>
    <w:p/>
    <w:p>
      <w:pPr>
        <w:jc w:val="center"/>
      </w:pPr>
      <w:r>
        <w:rPr>
          <w:b/>
          <w:sz w:val="18"/>
        </w:rPr>
        <w:t>TABLA II — Comparación de Métricas (Conjunto de Prueba: 20,000 registros)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480"/>
            <w:vAlign w:val="center"/>
            <w:shd w:fill="1A3A6D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480"/>
            <w:vAlign w:val="center"/>
            <w:shd w:fill="1A3A6D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Red Neuronal</w:t>
            </w:r>
          </w:p>
        </w:tc>
        <w:tc>
          <w:tcPr>
            <w:tcW w:type="dxa" w:w="3480"/>
            <w:vAlign w:val="center"/>
            <w:shd w:fill="1A3A6D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Random Forest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97.23%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90.31%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AUC-ROC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0.9771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0.9764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0.8058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0.6157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Precisión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1.0000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0.4643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Recall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0.6747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0.9135</w:t>
            </w:r>
          </w:p>
        </w:tc>
      </w:tr>
      <w:tr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Mejor en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AUC-ROC</w:t>
            </w:r>
          </w:p>
        </w:tc>
        <w:tc>
          <w:tcPr>
            <w:tcW w:type="dxa" w:w="3480"/>
            <w:vAlign w:val="center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</w:tbl>
    <w:p/>
    <w:p>
      <w:pPr>
        <w:jc w:val="both"/>
      </w:pPr>
      <w:r>
        <w:rPr>
          <w:b/>
          <w:i w:val="0"/>
          <w:sz w:val="20"/>
        </w:rPr>
        <w:t>B.  Gráfico Comparativo de Métricas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0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diabe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0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Fig. 1. Comparación de métricas — Red Neuronal vs Random Forest (dataset de Diabetes).</w:t>
      </w:r>
    </w:p>
    <w:p/>
    <w:p>
      <w:pPr>
        <w:jc w:val="both"/>
      </w:pPr>
      <w:r>
        <w:rPr>
          <w:b/>
          <w:i w:val="0"/>
          <w:sz w:val="20"/>
        </w:rPr>
        <w:t>C.  Matrices de Confusión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1517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_rn_diabet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151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15175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m_rf_diabete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1517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sz w:val="16"/>
        </w:rPr>
        <w:t>Fig. 2. Matrices de confusión — Izquierda: Red Neuronal (VP=1,147, FP=0, FN=553, VN=18,300). Derecha: Random Forest (VP=1,553, FP=1,792, FN=147, VN=16,508).</w:t>
      </w:r>
    </w:p>
    <w:p/>
    <w:p>
      <w:pPr>
        <w:pStyle w:val="Ttulo1"/>
      </w:pPr>
      <w:r>
        <w:t>V.  ANÁLISIS Y DISCUSIÓN</w:t>
      </w:r>
    </w:p>
    <w:p>
      <w:pPr>
        <w:jc w:val="both"/>
      </w:pPr>
      <w:r>
        <w:rPr>
          <w:b w:val="0"/>
          <w:i w:val="0"/>
          <w:sz w:val="20"/>
        </w:rPr>
        <w:t>En términos de Accuracy, Red Neuronal obtuvo el mejor resultado (97.23% vs 90.31%). Sin embargo, dado el notable desbalance de clases del dataset (91.5% negativos), el Accuracy por sí solo no es la métrica más representativa.</w:t>
      </w:r>
    </w:p>
    <w:p>
      <w:pPr>
        <w:jc w:val="both"/>
      </w:pPr>
      <w:r>
        <w:rPr>
          <w:b w:val="0"/>
          <w:i w:val="0"/>
          <w:sz w:val="20"/>
        </w:rPr>
        <w:t>El AUC-ROC, que mide la capacidad discriminante del modelo independientemente del umbral de decisión, fue superior en Red Neuronal (0.9771 vs 0.9764). Un AUC cercano a 1.0 indica que el modelo tiene alta capacidad de separar diabéticos de no diabéticos a través de todos los umbrales posibles.</w:t>
      </w:r>
    </w:p>
    <w:p>
      <w:pPr>
        <w:jc w:val="both"/>
      </w:pPr>
      <w:r>
        <w:rPr>
          <w:b w:val="0"/>
          <w:i w:val="0"/>
          <w:sz w:val="20"/>
        </w:rPr>
        <w:t>El F1-Score, que balancea Precisión y Recall en la clase positiva (diabéticos), fue mayor para Red Neuronal (0.8058 vs 0.6157). En contextos clínicos, el Recall (sensibilidad) es especialmente crítico: un falso negativo (paciente diabético clasificado como sano) tiene mayor costo médico que un falso positivo. En esta métrica, Random Forest mostró superioridad (0.9135).</w:t>
      </w:r>
    </w:p>
    <w:p>
      <w:pPr>
        <w:jc w:val="both"/>
      </w:pPr>
      <w:r>
        <w:rPr>
          <w:b w:val="0"/>
          <w:i w:val="0"/>
          <w:sz w:val="20"/>
        </w:rPr>
        <w:t>El uso de class_weight='balanced' en el Random Forest y la combinación de Dropout + regularización L2 en la Red Neuronal fueron estrategias clave para manejar el desbalance de clases sin recurrir a técnicas de sobremuestreo (SMOTE, etc.). Ambos enfoques lograron detectar positivos reales más allá de lo que un clasificador trivial haría.</w:t>
      </w:r>
    </w:p>
    <w:p/>
    <w:p>
      <w:pPr>
        <w:pStyle w:val="Ttulo1"/>
      </w:pPr>
      <w:r>
        <w:t>VI.  CONCLUSIONES</w:t>
      </w:r>
    </w:p>
    <w:p>
      <w:pPr>
        <w:jc w:val="both"/>
      </w:pPr>
      <w:r>
        <w:rPr>
          <w:b w:val="0"/>
          <w:i w:val="0"/>
          <w:sz w:val="20"/>
        </w:rPr>
        <w:t>Se compararon dos modelos de Machine Learning para la detección de Diabetes Mellitus Tipo 2 sobre un dataset de 100,000 registros clínicos reales. En una evaluación global, Red Neuronal mostró un rendimiento ligeramente superior considerando el balance entre AUC-ROC y F1-Score, aunque ambos modelos presentan fortalezas complementarias.</w:t>
      </w:r>
    </w:p>
    <w:p>
      <w:pPr/>
      <w:r>
        <w:rPr>
          <w:sz w:val="20"/>
        </w:rPr>
        <w:t xml:space="preserve">  • La Red Neuronal logró un Accuracy de 97.23% y AUC de 0.9771, capturando relaciones no lineales entre variables clínicas.</w:t>
      </w:r>
    </w:p>
    <w:p>
      <w:pPr/>
      <w:r>
        <w:rPr>
          <w:sz w:val="20"/>
        </w:rPr>
        <w:t xml:space="preserve">  • El Random Forest alcanzó un Accuracy de 90.31% y AUC de 0.9764, con mayor interpretabilidad y resistencia natural al sobreajuste.</w:t>
      </w:r>
    </w:p>
    <w:p>
      <w:pPr/>
      <w:r>
        <w:rPr>
          <w:sz w:val="20"/>
        </w:rPr>
        <w:t xml:space="preserve">  • Las variables HbA1c y glucosa en sangre son los predictores dominantes, consistentes con los criterios diagnósticos de la ADA (American Diabetes Association).</w:t>
      </w:r>
    </w:p>
    <w:p>
      <w:pPr/>
      <w:r>
        <w:rPr>
          <w:sz w:val="20"/>
        </w:rPr>
        <w:t xml:space="preserve">  • El desbalance de clases (91.5% / 8.5%) requirió técnicas específicas: Dropout + L2 para la RNA y class_weight='balanced' para el Random Forest.</w:t>
      </w:r>
    </w:p>
    <w:p>
      <w:pPr/>
      <w:r>
        <w:rPr>
          <w:sz w:val="20"/>
        </w:rPr>
        <w:t xml:space="preserve">  • Ambos modelos están integrados en una aplicación web Flask con selección dinámica por el usuario vía formulario.</w:t>
      </w:r>
    </w:p>
    <w:p/>
    <w:p>
      <w:pPr>
        <w:pStyle w:val="Ttulo1"/>
      </w:pPr>
      <w:r>
        <w:t>VII.  REFERENCIAS</w:t>
      </w:r>
    </w:p>
    <w:p>
      <w:pPr/>
      <w:r>
        <w:rPr>
          <w:sz w:val="18"/>
        </w:rPr>
        <w:t>[1] World Health Organization (OMS). "Diabetes." WHO Fact Sheets, 2023. Disponible en: https://www.who.int/news-room/fact-sheets/detail/diabetes</w:t>
      </w:r>
    </w:p>
    <w:p>
      <w:pPr/>
      <w:r>
        <w:rPr>
          <w:sz w:val="18"/>
        </w:rPr>
        <w:t>[2] F. Chollet et al. Keras. GitHub, 2015. Disponible en: https://github.com/fchollet/keras</w:t>
      </w:r>
    </w:p>
    <w:p>
      <w:pPr/>
      <w:r>
        <w:rPr>
          <w:sz w:val="18"/>
        </w:rPr>
        <w:t>[3] F. Pedregosa et al. "Scikit-learn: Machine Learning in Python." Journal of Machine Learning Research, vol. 12, pp. 2825–2830, 2011.</w:t>
      </w:r>
    </w:p>
    <w:p>
      <w:pPr/>
      <w:r>
        <w:rPr>
          <w:sz w:val="18"/>
        </w:rPr>
        <w:t>[4] L. Breiman. "Random Forests." Machine Learning, vol. 45, no. 1, pp. 5–32, 2001.</w:t>
      </w:r>
    </w:p>
    <w:p>
      <w:pPr/>
      <w:r>
        <w:rPr>
          <w:sz w:val="18"/>
        </w:rPr>
        <w:t>[5] M. Abadi et al. "TensorFlow: Large-Scale Machine Learning on Heterogeneous Systems." OSDI, 2016. Disponible en: https://www.tensorflow.org/</w:t>
      </w:r>
    </w:p>
    <w:p>
      <w:pPr/>
      <w:r>
        <w:rPr>
          <w:sz w:val="18"/>
        </w:rPr>
        <w:t>[6] American Diabetes Association. "Standards of Medical Care in Diabetes—2023." Diabetes Care, vol. 46, Supplement 1, pp. S1–S291, Jan. 2023.</w:t>
      </w:r>
    </w:p>
    <w:p>
      <w:pPr/>
      <w:r>
        <w:rPr>
          <w:sz w:val="18"/>
        </w:rPr>
        <w:t>[7] Kaggle. "Diabetes Prediction Dataset." Disponible en: https://www.kaggle.com/datasets/iammustafatz/diabetes-prediction-dataset</w:t>
      </w:r>
    </w:p>
    <w:sectPr w:rsidR="00085890" w:rsidRPr="00A66CC8" w:rsidSect="00F53E14">
      <w:type w:val="continuous"/>
      <w:pgSz w:w="12240" w:h="15840" w:code="1"/>
      <w:pgMar w:top="1080" w:right="900" w:bottom="1890" w:left="900" w:header="720" w:footer="720" w:gutter="0"/>
      <w:cols w:num="2" w:space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2B989" w14:textId="77777777" w:rsidR="00CF2A83" w:rsidRDefault="00CF2A83">
      <w:r>
        <w:separator/>
      </w:r>
    </w:p>
  </w:endnote>
  <w:endnote w:type="continuationSeparator" w:id="0">
    <w:p w14:paraId="31822990" w14:textId="77777777" w:rsidR="00CF2A83" w:rsidRDefault="00CF2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F51C" w14:textId="77777777" w:rsidR="00A35CE5" w:rsidRPr="008223B2" w:rsidRDefault="008B10B2" w:rsidP="00C138A8">
    <w:pPr>
      <w:pStyle w:val="Piedepgina"/>
      <w:tabs>
        <w:tab w:val="right" w:pos="10440"/>
      </w:tabs>
      <w:rPr>
        <w:i/>
        <w:sz w:val="16"/>
        <w:szCs w:val="18"/>
        <w:lang w:val="en-US"/>
      </w:rPr>
    </w:pPr>
    <w:r w:rsidRPr="000C71FA">
      <w:rPr>
        <w:sz w:val="14"/>
        <w:szCs w:val="14"/>
      </w:rPr>
      <w:t>.</w:t>
    </w:r>
    <w:r w:rsidR="00A35CE5" w:rsidRPr="000C71FA">
      <w:rPr>
        <w:sz w:val="14"/>
        <w:szCs w:val="14"/>
        <w:lang w:val="en-US"/>
      </w:rPr>
      <w:tab/>
    </w:r>
    <w:r w:rsidR="000C78B0" w:rsidRPr="000C71FA">
      <w:rPr>
        <w:sz w:val="14"/>
        <w:szCs w:val="14"/>
        <w:lang w:val="en-US"/>
      </w:rPr>
      <w:t xml:space="preserve"> </w:t>
    </w:r>
    <w:r w:rsidR="000C78B0" w:rsidRPr="000C71FA">
      <w:rPr>
        <w:sz w:val="14"/>
        <w:szCs w:val="14"/>
        <w:lang w:val="en-US"/>
      </w:rPr>
      <w:tab/>
    </w:r>
    <w:r w:rsidR="00A35CE5" w:rsidRPr="008223B2">
      <w:rPr>
        <w:sz w:val="16"/>
        <w:szCs w:val="16"/>
        <w:lang w:val="es-ES"/>
      </w:rPr>
      <w:fldChar w:fldCharType="begin"/>
    </w:r>
    <w:r w:rsidR="00A35CE5" w:rsidRPr="008223B2">
      <w:rPr>
        <w:sz w:val="16"/>
        <w:szCs w:val="16"/>
        <w:lang w:val="en-US"/>
      </w:rPr>
      <w:instrText xml:space="preserve"> PAGE   \* MERGEFORMAT </w:instrText>
    </w:r>
    <w:r w:rsidR="00A35CE5" w:rsidRPr="008223B2">
      <w:rPr>
        <w:sz w:val="16"/>
        <w:szCs w:val="16"/>
        <w:lang w:val="es-ES"/>
      </w:rPr>
      <w:fldChar w:fldCharType="separate"/>
    </w:r>
    <w:r w:rsidR="00E31CA8">
      <w:rPr>
        <w:noProof/>
        <w:sz w:val="16"/>
        <w:szCs w:val="16"/>
        <w:lang w:val="en-US"/>
      </w:rPr>
      <w:t>2</w:t>
    </w:r>
    <w:r w:rsidR="00A35CE5" w:rsidRPr="008223B2">
      <w:rPr>
        <w:noProof/>
        <w:sz w:val="16"/>
        <w:szCs w:val="16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D185F" w14:textId="77777777" w:rsidR="00CF2A83" w:rsidRDefault="00CF2A83">
      <w:r>
        <w:separator/>
      </w:r>
    </w:p>
  </w:footnote>
  <w:footnote w:type="continuationSeparator" w:id="0">
    <w:p w14:paraId="25EACD68" w14:textId="77777777" w:rsidR="00CF2A83" w:rsidRDefault="00CF2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5213"/>
    <w:multiLevelType w:val="multilevel"/>
    <w:tmpl w:val="DCDC76EE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E427089"/>
    <w:multiLevelType w:val="hybridMultilevel"/>
    <w:tmpl w:val="E2404DD4"/>
    <w:lvl w:ilvl="0" w:tplc="C76AEB7E">
      <w:numFmt w:val="bullet"/>
      <w:lvlText w:val=""/>
      <w:lvlJc w:val="left"/>
      <w:pPr>
        <w:ind w:left="562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2" w:hanging="360"/>
      </w:pPr>
      <w:rPr>
        <w:rFonts w:ascii="Wingdings" w:hAnsi="Wingdings" w:hint="default"/>
      </w:rPr>
    </w:lvl>
  </w:abstractNum>
  <w:abstractNum w:abstractNumId="2" w15:restartNumberingAfterBreak="0">
    <w:nsid w:val="69907BEC"/>
    <w:multiLevelType w:val="hybridMultilevel"/>
    <w:tmpl w:val="6E2C0C22"/>
    <w:lvl w:ilvl="0" w:tplc="DB561C22">
      <w:start w:val="1"/>
      <w:numFmt w:val="decimal"/>
      <w:pStyle w:val="Referenceentry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9689442">
    <w:abstractNumId w:val="2"/>
  </w:num>
  <w:num w:numId="2" w16cid:durableId="1933970239">
    <w:abstractNumId w:val="0"/>
  </w:num>
  <w:num w:numId="3" w16cid:durableId="1047605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embedSystemFonts/>
  <w:bordersDoNotSurroundHeader/>
  <w:bordersDoNotSurroundFooter/>
  <w:activeWritingStyle w:appName="MSWord" w:lang="en-US" w:vendorID="64" w:dllVersion="6" w:nlCheck="1" w:checkStyle="1"/>
  <w:activeWritingStyle w:appName="MSWord" w:lang="en-AU" w:vendorID="64" w:dllVersion="6" w:nlCheck="1" w:checkStyle="1"/>
  <w:activeWritingStyle w:appName="MSWord" w:lang="en-GB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AU" w:vendorID="64" w:dllVersion="4096" w:nlCheck="1" w:checkStyle="0"/>
  <w:activeWritingStyle w:appName="MSWord" w:lang="es-PE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6"/>
  <w:hyphenationZone w:val="425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characterSpacingControl w:val="doNotCompress"/>
  <w:noLineBreaksAfter w:lang="zh-TW" w:val="([{‘“‵〈《「『【〔〝︵︷︹︻︽︿﹁﹃﹙﹛﹝（｛￡￥"/>
  <w:noLineBreaksBefore w:lang="zh-TW" w:val="!),.:;?]}·–—’”‥…‧′╴、。〉》」』】〕〞︰︱︳︴︶︸︺︼︾﹀﹂﹄﹏﹐﹑﹒﹔﹕﹖﹗﹚﹜﹞！），．：；？｜｝￠"/>
  <w:hdrShapeDefaults>
    <o:shapedefaults v:ext="edit" spidmax="2051" fillcolor="white" stroke="f">
      <v:fill color="white"/>
      <v:stroke on="f"/>
    </o:shapedefaults>
  </w:hdrShapeDefaults>
  <w:footnotePr>
    <w:numFmt w:val="chicago"/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BE0"/>
    <w:rsid w:val="00014D5B"/>
    <w:rsid w:val="000150FF"/>
    <w:rsid w:val="00031A82"/>
    <w:rsid w:val="00040A9C"/>
    <w:rsid w:val="00064A88"/>
    <w:rsid w:val="0007114A"/>
    <w:rsid w:val="00075059"/>
    <w:rsid w:val="00085890"/>
    <w:rsid w:val="0009329C"/>
    <w:rsid w:val="000A2504"/>
    <w:rsid w:val="000B3D72"/>
    <w:rsid w:val="000C71FA"/>
    <w:rsid w:val="000C78B0"/>
    <w:rsid w:val="000D636D"/>
    <w:rsid w:val="000F3607"/>
    <w:rsid w:val="00100085"/>
    <w:rsid w:val="00113360"/>
    <w:rsid w:val="00134578"/>
    <w:rsid w:val="00147DBE"/>
    <w:rsid w:val="001541FE"/>
    <w:rsid w:val="001746A0"/>
    <w:rsid w:val="0020684F"/>
    <w:rsid w:val="0022481D"/>
    <w:rsid w:val="00260E28"/>
    <w:rsid w:val="00263D89"/>
    <w:rsid w:val="00271FA8"/>
    <w:rsid w:val="0028224D"/>
    <w:rsid w:val="002A17F4"/>
    <w:rsid w:val="002B2ED5"/>
    <w:rsid w:val="00310AA7"/>
    <w:rsid w:val="00332A9E"/>
    <w:rsid w:val="003345DD"/>
    <w:rsid w:val="003465D7"/>
    <w:rsid w:val="00351E1E"/>
    <w:rsid w:val="00352487"/>
    <w:rsid w:val="003805EE"/>
    <w:rsid w:val="00382273"/>
    <w:rsid w:val="003A3337"/>
    <w:rsid w:val="003D3924"/>
    <w:rsid w:val="003F7D1A"/>
    <w:rsid w:val="00411A52"/>
    <w:rsid w:val="00430E31"/>
    <w:rsid w:val="004405D2"/>
    <w:rsid w:val="00455528"/>
    <w:rsid w:val="00490E53"/>
    <w:rsid w:val="00492EC5"/>
    <w:rsid w:val="004B1216"/>
    <w:rsid w:val="004B2F14"/>
    <w:rsid w:val="004B3687"/>
    <w:rsid w:val="004C62A3"/>
    <w:rsid w:val="004E6BE2"/>
    <w:rsid w:val="004F5FC6"/>
    <w:rsid w:val="005011C9"/>
    <w:rsid w:val="005055AD"/>
    <w:rsid w:val="005369ED"/>
    <w:rsid w:val="00547ABB"/>
    <w:rsid w:val="005617EF"/>
    <w:rsid w:val="005668CE"/>
    <w:rsid w:val="00591A35"/>
    <w:rsid w:val="005D2FC3"/>
    <w:rsid w:val="00607D64"/>
    <w:rsid w:val="006259A1"/>
    <w:rsid w:val="00655FD6"/>
    <w:rsid w:val="00666BE1"/>
    <w:rsid w:val="00683014"/>
    <w:rsid w:val="00687A45"/>
    <w:rsid w:val="006B6921"/>
    <w:rsid w:val="006E0A4A"/>
    <w:rsid w:val="007063DD"/>
    <w:rsid w:val="00707E84"/>
    <w:rsid w:val="00740650"/>
    <w:rsid w:val="00746B38"/>
    <w:rsid w:val="0079364C"/>
    <w:rsid w:val="007B6657"/>
    <w:rsid w:val="007C310A"/>
    <w:rsid w:val="007D251B"/>
    <w:rsid w:val="007D3BDB"/>
    <w:rsid w:val="007D5BA6"/>
    <w:rsid w:val="007F16BC"/>
    <w:rsid w:val="00813664"/>
    <w:rsid w:val="008223B2"/>
    <w:rsid w:val="0082392E"/>
    <w:rsid w:val="00824C38"/>
    <w:rsid w:val="008359F0"/>
    <w:rsid w:val="00861DB4"/>
    <w:rsid w:val="00891B98"/>
    <w:rsid w:val="008A58F7"/>
    <w:rsid w:val="008B10B2"/>
    <w:rsid w:val="008B341D"/>
    <w:rsid w:val="008D20D2"/>
    <w:rsid w:val="008D5CBE"/>
    <w:rsid w:val="008D6DA8"/>
    <w:rsid w:val="008F0D9A"/>
    <w:rsid w:val="0091531D"/>
    <w:rsid w:val="00930ECD"/>
    <w:rsid w:val="00934E8D"/>
    <w:rsid w:val="00935978"/>
    <w:rsid w:val="00956702"/>
    <w:rsid w:val="009614DA"/>
    <w:rsid w:val="00964252"/>
    <w:rsid w:val="009725D2"/>
    <w:rsid w:val="00986228"/>
    <w:rsid w:val="00996AB4"/>
    <w:rsid w:val="009A2E41"/>
    <w:rsid w:val="009B28ED"/>
    <w:rsid w:val="009C0E81"/>
    <w:rsid w:val="00A35CE5"/>
    <w:rsid w:val="00A66CC8"/>
    <w:rsid w:val="00A733F1"/>
    <w:rsid w:val="00A8258D"/>
    <w:rsid w:val="00A96BE0"/>
    <w:rsid w:val="00AE6984"/>
    <w:rsid w:val="00AF40A1"/>
    <w:rsid w:val="00B04B5A"/>
    <w:rsid w:val="00B12F1D"/>
    <w:rsid w:val="00B226E8"/>
    <w:rsid w:val="00B36857"/>
    <w:rsid w:val="00B37704"/>
    <w:rsid w:val="00B446B0"/>
    <w:rsid w:val="00B60166"/>
    <w:rsid w:val="00B66347"/>
    <w:rsid w:val="00B941C0"/>
    <w:rsid w:val="00BA3519"/>
    <w:rsid w:val="00BB5342"/>
    <w:rsid w:val="00C01ECD"/>
    <w:rsid w:val="00C138A8"/>
    <w:rsid w:val="00C16633"/>
    <w:rsid w:val="00C16E2F"/>
    <w:rsid w:val="00C17519"/>
    <w:rsid w:val="00C3040F"/>
    <w:rsid w:val="00C33CBA"/>
    <w:rsid w:val="00C45E9E"/>
    <w:rsid w:val="00C46700"/>
    <w:rsid w:val="00C7273F"/>
    <w:rsid w:val="00C81F6B"/>
    <w:rsid w:val="00CB0D75"/>
    <w:rsid w:val="00CB2559"/>
    <w:rsid w:val="00CB3E3E"/>
    <w:rsid w:val="00CC5B71"/>
    <w:rsid w:val="00CD56E4"/>
    <w:rsid w:val="00CD5DEC"/>
    <w:rsid w:val="00CF2A83"/>
    <w:rsid w:val="00D00076"/>
    <w:rsid w:val="00D06F70"/>
    <w:rsid w:val="00D34DCC"/>
    <w:rsid w:val="00D53FEF"/>
    <w:rsid w:val="00D61CD8"/>
    <w:rsid w:val="00D74E82"/>
    <w:rsid w:val="00D7758D"/>
    <w:rsid w:val="00D858CB"/>
    <w:rsid w:val="00DA756A"/>
    <w:rsid w:val="00DC12BB"/>
    <w:rsid w:val="00DD5F5E"/>
    <w:rsid w:val="00E058C1"/>
    <w:rsid w:val="00E16862"/>
    <w:rsid w:val="00E31CA8"/>
    <w:rsid w:val="00E441D6"/>
    <w:rsid w:val="00E53E16"/>
    <w:rsid w:val="00E83962"/>
    <w:rsid w:val="00E9620D"/>
    <w:rsid w:val="00EB694F"/>
    <w:rsid w:val="00EE1F67"/>
    <w:rsid w:val="00EE53AC"/>
    <w:rsid w:val="00EE72B4"/>
    <w:rsid w:val="00EF4E02"/>
    <w:rsid w:val="00F0309B"/>
    <w:rsid w:val="00F05D39"/>
    <w:rsid w:val="00F14320"/>
    <w:rsid w:val="00F27977"/>
    <w:rsid w:val="00F53E14"/>
    <w:rsid w:val="00FA4771"/>
    <w:rsid w:val="00FB0E4E"/>
    <w:rsid w:val="00FB2B6A"/>
    <w:rsid w:val="00FC1463"/>
    <w:rsid w:val="00FD0B7E"/>
    <w:rsid w:val="00FD1353"/>
    <w:rsid w:val="00FD40D1"/>
    <w:rsid w:val="00FD566B"/>
    <w:rsid w:val="00F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 fillcolor="white" stroke="f">
      <v:fill color="white"/>
      <v:stroke on="f"/>
    </o:shapedefaults>
    <o:shapelayout v:ext="edit">
      <o:idmap v:ext="edit" data="2"/>
    </o:shapelayout>
  </w:shapeDefaults>
  <w:doNotEmbedSmartTags/>
  <w:decimalSymbol w:val="."/>
  <w:listSeparator w:val=";"/>
  <w14:docId w14:val="641E58B2"/>
  <w15:chartTrackingRefBased/>
  <w15:docId w15:val="{EE3B3943-59D5-42F1-A678-3DD37E001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Times" w:eastAsia="PMingLiU" w:hAnsi="Times" w:cs="Times"/>
      <w:lang w:val="en-AU" w:eastAsia="zh-TW"/>
    </w:rPr>
  </w:style>
  <w:style w:type="paragraph" w:styleId="Ttulo1">
    <w:name w:val="heading 1"/>
    <w:basedOn w:val="Normal"/>
    <w:next w:val="DefaultParagraphFont1"/>
    <w:qFormat/>
    <w:rsid w:val="000D636D"/>
    <w:pPr>
      <w:snapToGrid w:val="0"/>
      <w:spacing w:after="120"/>
      <w:ind w:firstLine="360"/>
      <w:jc w:val="center"/>
      <w:outlineLvl w:val="0"/>
    </w:pPr>
    <w:rPr>
      <w:rFonts w:ascii="Times New Roman" w:hAnsi="Times New Roman" w:cs="Times New Roman"/>
      <w:smallCaps/>
      <w:lang w:val="en-US"/>
    </w:rPr>
  </w:style>
  <w:style w:type="paragraph" w:styleId="Ttulo2">
    <w:name w:val="heading 2"/>
    <w:basedOn w:val="Normal"/>
    <w:next w:val="DefaultParagraphFont1"/>
    <w:qFormat/>
    <w:rsid w:val="000D636D"/>
    <w:pPr>
      <w:snapToGrid w:val="0"/>
      <w:jc w:val="both"/>
      <w:outlineLvl w:val="1"/>
    </w:pPr>
    <w:rPr>
      <w:rFonts w:ascii="Times New Roman" w:hAnsi="Times New Roman" w:cs="Times New Roman"/>
      <w:i/>
      <w:lang w:val="en-US"/>
    </w:rPr>
  </w:style>
  <w:style w:type="paragraph" w:styleId="Ttulo3">
    <w:name w:val="heading 3"/>
    <w:basedOn w:val="DefaultParagraphFont1"/>
    <w:next w:val="DefaultParagraphFont1"/>
    <w:qFormat/>
    <w:pPr>
      <w:keepNext/>
      <w:spacing w:before="240" w:after="6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CBE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CBE"/>
    <w:p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ParagraphFont1">
    <w:name w:val="Default Paragraph Font1"/>
    <w:next w:val="Normal"/>
    <w:pPr>
      <w:overflowPunct w:val="0"/>
      <w:autoSpaceDE w:val="0"/>
      <w:autoSpaceDN w:val="0"/>
      <w:adjustRightInd w:val="0"/>
      <w:textAlignment w:val="baseline"/>
    </w:pPr>
    <w:rPr>
      <w:rFonts w:ascii="Times" w:eastAsia="PMingLiU" w:hAnsi="Times" w:cs="Times"/>
      <w:lang w:val="en-US" w:eastAsia="zh-TW"/>
    </w:rPr>
  </w:style>
  <w:style w:type="paragraph" w:styleId="Sangranormal">
    <w:name w:val="Normal Indent"/>
    <w:basedOn w:val="Normal"/>
    <w:pPr>
      <w:ind w:left="720"/>
    </w:pPr>
  </w:style>
  <w:style w:type="character" w:customStyle="1" w:styleId="nsfaddress">
    <w:name w:val="nsfaddress"/>
    <w:basedOn w:val="Fuentedeprrafopredeter"/>
    <w:rsid w:val="00260E28"/>
  </w:style>
  <w:style w:type="character" w:styleId="Hipervnculo">
    <w:name w:val="Hyperlink"/>
    <w:rsid w:val="00964252"/>
    <w:rPr>
      <w:color w:val="auto"/>
      <w:u w:val="single"/>
    </w:rPr>
  </w:style>
  <w:style w:type="character" w:styleId="Textoennegrita">
    <w:name w:val="Strong"/>
    <w:qFormat/>
    <w:rsid w:val="008D20D2"/>
    <w:rPr>
      <w:b/>
      <w:bCs/>
    </w:rPr>
  </w:style>
  <w:style w:type="paragraph" w:styleId="Textonotapie">
    <w:name w:val="footnote text"/>
    <w:basedOn w:val="Normal"/>
    <w:semiHidden/>
    <w:rsid w:val="00D74E82"/>
  </w:style>
  <w:style w:type="character" w:styleId="Refdenotaalpie">
    <w:name w:val="footnote reference"/>
    <w:semiHidden/>
    <w:rsid w:val="00D74E82"/>
    <w:rPr>
      <w:vertAlign w:val="superscript"/>
    </w:rPr>
  </w:style>
  <w:style w:type="table" w:styleId="Tablaconcuadrcula">
    <w:name w:val="Table Grid"/>
    <w:basedOn w:val="Tablanormal"/>
    <w:rsid w:val="00655FD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B3D72"/>
    <w:rPr>
      <w:rFonts w:ascii="Arial" w:hAnsi="Arial" w:cs="Times New Roman"/>
      <w:sz w:val="16"/>
      <w:szCs w:val="16"/>
    </w:rPr>
  </w:style>
  <w:style w:type="paragraph" w:customStyle="1" w:styleId="IEEEAuthorName">
    <w:name w:val="IEEE Author Name"/>
    <w:basedOn w:val="Normal"/>
    <w:next w:val="Normal"/>
    <w:link w:val="IEEEAuthorNameChar"/>
    <w:rsid w:val="00891B98"/>
    <w:pPr>
      <w:overflowPunct/>
      <w:autoSpaceDE/>
      <w:autoSpaceDN/>
      <w:snapToGrid w:val="0"/>
      <w:spacing w:before="120" w:after="120"/>
      <w:jc w:val="center"/>
      <w:textAlignment w:val="auto"/>
    </w:pPr>
    <w:rPr>
      <w:rFonts w:ascii="Times New Roman" w:eastAsia="Times New Roman" w:hAnsi="Times New Roman" w:cs="Times New Roman"/>
      <w:sz w:val="22"/>
      <w:szCs w:val="24"/>
      <w:lang w:val="en-GB" w:eastAsia="en-GB"/>
    </w:rPr>
  </w:style>
  <w:style w:type="paragraph" w:customStyle="1" w:styleId="IEEEAuthorAffiliation">
    <w:name w:val="IEEE Author Affiliation"/>
    <w:basedOn w:val="Normal"/>
    <w:next w:val="Normal"/>
    <w:link w:val="IEEEAuthorAffiliationChar"/>
    <w:rsid w:val="00891B98"/>
    <w:pPr>
      <w:overflowPunct/>
      <w:autoSpaceDE/>
      <w:autoSpaceDN/>
      <w:adjustRightInd/>
      <w:spacing w:after="60"/>
      <w:jc w:val="center"/>
      <w:textAlignment w:val="auto"/>
    </w:pPr>
    <w:rPr>
      <w:rFonts w:ascii="Times New Roman" w:eastAsia="Times New Roman" w:hAnsi="Times New Roman" w:cs="Times New Roman"/>
      <w:i/>
      <w:szCs w:val="24"/>
      <w:lang w:val="en-GB" w:eastAsia="en-GB"/>
    </w:rPr>
  </w:style>
  <w:style w:type="paragraph" w:customStyle="1" w:styleId="IEEEAbtract">
    <w:name w:val="IEEE Abtract"/>
    <w:basedOn w:val="Normal"/>
    <w:next w:val="Normal"/>
    <w:link w:val="IEEEAbtractChar"/>
    <w:rsid w:val="00956702"/>
    <w:pPr>
      <w:overflowPunct/>
      <w:autoSpaceDE/>
      <w:autoSpaceDN/>
      <w:snapToGrid w:val="0"/>
      <w:jc w:val="both"/>
      <w:textAlignment w:val="auto"/>
    </w:pPr>
    <w:rPr>
      <w:rFonts w:ascii="Times New Roman" w:eastAsia="SimSun" w:hAnsi="Times New Roman" w:cs="Times New Roman"/>
      <w:b/>
      <w:sz w:val="18"/>
      <w:szCs w:val="24"/>
      <w:lang w:val="en-GB" w:eastAsia="en-GB"/>
    </w:rPr>
  </w:style>
  <w:style w:type="character" w:customStyle="1" w:styleId="IEEEAbtractChar">
    <w:name w:val="IEEE Abtract Char"/>
    <w:link w:val="IEEEAbtract"/>
    <w:rsid w:val="00956702"/>
    <w:rPr>
      <w:b/>
      <w:sz w:val="18"/>
      <w:szCs w:val="24"/>
      <w:lang w:val="en-GB" w:eastAsia="en-GB"/>
    </w:rPr>
  </w:style>
  <w:style w:type="paragraph" w:styleId="Encabezado">
    <w:name w:val="header"/>
    <w:basedOn w:val="Normal"/>
    <w:link w:val="EncabezadoCar"/>
    <w:uiPriority w:val="99"/>
    <w:unhideWhenUsed/>
    <w:rsid w:val="0095670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link w:val="Encabezado"/>
    <w:uiPriority w:val="99"/>
    <w:rsid w:val="00956702"/>
    <w:rPr>
      <w:rFonts w:ascii="Times" w:eastAsia="PMingLiU" w:hAnsi="Times" w:cs="Times"/>
      <w:lang w:val="en-AU" w:eastAsia="zh-TW"/>
    </w:rPr>
  </w:style>
  <w:style w:type="paragraph" w:styleId="Piedepgina">
    <w:name w:val="footer"/>
    <w:basedOn w:val="Normal"/>
    <w:link w:val="PiedepginaCar"/>
    <w:uiPriority w:val="99"/>
    <w:unhideWhenUsed/>
    <w:rsid w:val="00956702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956702"/>
    <w:rPr>
      <w:rFonts w:ascii="Times" w:eastAsia="PMingLiU" w:hAnsi="Times" w:cs="Times"/>
      <w:lang w:val="en-AU" w:eastAsia="zh-TW"/>
    </w:rPr>
  </w:style>
  <w:style w:type="paragraph" w:styleId="Ttulo">
    <w:name w:val="Title"/>
    <w:basedOn w:val="DefaultParagraphFont1"/>
    <w:next w:val="Normal"/>
    <w:link w:val="TtuloCar"/>
    <w:uiPriority w:val="10"/>
    <w:qFormat/>
    <w:rsid w:val="00707E84"/>
    <w:pPr>
      <w:jc w:val="center"/>
    </w:pPr>
    <w:rPr>
      <w:rFonts w:ascii="Times New Roman" w:hAnsi="Times New Roman" w:cs="Times New Roman"/>
      <w:bCs/>
      <w:sz w:val="48"/>
      <w:szCs w:val="48"/>
    </w:rPr>
  </w:style>
  <w:style w:type="character" w:customStyle="1" w:styleId="TtuloCar">
    <w:name w:val="Título Car"/>
    <w:link w:val="Ttulo"/>
    <w:uiPriority w:val="10"/>
    <w:rsid w:val="00707E84"/>
    <w:rPr>
      <w:rFonts w:eastAsia="PMingLiU"/>
      <w:bCs/>
      <w:sz w:val="48"/>
      <w:szCs w:val="48"/>
      <w:lang w:eastAsia="zh-TW"/>
    </w:rPr>
  </w:style>
  <w:style w:type="paragraph" w:customStyle="1" w:styleId="Authors">
    <w:name w:val="Authors"/>
    <w:basedOn w:val="IEEEAuthorName"/>
    <w:link w:val="AuthorsChar"/>
    <w:qFormat/>
    <w:rsid w:val="00F14320"/>
    <w:pPr>
      <w:tabs>
        <w:tab w:val="center" w:pos="5400"/>
      </w:tabs>
      <w:spacing w:before="0" w:after="0"/>
    </w:pPr>
  </w:style>
  <w:style w:type="paragraph" w:customStyle="1" w:styleId="InstitutionandEmail">
    <w:name w:val="Institution and Email"/>
    <w:basedOn w:val="Normal"/>
    <w:link w:val="InstitutionandEmailChar"/>
    <w:qFormat/>
    <w:rsid w:val="00310AA7"/>
    <w:pPr>
      <w:tabs>
        <w:tab w:val="center" w:pos="5400"/>
      </w:tabs>
    </w:pPr>
    <w:rPr>
      <w:i/>
    </w:rPr>
  </w:style>
  <w:style w:type="character" w:customStyle="1" w:styleId="IEEEAuthorNameChar">
    <w:name w:val="IEEE Author Name Char"/>
    <w:link w:val="IEEEAuthorName"/>
    <w:rsid w:val="00F14320"/>
    <w:rPr>
      <w:rFonts w:eastAsia="Times New Roman"/>
      <w:sz w:val="22"/>
      <w:szCs w:val="24"/>
      <w:lang w:val="en-GB" w:eastAsia="en-GB"/>
    </w:rPr>
  </w:style>
  <w:style w:type="character" w:customStyle="1" w:styleId="AuthorsChar">
    <w:name w:val="Authors Char"/>
    <w:basedOn w:val="IEEEAuthorNameChar"/>
    <w:link w:val="Authors"/>
    <w:rsid w:val="00F14320"/>
    <w:rPr>
      <w:rFonts w:eastAsia="Times New Roman"/>
      <w:sz w:val="22"/>
      <w:szCs w:val="24"/>
      <w:lang w:val="en-GB" w:eastAsia="en-GB"/>
    </w:rPr>
  </w:style>
  <w:style w:type="paragraph" w:customStyle="1" w:styleId="AbstractandKeywords">
    <w:name w:val="Abstract and Keywords"/>
    <w:basedOn w:val="IEEEAbtract"/>
    <w:next w:val="Ttulo1"/>
    <w:link w:val="AbstractandKeywordsChar"/>
    <w:qFormat/>
    <w:rsid w:val="000D636D"/>
    <w:pPr>
      <w:ind w:firstLine="360"/>
    </w:pPr>
    <w:rPr>
      <w:rFonts w:ascii="Times" w:eastAsia="PMingLiU" w:hAnsi="Times" w:cs="Times"/>
      <w:i/>
      <w:szCs w:val="18"/>
      <w:lang w:val="en-US" w:eastAsia="zh-TW"/>
    </w:rPr>
  </w:style>
  <w:style w:type="character" w:customStyle="1" w:styleId="IEEEAuthorAffiliationChar">
    <w:name w:val="IEEE Author Affiliation Char"/>
    <w:link w:val="IEEEAuthorAffiliation"/>
    <w:rsid w:val="00F14320"/>
    <w:rPr>
      <w:rFonts w:eastAsia="Times New Roman"/>
      <w:i/>
      <w:szCs w:val="24"/>
      <w:lang w:val="en-GB" w:eastAsia="en-GB"/>
    </w:rPr>
  </w:style>
  <w:style w:type="character" w:customStyle="1" w:styleId="InstitutionandEmailChar">
    <w:name w:val="Institution and Email Char"/>
    <w:link w:val="InstitutionandEmail"/>
    <w:rsid w:val="000D636D"/>
    <w:rPr>
      <w:rFonts w:ascii="Times" w:eastAsia="PMingLiU" w:hAnsi="Times" w:cs="Times"/>
      <w:i/>
      <w:szCs w:val="24"/>
      <w:lang w:val="en-AU" w:eastAsia="zh-TW"/>
    </w:rPr>
  </w:style>
  <w:style w:type="paragraph" w:customStyle="1" w:styleId="TableCaption">
    <w:name w:val="Table Caption"/>
    <w:basedOn w:val="Normal"/>
    <w:link w:val="TableCaptionChar"/>
    <w:qFormat/>
    <w:rsid w:val="006E0A4A"/>
    <w:pPr>
      <w:tabs>
        <w:tab w:val="left" w:pos="360"/>
      </w:tabs>
      <w:snapToGrid w:val="0"/>
      <w:ind w:firstLine="360"/>
      <w:jc w:val="center"/>
    </w:pPr>
    <w:rPr>
      <w:rFonts w:ascii="Times New Roman" w:hAnsi="Times New Roman" w:cs="Times New Roman"/>
      <w:sz w:val="16"/>
      <w:szCs w:val="16"/>
      <w:lang w:val="en-US"/>
    </w:rPr>
  </w:style>
  <w:style w:type="character" w:customStyle="1" w:styleId="AbstractandKeywordsChar">
    <w:name w:val="Abstract and Keywords Char"/>
    <w:link w:val="AbstractandKeywords"/>
    <w:rsid w:val="000D636D"/>
    <w:rPr>
      <w:rFonts w:ascii="Times" w:eastAsia="PMingLiU" w:hAnsi="Times" w:cs="Times"/>
      <w:b/>
      <w:i/>
      <w:sz w:val="18"/>
      <w:szCs w:val="18"/>
      <w:lang w:val="en-GB" w:eastAsia="zh-TW"/>
    </w:rPr>
  </w:style>
  <w:style w:type="paragraph" w:customStyle="1" w:styleId="Referenceentry">
    <w:name w:val="Reference entry"/>
    <w:basedOn w:val="Normal"/>
    <w:link w:val="ReferenceentryChar"/>
    <w:qFormat/>
    <w:rsid w:val="00FC1463"/>
    <w:pPr>
      <w:numPr>
        <w:numId w:val="1"/>
      </w:numPr>
      <w:tabs>
        <w:tab w:val="clear" w:pos="360"/>
        <w:tab w:val="num" w:pos="270"/>
      </w:tabs>
      <w:snapToGrid w:val="0"/>
      <w:ind w:left="270" w:hanging="270"/>
      <w:jc w:val="both"/>
    </w:pPr>
    <w:rPr>
      <w:rFonts w:ascii="Times New Roman" w:eastAsia="SimSun" w:hAnsi="Times New Roman" w:cs="Times New Roman"/>
      <w:sz w:val="16"/>
      <w:szCs w:val="16"/>
      <w:lang w:val="en-US" w:eastAsia="zh-CN"/>
    </w:rPr>
  </w:style>
  <w:style w:type="character" w:customStyle="1" w:styleId="TableCaptionChar">
    <w:name w:val="Table Caption Char"/>
    <w:link w:val="TableCaption"/>
    <w:rsid w:val="006E0A4A"/>
    <w:rPr>
      <w:rFonts w:eastAsia="PMingLiU"/>
      <w:sz w:val="16"/>
      <w:szCs w:val="16"/>
      <w:lang w:eastAsia="zh-TW"/>
    </w:rPr>
  </w:style>
  <w:style w:type="character" w:styleId="Refdecomentario">
    <w:name w:val="annotation reference"/>
    <w:uiPriority w:val="99"/>
    <w:semiHidden/>
    <w:unhideWhenUsed/>
    <w:rsid w:val="003345DD"/>
    <w:rPr>
      <w:sz w:val="16"/>
      <w:szCs w:val="16"/>
    </w:rPr>
  </w:style>
  <w:style w:type="character" w:customStyle="1" w:styleId="ReferenceentryChar">
    <w:name w:val="Reference entry Char"/>
    <w:link w:val="Referenceentry"/>
    <w:rsid w:val="00FC1463"/>
    <w:rPr>
      <w:sz w:val="16"/>
      <w:szCs w:val="16"/>
      <w:lang w:eastAsia="zh-CN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345DD"/>
  </w:style>
  <w:style w:type="character" w:customStyle="1" w:styleId="TextocomentarioCar">
    <w:name w:val="Texto comentario Car"/>
    <w:link w:val="Textocomentario"/>
    <w:uiPriority w:val="99"/>
    <w:semiHidden/>
    <w:rsid w:val="003345DD"/>
    <w:rPr>
      <w:rFonts w:ascii="Times" w:eastAsia="PMingLiU" w:hAnsi="Times" w:cs="Times"/>
      <w:lang w:val="en-AU" w:eastAsia="zh-TW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5D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345DD"/>
    <w:rPr>
      <w:rFonts w:ascii="Times" w:eastAsia="PMingLiU" w:hAnsi="Times" w:cs="Times"/>
      <w:b/>
      <w:bCs/>
      <w:lang w:val="en-AU" w:eastAsia="zh-TW"/>
    </w:rPr>
  </w:style>
  <w:style w:type="paragraph" w:customStyle="1" w:styleId="Text">
    <w:name w:val="Text"/>
    <w:basedOn w:val="Normal"/>
    <w:uiPriority w:val="99"/>
    <w:qFormat/>
    <w:rsid w:val="00FB2B6A"/>
    <w:pPr>
      <w:widowControl w:val="0"/>
      <w:overflowPunct/>
      <w:autoSpaceDE/>
      <w:autoSpaceDN/>
      <w:adjustRightInd/>
      <w:spacing w:line="252" w:lineRule="auto"/>
      <w:ind w:firstLine="202"/>
      <w:jc w:val="both"/>
      <w:textAlignment w:val="auto"/>
    </w:pPr>
    <w:rPr>
      <w:rFonts w:ascii="Times New Roman" w:eastAsia="Times New Roman" w:hAnsi="Times New Roman" w:cs="Times New Roman"/>
      <w:lang w:val="en-US" w:eastAsia="en-US"/>
    </w:rPr>
  </w:style>
  <w:style w:type="paragraph" w:customStyle="1" w:styleId="FigureCaption">
    <w:name w:val="Figure Caption"/>
    <w:basedOn w:val="Normal"/>
    <w:link w:val="FigureCaptionChar"/>
    <w:uiPriority w:val="99"/>
    <w:qFormat/>
    <w:rsid w:val="00FB2B6A"/>
    <w:pPr>
      <w:overflowPunct/>
      <w:autoSpaceDE/>
      <w:autoSpaceDN/>
      <w:adjustRightInd/>
      <w:jc w:val="both"/>
      <w:textAlignment w:val="auto"/>
    </w:pPr>
    <w:rPr>
      <w:rFonts w:ascii="Times New Roman" w:eastAsia="Times New Roman" w:hAnsi="Times New Roman" w:cs="Times New Roman"/>
      <w:sz w:val="16"/>
      <w:szCs w:val="16"/>
      <w:lang w:val="en-US" w:eastAsia="en-US"/>
    </w:rPr>
  </w:style>
  <w:style w:type="character" w:customStyle="1" w:styleId="FigureCaptionChar">
    <w:name w:val="Figure Caption Char"/>
    <w:link w:val="FigureCaption"/>
    <w:uiPriority w:val="99"/>
    <w:rsid w:val="00FB2B6A"/>
    <w:rPr>
      <w:rFonts w:eastAsia="Times New Roman"/>
      <w:sz w:val="16"/>
      <w:szCs w:val="16"/>
    </w:rPr>
  </w:style>
  <w:style w:type="character" w:customStyle="1" w:styleId="Ttulo4Car">
    <w:name w:val="Título 4 Car"/>
    <w:link w:val="Ttulo4"/>
    <w:uiPriority w:val="9"/>
    <w:semiHidden/>
    <w:rsid w:val="008D5CBE"/>
    <w:rPr>
      <w:rFonts w:ascii="Calibri" w:eastAsia="Times New Roman" w:hAnsi="Calibri" w:cs="Times New Roman"/>
      <w:b/>
      <w:bCs/>
      <w:sz w:val="28"/>
      <w:szCs w:val="28"/>
      <w:lang w:val="en-AU" w:eastAsia="zh-TW"/>
    </w:rPr>
  </w:style>
  <w:style w:type="character" w:customStyle="1" w:styleId="Ttulo5Car">
    <w:name w:val="Título 5 Car"/>
    <w:link w:val="Ttulo5"/>
    <w:uiPriority w:val="9"/>
    <w:semiHidden/>
    <w:rsid w:val="008D5CBE"/>
    <w:rPr>
      <w:rFonts w:ascii="Calibri" w:eastAsia="Times New Roman" w:hAnsi="Calibri" w:cs="Times New Roman"/>
      <w:b/>
      <w:bCs/>
      <w:i/>
      <w:iCs/>
      <w:sz w:val="26"/>
      <w:szCs w:val="26"/>
      <w:lang w:val="en-AU" w:eastAsia="zh-TW"/>
    </w:rPr>
  </w:style>
  <w:style w:type="character" w:styleId="Mencinsinresolver">
    <w:name w:val="Unresolved Mention"/>
    <w:basedOn w:val="Fuentedeprrafopredeter"/>
    <w:uiPriority w:val="99"/>
    <w:semiHidden/>
    <w:unhideWhenUsed/>
    <w:rsid w:val="00014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2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aho.org/es/temas/epilepsia" TargetMode="Externa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1608</Words>
  <Characters>8850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LACCEI 2022 Conference Paper Template</vt:lpstr>
      <vt:lpstr>LACCEI 2022 Conference Paper Template</vt:lpstr>
    </vt:vector>
  </TitlesOfParts>
  <Company>NTUME</Company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LACCEI 2022 Conference Paper Template</dc:title>
  <dc:subject/>
  <dc:creator>Max</dc:creator>
  <cp:keywords/>
  <cp:lastModifiedBy>Raul Eduardo Huarote Zegarra</cp:lastModifiedBy>
  <cp:revision>2</cp:revision>
  <cp:lastPrinted>2004-02-05T03:56:00Z</cp:lastPrinted>
  <dcterms:created xsi:type="dcterms:W3CDTF">2025-10-10T00:29:00Z</dcterms:created>
  <dcterms:modified xsi:type="dcterms:W3CDTF">2025-10-10T00:29:00Z</dcterms:modified>
</cp:coreProperties>
</file>