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Informe interno - borrador. No contiene datos sensibles.</w:t>
      </w:r>
    </w:p>
    <w:p>
      <w:r>
        <w:rPr>
          <w:color w:val="FFFFFF"/>
        </w:rPr>
        <w:t xml:space="preserve">GONZA{texto_blanco_sobre_blanco_cbeefc}</w:t>
      </w:r>
    </w:p>
    <w:p>
      <w:r>
        <w:t>Fin del documento.</w:t>
      </w:r>
    </w:p>
  </w:body>
</w:document>
</file>