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CA5651"/>
        </w:rPr>
        <w:t xml:space="preserve">Catálogo de láminas y gráficos del motor PPT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5A6480"/>
        </w:rPr>
        <w:t xml:space="preserve">Base para el recetario remasterizado de Prosecnur. Documento de trabajo, editable. 6 de octubre de 2026.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2"/>
          <w:szCs w:val="32"/>
          <w:color w:val="CA5651"/>
        </w:rPr>
        <w:t xml:space="preserve">Para qué sirve este documento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Reúne todo lo que el motor de PPT de Prosecnur sabe generar: los 32 tipos de lámina y los 24 tipos de gráfico, con su nombre en la app, su constructor en el código, para qué sirve, cuánto se usa en los planes reales y si ya está en el recetario. Las columnas en amarillo están vacías a propósito: sirven para decidir qué entra al recetario moderno y con qué variante.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5"/>
          <w:szCs w:val="25"/>
          <w:color w:val="081F5C"/>
        </w:rPr>
        <w:t xml:space="preserve">Cómo completarlo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«¿Entra?»: Sí, No o Variante. Una lámina o gráfico que no se usa en los informes reales puede quedar fuera aunque el motor lo tenga.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«Variante o comentario»: cómo debe verse, qué caso real lo justifica o qué evitar.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Uso real: porcentaje sobre 365 gráficos y 402 láminas de 6 estudios con plan guardado (ACRD CONTA, ACRD ING, SELLO MUJER trabajadoras y directivas, ACNUR PDM, GIZ). Vacío significa que no aparece en ningún plan.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Recetario: número de lámina en el recetario moderno de esta fecha.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5"/>
          <w:szCs w:val="25"/>
          <w:color w:val="081F5C"/>
        </w:rPr>
        <w:t xml:space="preserve">Criterios ya acordados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Paleta validada: escala F4B183, FFD965, ADD493, 70AD47 y BFBFBF (SIN INF); texto 081F5C; títulos CA5651. No se cambia.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No se agregan notas que el informe no trae (base chica, notas de lectura, subtítulos explicativos). El Top Two Box conserva su nombre.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Los porcentajes de 1 % se ven: fuera del segmento, con una guía, sin taparse entre sí.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Si no cabe, la lámina se parte con «(cont.)»; la letra no encoge.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Los comparativos entre años no son habituales: se catalogan como uso excepcional, no como caso típico.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El recetario sólo incluye lo que el motor genera; lo que el equipo arma a mano en el informe final (tarjetas cualitativas, resumen ejecutivo) no es parte del motor.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Sin punto medio, rayas largas ni comillas inglesas como separadores en textos visibles.</w:t>
      </w:r>
    </w:p>
    <w:p>
      <w:pPr>
        <w:sectPr>
          <w:pgMar w:header="576" w:bottom="1296" w:top="1296" w:right="1296" w:left="1296" w:footer="576" w:gutter="0"/>
          <w:pgSz w:h="16838" w:w="11906" w:orient="portrait"/>
          <w:type w:val="continuous"/>
          <w:cols/>
        </w:sectPr>
      </w:pP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2"/>
          <w:szCs w:val="32"/>
          <w:color w:val="CA5651"/>
        </w:rPr>
        <w:t xml:space="preserve">A. Tipos de lámina (32)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40"/>
        <w:gridCol w:w="2221"/>
        <w:gridCol w:w="1206"/>
        <w:gridCol w:w="3109"/>
        <w:gridCol w:w="1460"/>
        <w:gridCol w:w="888"/>
        <w:gridCol w:w="1269"/>
        <w:gridCol w:w="952"/>
        <w:gridCol w:w="2031"/>
      </w:tblGrid>
      <w:tr>
        <w:trPr>
          <w:trHeight w:val="360" w:hRule="auto"/>
          <w:tblHeader/>
        </w:trPr>
        header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Lámina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Constructor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Familia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Para qué sirve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Huecos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Uso real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Recetario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565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¿Entra?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565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Variante o comentario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Portada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p_slide_portada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Estructural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Primera lámina del reporte, con el título principal, subtítulo, fecha y un texto descriptivo.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ninguno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1,5 %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Índice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p_slide_indice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Estructural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Tabla de contenidos del reporte. Puede usar el layout de la plantilla o un índice limpio generado desde Prosecnur.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ninguno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0,7 %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4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Explicación Top Two Box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p_slide_top_two_box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Estructural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Lámina explicativa reutilizable para mostrar cómo se calcula Top Two Box con barra, llave, flecha y leyenda.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ninguno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0,5 %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6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Explicación del redondeo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p_slide_redondeo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Estructural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Lámina metodológica reutilizable: muestra la misma distribución rotulada por los dos métodos de redondeo, con su suma al lado. Responde de una vez la pregunta de por qué una barra suma 99 % o 101 %.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ninguno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7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Separador de sección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p_slide_seccion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Estructural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Lámina de transición entre bloques grandes del reporte. Muestra solo el título de la sección.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ninguno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10,7 %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5, 11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Objetivo con ícono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p_slide_objetivo_icono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Estructural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Bloque de texto con un ícono grande al costado. Útil para enunciar objetivos o hallazgos clave.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icono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0,2 %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Bloque de texto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p_slide_texto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Estructural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Lámina solo con texto: título + párrafo + bullets opcionales. Útil para conclusiones o metodología.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ninguno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0,2 %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25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Tabla técnica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p_slide_tabla_tecnica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Estructural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Slide con una tabla editorial (ej. ficha técnica del estudio, parámetros, metodología).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ninguno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1,0 %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3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Un gráfico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p_slide_1_grafico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Un gráfico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Lámina estándar con un solo gráfico grande al centro y encabezados arriba/abajo.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grafico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78,1 %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12 a 21, 23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Un gráfico + narrativa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p_slide_1_grafico_narrativo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Un gráfico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Gráfico central con un bloque de texto narrativo arriba. Útil para guiar la lectura.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grafico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3,5 %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22, 24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Gráfico + texto a la 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p_slide_grafico_texto_derecha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Un gráfico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Gráfico a la izquierda, bloque de texto a la derecha. Ideal para hallazgos o recomendaciones junto a la evidencia.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grafico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Gráfico + texto a la izquierda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p_slide_grafico_texto_izquierda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Un gráfico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Texto a la izquierda, gráfico a la derecha. Útil cuando quieres que el mensaje se lea antes del gráfico.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grafico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Dos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p_slide_2_graficos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gráficos lado a lado, mismo tamaño. Útil para comparaciones directas.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izquierda, 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0,2 %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sólo en la fiel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Dos gráficos + narrativa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p_slide_2_graficos_narrativo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gráficos con un bloque de texto narrativo arriba.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izquierda, 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1,7 %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Dos gráficos + texto izquierda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p_slide_2_graficos_texto_izquierda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Los dos gráficos a la derecha y un bloque de texto a la izquierda.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grafico_1, grafico_2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Dos gráficos + texto 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p_slide_2_graficos_texto_derecha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Los dos gráficos a la izquierda y un bloque de texto a la derecha.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grafico_1, grafico_2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Banda de cifras + dos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p_slide_cifras_y_graficos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Tres cifras destacadas arriba y dos gráficos debajo, para láminas de cierre donde el titular es un número.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cifra_izquierda, cifra_centro, cifra_derecha, grafico_izquierda, grafico_derecha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Dos gráficos apilados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p_slide_2_graficos_vertical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paneles en una sola columna ancha, uno sobre otro.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superior, inferior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Dos gráficos: principal y apoyo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p_slide_2_graficos_asimetrico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Reparto 60/26 en vez de mitades: un gráfico manda y el otro lo acompaña.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principal, apoyo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Tres gráficos: dos apilados + uno alto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p_slide_3_graficos_2mas1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Tres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paneles apilados a la izquierda y uno alto a la derecha, sin ícono.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superior_izquierda, inferior_izquierda, 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Tres gráficos: uno alto + dos apilados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p_slide_3_graficos_1mas2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Tres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El espejo del anterior: el panel alto abre la lectura a la izquierda.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izquierda, superior_derecha, inferior_derecha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Tres gráficos en fila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p_slide_3_graficos_fila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Tres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Tres paneles del mismo ancho: la geometría afirma que se leen en paralelo.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izquierda, centro, 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10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Tres gráficos: uno ancho arriba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p_slide_3_graficos_1arriba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Tres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Un panel ancho arriba con el resultado principal y dos abajo que lo desglosan.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superior, inferior_izquierda, inferior_derecha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Cuatro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p_slide_4_graficos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Cuatro gráficos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Grid 2×2 con cuatro gráficos compactos. Ideal para ver varias dimensiones en paralelo.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superior_izquierda, superior_derecha, inferior_izquierda, inferior_derecha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Dos gráficos + ícono (población)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p_slide_2_graficos_poblacion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Población (con ícono)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gráficos con un ícono grande al centro. Usado para láminas de perfil poblacional.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izquierda, derecha, icono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Tres franjas + ícono (población)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p_slide_3_graficos_poblacion_tira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Población (con ícono)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Ícono a la izquierda y tres franjas anchas: cuando las categorías son largas, el ancho vale más que el alto.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superior, medio, inferior, icono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Tres gráficos alrededor del ícono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p_slide_3_graficos_poblacion_corona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Población (con ícono)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El ícono al centro y los tres alrededor: la composición dice que describen al mismo sujeto, no una secuencia.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superior_izquierda, superior_derecha, inferior, icono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Tres gráficos + cifras + ícono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p_slide_3_graficos_poblacion_cifras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Población (con ícono)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Como la de perfil, más dos cifras sueltas bajo el ícono: el N del público, la tasa de respuesta.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superior_izquierda, derecha, cifra_superior, inferior_izquierda, cifra_inferior, icono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Tres gráficos + ícono (población)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p_slide_3_graficos_poblacion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Población (con ícono)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Dos paneles apilados a la izquierda y uno alto a la derecha, que ocupa el alto de los dos. El alto es para la variable con más categorías, nivel, ciclo, año de egreso, : con la mitad sus barras quedan por debajo del piso de legibilidad. Antes de existir, tres gráficos se armaban con la de cuatro dejando un slot vacío.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superior_izquierda, inferior_izquierda, derecha, icono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0,7 %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9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Cuatro gráficos + ícono (población)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p_slide_4_graficos_poblacion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Población (con ícono)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Grid 2×2 con ícono central, típico para slides demográficas.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superior_izquierda, superior_derecha, inferior_izquierda, inferior_derecha, icono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0,7 %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8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Cinco gráficos + ícono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p_slide_5_graficos_poblacion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Población (con ícono)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Tres gráficos arriba + dos abajo, con ícono central. Diseñado para caracterizar poblaciones con muchas dimensiones.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grafico_superior_1, grafico_superior_2, grafico_superior_3, grafico_inferior_1, grafico_inferior_2, icono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Seis gráficos + ícono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p_slide_6_graficos_poblacion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Población (con ícono)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Grid 3×2 con ícono central, la lámina más densa de población.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grafico_superior_1, grafico_superior_2, grafico_superior_3, grafico_inferior_1, grafico_inferior_2, grafico_inferior_3, icono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</w:tbl>
    <w:p>
      <w:pPr>
        <w:sectPr>
          <w:pgMar w:header="432" w:bottom="864" w:top="864" w:right="792" w:left="792" w:footer="432" w:gutter="0"/>
          <w:pgSz w:h="11906" w:w="16838" w:orient="landscape"/>
          <w:type w:val="continuous"/>
          <w:cols/>
        </w:sectPr>
      </w:pP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2"/>
          <w:szCs w:val="32"/>
          <w:color w:val="CA5651"/>
        </w:rPr>
        <w:t xml:space="preserve">B. Tipos de gráfico (24)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40"/>
        <w:gridCol w:w="2475"/>
        <w:gridCol w:w="1206"/>
        <w:gridCol w:w="3046"/>
        <w:gridCol w:w="888"/>
        <w:gridCol w:w="952"/>
        <w:gridCol w:w="1396"/>
        <w:gridCol w:w="952"/>
        <w:gridCol w:w="2221"/>
      </w:tblGrid>
      <w:tr>
        <w:trPr>
          <w:trHeight w:val="360" w:hRule="auto"/>
          <w:tblHeader/>
        </w:trPr>
        header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Gráfico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Constructor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Familia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Para qué datos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Opciones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Uso real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Recetario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565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¿Entra?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565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Variante o comentario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Barras apiladas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p_barras_apiladas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Distribución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Likert de una afirmación y un público; nominal corta en una barra.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9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42,2 %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14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Barras agrupadas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p_barras_agrupadas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Distribución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Selección múltiple, nominal y rangos de perfil. También cruces simples.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22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41,9 %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8, 9, 10, 22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Multi-apiladas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p_barras_multiapiladas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Distribución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Baterías Likert o Sí/No, por actor (var_cruce), por afirmación (var), por cruce o multilista; con Top Two Box.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13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13,7 %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12, 13, 15 a 20, 23, 24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Gráfico de torta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p_pie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Distribución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Dicotomía de un solo público.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7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1,1 %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sólo en la fiel (9, 23)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Radar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p_radar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Comparación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Indicadores por tema y actor.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23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0,5 %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sólo en la fiel (21)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Gráfico de dona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p_donut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Distribución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Dicotomía o pocas categorías con cifra central.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7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0,3 %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Histograma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p_histograma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Numérico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Edad u otra numérica por intervalos.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26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0,3 %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8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Barras categóricas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p_barras_categoricas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Distribución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Perfil de hasta 10 categorías con un solo color.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23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Barras divergentes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p_barras_divergentes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Distribución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Likert centrada en el punto neutro.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12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Ranking (lollipop)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p_lollipop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Distribución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Ranking con muchas opciones.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9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Nube de palabras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p_nube_palabras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Texto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Texto abierto sin codificar (ilustrativa).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8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Mapa de cobertura territorial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p_mapa_cobertura_territorial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Territorio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Cobertura territorial del operativo.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5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Indicador numérico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p_numerico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Numérico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Cifra clave (media, %, N).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8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Box plot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p_boxplot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Numérico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Numérica comparada entre grupos.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9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Media y rango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p_media_rango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Numérico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Promedio con su rango por grupo.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10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Puntos comparativos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p_puntos_comparativos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Comparación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Un porcentaje comparado entre grupos.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9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21 (propuesta)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Brecha entre dos bases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p_dumbbell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Comparación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Brecha entre dos bases u olas (uso excepcional).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9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Serie temporal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p_serie_temporal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Comparación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Tres o más olas (uso excepcional).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15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Tabla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p_tabla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Comparación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Tabla de indicadores, nativa.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13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21 (propuesta)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Radar por dimensiones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p_dim_radar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Dimensiones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Índices por dimensión (Analítica).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10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Heatmap de dimensiones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p_dim_heatmap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Dimensiones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Dimensiones por grupo.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18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Radar + barras comparativo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p_dim_comparativo_radarbar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Dimensiones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Dimensiones con radar y barras.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11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Matriz FODA dimensional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p_dim_foda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Dimensiones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Matriz FODA dimensional.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15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Heatmap por criterios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p_dim_heatmap_criterios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Dimensiones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Criterios por dimensión.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5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usa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2"/>
          <w:szCs w:val="32"/>
          <w:color w:val="CA5651"/>
        </w:rPr>
        <w:t xml:space="preserve">C. Situaciones que el recetario debe cubrir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5A6480"/>
        </w:rPr>
        <w:t xml:space="preserve">Cada fila es un caso real de los informes. El recetario está completo cuando cada situación que se marque «Sí» tiene su lámina.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9"/>
        <w:gridCol w:w="4061"/>
        <w:gridCol w:w="1396"/>
        <w:gridCol w:w="1396"/>
        <w:gridCol w:w="952"/>
        <w:gridCol w:w="4252"/>
      </w:tblGrid>
      <w:tr>
        <w:trPr>
          <w:trHeight w:val="360" w:hRule="auto"/>
          <w:tblHeader/>
        </w:trPr>
        header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Situación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Cómo lo hace el motor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Frecuencia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Recetario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565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¿Entra?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565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Variante o comentario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Likert, una afirmación, un público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p_barras_apiladas en p_slide_1_grafico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muy frecuente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14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Likert, afirmación por actor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p_barras_multiapiladas var_cruce con top2box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15, 16, 24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Likert, batería de un público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p_barras_multiapiladas modo var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17 a 20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Sí/No por actor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p_barras_multiapiladas con escala Sí/No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12, 13, 23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Dicotomía de un público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p_pie o p_barras_agrupadas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poco 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fiel 9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Nominal corta (hasta 5)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p_barras_agrupadas o p_barras_apiladas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Rangos ordinales (edad, sueldo, ciclo)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p_barras_agrupadas, orden del instrumento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8, 9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Nominal larga (más de 8)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p_barras_agrupadas con max_categorias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poco 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Selección múltiple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p_barras_agrupadas, % de encuestados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22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Abierta codificada (_recod)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p_barras_agrupadas sobre la variable recodificada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22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Numérica (edad declarada)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p_histograma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rara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8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Perfil en 2, 3, 4, 5 o 6 paneles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p_slide_2 a 6_graficos_poblacion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8 (4), 9 (3)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Segmentos de 1 a 3 %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rótulo fuera del segmento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muy 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varias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SIN INF en la escala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último segmento gris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muy 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varias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Pregunta larga (más de 120 caracteres)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ajuste del título de grupo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muy 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17, 18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Más premisas de las que caben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partición «(cont.)»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12-13, 17-20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Base menor a 30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 por barra o en el pie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17, 18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Top Two Box entre años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overrides$comparativo y Top Two Box comparativo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excepcional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16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Perfil entre años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overrides$comparativo en agrupadas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excepcional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10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Indicador por tema y actor, valores altos y parejos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p_radar con tabla nativa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rara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21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Índices y dimensiones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p_dim_* (requiere Analítica)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usada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Gráfico con texto narrativo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p_slide_1_grafico_narrativo y variantes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frecuente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24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Lámina metodológica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p_slide_top_two_box, p_slide_redondeo, p_slide_tabla_tecnica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en cada informe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6, 7, 3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Texto abierto sin codificar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p_nube_palabras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usada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Cobertura territorial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p_mapa_cobertura_territorial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usada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8E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/>
            </w:r>
          </w:p>
        </w:tc>
      </w:tr>
    </w:tbl>
    <w:p>
      <w:pPr>
        <w:sectPr>
          <w:pgMar w:header="432" w:bottom="864" w:top="864" w:right="792" w:left="792" w:footer="432" w:gutter="0"/>
          <w:pgSz w:h="11906" w:w="16838" w:orient="landscape"/>
          <w:type w:val="continuous"/>
          <w:cols/>
        </w:sectPr>
      </w:pP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2"/>
          <w:szCs w:val="32"/>
          <w:color w:val="CA5651"/>
        </w:rPr>
        <w:t xml:space="preserve">D. Qué gráfico entra en qué lámina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5A6480"/>
        </w:rPr>
        <w:t xml:space="preserve">El motor no tiene una regla de compatibilidad: cualquier gráfico entra en cualquier hueco y la interfaz no lo impide. Lo que cambia es el ancho con que se dibuja cada gráfico según la lámina, y si sabe adaptarse a ese ancho. Sí: se ve bien. Se degrada: sale, pero pierde algo (se indica qué). No: no tiene sentido o se rompe.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81"/>
        <w:gridCol w:w="2763"/>
        <w:gridCol w:w="1163"/>
        <w:gridCol w:w="1236"/>
        <w:gridCol w:w="1163"/>
        <w:gridCol w:w="1163"/>
        <w:gridCol w:w="1236"/>
        <w:gridCol w:w="4071"/>
      </w:tblGrid>
      <w:tr>
        <w:trPr>
          <w:trHeight w:val="360" w:hRule="auto"/>
          <w:tblHeader/>
        </w:trPr>
        header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Gráfico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Constructor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Un gráfico (12,5 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Dos o cuatro paneles, con texto (6,1 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Población 2 a 4 (5,2 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Población 5 y 6 (3,95 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Composiciones y cifras (siempre 5,2 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81F5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Nota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Barras apiladas y multi-apiladas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p_barras_apiladas, p_barras_multiapiladas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Sólo se adaptan al ancho en un gráfico, dos paneles y narrativos; en cuatro paneles, población y composiciones se ven mal (prueba renderizada).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Barras agrupadas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p_barras_agrupadas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Recalcula el corte de etiquetas bajo 9 in; en 3,95 in quedan apretadas.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Torta y dona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p_pie, p_donut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Bajo 9 in las etiquetas escalan con piso de 8 pt; bajo 5 in la leyenda pasa abajo.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Radar con tabla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p_radar (públicos o con tabla)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La tabla nativa sólo sale en la lámina de un gráfico; en cualquier otra desaparece sin aviso.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Radar solo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p_radar (sm o box)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Sin tabla.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Tabla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p_tabla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9D5C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9D5C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Siempre nativa, letra fija de 11 pt sin escalar al hueco: en huecos chicos se desborda.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Categóricas, boxplot, media y rango, divergentes, numérico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p_barras_categoricas, p_boxplot, p_media_rango, p_barras_divergentes, p_numerico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Leen el ancho pero sin regla de lámina compartida; categóricas y divergentes se ven mal en cuatro paneles. p_numerico es un gráfico de barras, no una cifra destacada.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Ranking, puntos, nube, mapa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p_lollipop, p_puntos_comparativos, p_nube_palabras, p_mapa_cobertura_territorial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9D5C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9D5C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adaptan al ancho: tipografía de lámina completa, riesgo de choque o recorte.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Dimensiones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p_dim_radar, p_dim_heatmap, p_dim_heatmap_criterios, p_dim_comparativo_radarbar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9D5C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9D5C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Requieren Analítica (dimensiones calculadas). No se adaptan al ancho.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FODA dimensional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p_dim_foda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9D5C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9D5C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EEF1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Bajo 9 in escala las tarjetas (texto mínimo 5,5 pt).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81F5C"/>
              </w:rPr>
              <w:t xml:space="preserve">Brecha entre bases y serie temporal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p_dumbbell, p_serie_temporal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D9EBC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Sí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0B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Se degrada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9D5C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9D5C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</w:t>
            </w:r>
          </w:p>
        </w:tc>
        <w:tc>
          <w:tcPr>
            <w:tcBorders>
              <w:bottom w:val="single" w:sz="4" w:space="0" w:color="C9D0DB"/>
              <w:top w:val="single" w:sz="4" w:space="0" w:color="C9D0D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81F5C"/>
              </w:rPr>
              <w:t xml:space="preserve">No se insertan desde la UI: los arma el plan de equivalencias. Uso excepcional.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A6480"/>
        </w:rPr>
        <w:t xml:space="preserve">Prueba renderizada: los 24 gráficos en 6 disposiciones (144 combinaciones). El motor no rechazó ninguna; el radar perdió su tabla en las 5 disposiciones que no son de un gráfico, y en cuatro paneles se ven mal apiladas, multiapiladas, categóricas, divergentes, heatmaps, tabla, puntos comparativos y nube. El detalle está en compatibilidad.csv, junto a este documento.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5A6480"/>
        </w:rPr>
        <w:t xml:space="preserve">Huecos de cifra (en «Tres gráficos + cifras» y «Banda de cifras + dos gráficos»): el motor no tiene un gráfico de cifra; cualquier gráfico que se ponga ahí se dibuja calculado para 5,2 in aunque el hueco sea pequeño. Huecos de ícono: sólo aceptan un ícono subido.</w:t>
      </w:r>
    </w:p>
    <w:p>
      <w:pPr>
        <w:sectPr>
          <w:pgMar w:header="432" w:bottom="864" w:top="864" w:right="792" w:left="792" w:footer="432" w:gutter="0"/>
          <w:pgSz w:h="11906" w:w="16838" w:orient="landscape"/>
          <w:type w:val="continuous"/>
          <w:cols/>
        </w:sectPr>
      </w:pP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2"/>
          <w:szCs w:val="32"/>
          <w:color w:val="CA5651"/>
        </w:rPr>
        <w:t xml:space="preserve">E. Pendientes y decisiones abiertas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Si el radar se mantiene o se reemplaza por tabla con puntos (p_tabla y p_puntos_comparativos) cuando los valores son altos y parejos.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Si los comparativos entre años quedan en el recetario como uso excepcional o salen.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Qué familias sin uso (dimensiones, nube, mapa, boxplot, serie temporal) se documentan igual en el recetario para no perder la capacidad.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Qué disposiciones de 3 gráficos (2+1, 1+2, fila, 1 arriba) son las preferidas, si alguna.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24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CA5651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81F5C"/>
        </w:rPr>
        <w:t xml:space="preserve">Si la interfaz debe advertir o impedir combinaciones que se degradan (radar con tabla fuera de la lámina de un gráfico, tabla en huecos chicos).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gonzaloalmendariz</cp:lastModifiedBy>
  <cp:revision>9</cp:revision>
  <dcterms:created xsi:type="dcterms:W3CDTF">2017-02-28T11:18:00Z</dcterms:created>
  <dcterms:modified xsi:type="dcterms:W3CDTF">2026-10-06T21:12:25Z</dcterms:modified>
  <cp:category/>
</cp:coreProperties>
</file>