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rPr>
          <w:rFonts w:ascii="Calibri" w:cs="Calibri" w:eastAsia="Calibri" w:hAnsi="Calibri"/>
          <w:color w:val="000000"/>
          <w:sz w:val="28"/>
          <w:szCs w:val="28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single"/>
          <w:rtl w:val="0"/>
        </w:rPr>
        <w:t xml:space="preserve">Posible bimestral cuarto bimestre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DICTADO DE ORACIONES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ESCUCHAMOS EL CUENTO “</w:t>
      </w:r>
      <w:r w:rsidDel="00000000" w:rsidR="00000000" w:rsidRPr="00000000">
        <w:rPr>
          <w:sz w:val="28"/>
          <w:szCs w:val="28"/>
          <w:rtl w:val="0"/>
        </w:rPr>
        <w:t xml:space="preserve">HIPOS Y COCOS” DE EMA WOLF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COMPLETÁ LAS ORACIONES: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PERSONAJES SON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ÉL PRIMER SANDWICH FUE DE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QUÉ HUBIERA PASADO SÍ LOS HIPOS Y LOS COCOS HUBIERAN SIDO AMIGOS?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OBSERVAMOS LA SIGUIENTE IMAGEN Y ESCRIBO(puede ser de monstruos)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ESCRIBO LA ORACIÓN SEPARANDO LAS PALABRAS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ALGUNOSMONSTRUOSDANMIEDO.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VIVENJUNTOSENELBOSQUE.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SILÁBICOS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DICTADO DE PALABRAS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TRES EJERCICIOS DE HIPOS Y COCOS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LEO Y DIBUJO</w:t>
      </w: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