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 REPENTE, LA PRINCESA VIO UN ANUNCIO QUE DECÍA: “VEN Y TEJA UNA BUFANDA Y GANE EL PRIMER LUGAR”.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 PRINCESA PENSÓ, PENSÓ Y DECIDIÓ IR AL CONCURSO. PERO HABÍA UN PROBLEMA QUE LOS GUARDIAS LA IBAN A IR A BUSCAR. ENTONCES SE LE OCURRIÓ DISFRAZARSE DE CIUDADANA PARA QUE NO LA DESCUBRAN.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CUANDO ERA LA TARDE LOS GUARDIAS SE QUEDARON  DORMIDOS Y LA PRINCESA APROVECHÓ PARA ESCAPARSE.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CUANDO LLEGÓ,TEJIÓ MUCHO, MUCHO, MUCHO. LA BUFANDA CRECIÓ Y CRECIÓ HASTA PARA GANAR EL PRIMER LUGAR.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 PRINCESA TEJIÓ, TEJIÓ Y NUNCA PARÓ.</w:t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sz w:val="40"/>
          <w:szCs w:val="40"/>
          <w:rtl w:val="0"/>
        </w:rPr>
        <w:t xml:space="preserve">FIN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