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4725"/>
        </w:tabs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353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2985"/>
        <w:gridCol w:w="2685"/>
        <w:gridCol w:w="1984"/>
        <w:gridCol w:w="1985"/>
        <w:gridCol w:w="4727"/>
        <w:tblGridChange w:id="0">
          <w:tblGrid>
            <w:gridCol w:w="988"/>
            <w:gridCol w:w="2985"/>
            <w:gridCol w:w="2685"/>
            <w:gridCol w:w="1984"/>
            <w:gridCol w:w="1985"/>
            <w:gridCol w:w="4727"/>
          </w:tblGrid>
        </w:tblGridChange>
      </w:tblGrid>
      <w:tr>
        <w:trPr>
          <w:cantSplit w:val="0"/>
          <w:trHeight w:val="1162" w:hRule="atLeast"/>
          <w:tblHeader w:val="0"/>
        </w:trPr>
        <w:tc>
          <w:tcPr>
            <w:gridSpan w:val="6"/>
            <w:shd w:fill="d0cece" w:val="clear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Planificación de Conocimiento del mundo 2022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Segundo grado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Periodo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Objetivos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Ejes/Ideas básicas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Actividades permanentes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Secuencias didácticas/Proyectos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Indicadores de avances (instancias de evaluación)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Abril/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Mayo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Junio /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Julio</w:t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Agosto/Sept</w:t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Oct/Nov</w:t>
            </w:r>
          </w:p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Dic</w:t>
            </w:r>
          </w:p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Que los/las estudiantes logren: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Identificar lugares emblemáticos en la Ciudad, distinguir lugares y zonas de esparcimiento, de circulación, de espacios verdes, de vivienda y de actividad comercial. 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Establecer semejanzas y diferencias entre aspectos de la vida de las personas en los contextos del pasado y del presente.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Identificar como fuentes de información e interpretación para el estudio del pasado elementos como, objetos, lugares y testimonios. 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Efemérides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Que los/las estudiantes logren:</w:t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características comunes y diferentes de las personas, y los cambios que cada uno experimenta a lo largo de la vida.</w:t>
            </w:r>
          </w:p>
          <w:p w:rsidR="00000000" w:rsidDel="00000000" w:rsidP="00000000" w:rsidRDefault="00000000" w:rsidRPr="00000000" w14:paraId="000000C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 los/las estudiantes logren:</w:t>
            </w:r>
          </w:p>
          <w:p w:rsidR="00000000" w:rsidDel="00000000" w:rsidP="00000000" w:rsidRDefault="00000000" w:rsidRPr="00000000" w14:paraId="000000E4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  diversos   tipos   de   procesos   técnicos   de   trabajo   reconociendo   oficios y profesiones (maestro heladero)</w:t>
            </w:r>
          </w:p>
          <w:p w:rsidR="00000000" w:rsidDel="00000000" w:rsidP="00000000" w:rsidRDefault="00000000" w:rsidRPr="00000000" w14:paraId="000000E6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Establecer relaciones entre las herramientas y las máquinas usadas por los que trabajan en dicho oficio o profesión, y los conocimientos necesarios para utilizarlas.</w:t>
            </w:r>
          </w:p>
          <w:p w:rsidR="00000000" w:rsidDel="00000000" w:rsidP="00000000" w:rsidRDefault="00000000" w:rsidRPr="00000000" w14:paraId="000000E8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 los materiales sobre los que se trabajan y de los productos que se realizan.</w:t>
            </w:r>
          </w:p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Que los/las estudiantes logren:</w:t>
            </w:r>
          </w:p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Describir y comparar diferentes tipos de plantas y sus partes.</w:t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Seguir y registrar los cambios 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Identificar la secuencia flor, fruto, semilla a lo largo del ciclo de vida de una planta. </w:t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Comparar diferentes tipos de animales según sus partes de cuerpo y su cubierta.</w:t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Reconocimiento de los requerimientos de los animales para su desarrollo: alimentación.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Relacionar las estructuras de los animales que usan para alimentarse y su alimentación.</w:t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y comparación de las estructuras que utilizan diferentes tipos de animales para desplazarse.</w:t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Establecer relaciones entre los seres vivos y el medio en el que habitan.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b w:val="1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color w:val="0070c0"/>
                <w:sz w:val="22"/>
                <w:szCs w:val="22"/>
                <w:rtl w:val="0"/>
              </w:rPr>
              <w:t xml:space="preserve">Vivir en la Ciudad de Buenos Aires:</w:t>
            </w:r>
          </w:p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b w:val="1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La costa de la ciudad no siempre fue así. Sus plantas, animales, espacios y objetos nos acercan a imágenes y relatos de un ayer y un hoy que conviven en este espacio que es la Reserva Ecológica Costanera Sur</w:t>
            </w:r>
          </w:p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En las ciudades existen lugares emblemáticos que se vinculan con acontecimientos vividos en diferentes momentos históricos.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Reconocimiento de las formas en que los habitantes de la Ciudad han aprovechado el Río de la Plata o el Riachuelo, en el pasado y en la actualidad. </w:t>
            </w:r>
          </w:p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Conocimiento de las normas que regulan el uso de lugares públicos y/o privados</w:t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b w:val="1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b w:val="1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Lectura de una novela en articulación con Prácticas del Lenguaje</w:t>
            </w:r>
          </w:p>
          <w:p w:rsidR="00000000" w:rsidDel="00000000" w:rsidP="00000000" w:rsidRDefault="00000000" w:rsidRPr="00000000" w14:paraId="00000120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“Un mozo trepado al techo del Cabildo” (Historia olvidada del 25 de Mayo de 1810) de Fernando Onetto</w:t>
            </w:r>
          </w:p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El cuidado de uno mismo y de los otros</w:t>
            </w:r>
          </w:p>
          <w:p w:rsidR="00000000" w:rsidDel="00000000" w:rsidP="00000000" w:rsidRDefault="00000000" w:rsidRPr="00000000" w14:paraId="00000128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  <w:t xml:space="preserve">Reconocimiento de las distintas partes del cuerpo. Comparación entre la forma y el tamaño de las distintas partes del cuerpo de varias personas. Cambios en los niños a lo largo del año.  Cambios desde el nacimiento hasta la edad actual. Cambios en las personas a lo largo de la vida. Diferenciación entre hábitos que favorecen el cuidado del cuerpo y hábitos que lo perjudican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Trabajos y técnicas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abordar la enseñanza de las principales relaciones que se establecen entre áreas urbanas y rurales</w:t>
            </w:r>
          </w:p>
          <w:p w:rsidR="00000000" w:rsidDel="00000000" w:rsidP="00000000" w:rsidRDefault="00000000" w:rsidRPr="00000000" w14:paraId="0000013E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nos   centraremos   en   el   análisis   de   las   distintas   etapas   que   componen   un   circuito   productivo   (agrario, comercial   e   industrial),   tomando   algún   producto   conocido   o   consumido   por   los   niños.  </w:t>
            </w:r>
          </w:p>
          <w:p w:rsidR="00000000" w:rsidDel="00000000" w:rsidP="00000000" w:rsidRDefault="00000000" w:rsidRPr="00000000" w14:paraId="0000013F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ejemplificación de esta propuesta elegimos la producción de helados de frutilla.</w:t>
            </w:r>
          </w:p>
          <w:p w:rsidR="00000000" w:rsidDel="00000000" w:rsidP="00000000" w:rsidRDefault="00000000" w:rsidRPr="00000000" w14:paraId="00000140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color w:val="0070c0"/>
                <w:sz w:val="22"/>
                <w:szCs w:val="22"/>
                <w:rtl w:val="0"/>
              </w:rPr>
              <w:t xml:space="preserve">Los fenómenos naturales:</w:t>
            </w:r>
          </w:p>
          <w:p w:rsidR="00000000" w:rsidDel="00000000" w:rsidP="00000000" w:rsidRDefault="00000000" w:rsidRPr="00000000" w14:paraId="0000014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mayor parte de los animales se desplaza. No todos lo hacen de la misma manera. Las maneras en que se desplazan están relacionadas con las partes del cuerpo que utilizan y con el ambiente en el que viven.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animales se alimentan. No todos se alimentan de lo mismo, ni lo hacen de la misma manera. Existen relaciones entre las formas de alimentación de los animales y las estructuras que utilizan para ello.</w:t>
            </w:r>
          </w:p>
          <w:p w:rsidR="00000000" w:rsidDel="00000000" w:rsidP="00000000" w:rsidRDefault="00000000" w:rsidRPr="00000000" w14:paraId="000001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Establecimiento de relaciones entre la dieta y las estructuras implicadas en la alimentación: dentadura en mamíferos carnívoros y herbívoros; picos en aves frugívoras, insectívoras, garras en mamíferos cazadores y aves de rapiña</w:t>
            </w:r>
          </w:p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b w:val="0"/>
                <w:i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Indagación de saberes previos   </w:t>
            </w:r>
          </w:p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Lectura de diferentes documentos </w:t>
            </w:r>
          </w:p>
          <w:p w:rsidR="00000000" w:rsidDel="00000000" w:rsidP="00000000" w:rsidRDefault="00000000" w:rsidRPr="00000000" w14:paraId="0000015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sobre lugares </w:t>
            </w:r>
            <w:r w:rsidDel="00000000" w:rsidR="00000000" w:rsidRPr="00000000">
              <w:rPr>
                <w:rtl w:val="0"/>
              </w:rPr>
              <w:t xml:space="preserve">emblemáticos que se vinculan con acontecimientos vividos en diferentes momentos históricos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la vida cotidiana de las personas </w:t>
            </w:r>
          </w:p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•  Reconocimiento de cambios y permanencias de un edificio o calle conocido por los niños a través de la Observación de fotografías antiguas.</w:t>
            </w:r>
          </w:p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Observación de videos. </w:t>
            </w:r>
          </w:p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Observación de folletos informativos sobre la Reserva ecológica.</w:t>
            </w:r>
          </w:p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-Lectura de textos descriptivos.</w:t>
            </w:r>
          </w:p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Lectura de textos y observación de videos.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Identificar cambios que dan cuenta del crecimiento en distintas imágenes.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Leer textos informativos sobre la dentición. Dar cuenta de lo leído. </w:t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Investigar las diferentes etapas desde el nacimiento hasta la edad actual (6, 7 años).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Videos sobre el lugar donde se extraen las materias primas y se realizan productos elaborados artesanalmente, realizando un recorrido por una granja virtual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Observación y manipulación de enciclopedias </w:t>
            </w:r>
          </w:p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-Actividades de toma de notas e ilustración.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-Lectura de diferentes fuentes.</w:t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Observación de videos sobre animales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Proyecto: “La Costanera Sur de la Ciudad de Buenos Aires: de Balneario Municipal a la Reserva Ecológica”</w:t>
            </w:r>
          </w:p>
          <w:p w:rsidR="00000000" w:rsidDel="00000000" w:rsidP="00000000" w:rsidRDefault="00000000" w:rsidRPr="00000000" w14:paraId="000001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Crecemos ¿Y seguimos siendo los mismos?</w:t>
            </w:r>
          </w:p>
          <w:p w:rsidR="00000000" w:rsidDel="00000000" w:rsidP="00000000" w:rsidRDefault="00000000" w:rsidRPr="00000000" w14:paraId="000001E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Circuito productivo “de la frutilla al helado”</w:t>
            </w:r>
          </w:p>
          <w:p w:rsidR="00000000" w:rsidDel="00000000" w:rsidP="00000000" w:rsidRDefault="00000000" w:rsidRPr="00000000" w14:paraId="000002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“El animalario de segundo”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finalizar la propuesta se buscará recuperar las producciones y las ideas sobre las que fueron indagando y habilitar la posibilidad de pasar en limpio y comunicar lo investigado. </w:t>
            </w:r>
          </w:p>
          <w:p w:rsidR="00000000" w:rsidDel="00000000" w:rsidP="00000000" w:rsidRDefault="00000000" w:rsidRPr="00000000" w14:paraId="000002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actividades de cierre se proponen sistematizar y conceptualizar los saberes trabajados a lo largo de toda la propuesta.</w:t>
            </w:r>
          </w:p>
          <w:p w:rsidR="00000000" w:rsidDel="00000000" w:rsidP="00000000" w:rsidRDefault="00000000" w:rsidRPr="00000000" w14:paraId="000002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Asimismo, puede ser un buen momento (entre otros de la secuencia) para obtener información acerca de los aprendizajes que se fueron produciendo. </w:t>
            </w:r>
          </w:p>
          <w:p w:rsidR="00000000" w:rsidDel="00000000" w:rsidP="00000000" w:rsidRDefault="00000000" w:rsidRPr="00000000" w14:paraId="0000022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Cierre de la secuencia:</w:t>
            </w:r>
          </w:p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Se realizará un folleto con información general sobre la Reserva Ecológica, especificando características del lugar y de los seres vivos que lo habitan. Se puede recurrir a mirar folletos de otros ambientes para ver los formatos que tienen y cómo podrían organizar la información. </w:t>
            </w:r>
          </w:p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Cierre de la secuencia: </w:t>
            </w:r>
          </w:p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Elaboración de una cartelera con diez consejos sobre el cuidado del cuerpo.</w:t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Realizaremos un “Diario de crecimiento” </w:t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Cierre de la secuencia: </w:t>
            </w:r>
          </w:p>
          <w:p w:rsidR="00000000" w:rsidDel="00000000" w:rsidP="00000000" w:rsidRDefault="00000000" w:rsidRPr="00000000" w14:paraId="0000027B">
            <w:pPr>
              <w:shd w:fill="ffffff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Como  actividad  de  evaluación  se  puede  proponer a  los   chicos   una revisión   de lo  aprendido  sobre  el “camino que sigue la frutilla hasta que se convierte en helado” ofreciendo por ejemplo, algunas imágenes para ordenar y describir/explicar, acompañadas de una pregunta general</w:t>
            </w:r>
          </w:p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Cierre de la secuencia: </w:t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Realizaremos “Un animalario” </w:t>
            </w:r>
          </w:p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right"/>
        <w:rPr/>
      </w:pPr>
      <w:r w:rsidDel="00000000" w:rsidR="00000000" w:rsidRPr="00000000">
        <w:rPr>
          <w:rtl w:val="0"/>
        </w:rPr>
        <w:t xml:space="preserve">Docentes: Mabel Calvo (2° A) Denise Aquino (2° B)</w:t>
      </w:r>
    </w:p>
    <w:p w:rsidR="00000000" w:rsidDel="00000000" w:rsidP="00000000" w:rsidRDefault="00000000" w:rsidRPr="00000000" w14:paraId="0000029C">
      <w:pPr>
        <w:tabs>
          <w:tab w:val="left" w:pos="11623"/>
        </w:tabs>
        <w:jc w:val="righ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6" w:w="16838" w:orient="landscape"/>
      <w:pgMar w:bottom="0" w:top="720" w:left="720" w:right="720" w:header="284" w:footer="4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br w:type="textWrapping"/>
      <w:t xml:space="preserve">Piedras 1527 │ C1140 ABN – Ciudad de Buenos Aires, Argentina │ Tel./fax: (+54 11) 4300 1731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38100" cy="317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64650" y="3780000"/>
                        <a:ext cx="63627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CC33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38100" cy="31750"/>
              <wp:effectExtent b="0" l="0" r="0" t="0"/>
              <wp:wrapNone/>
              <wp:docPr id="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jc w:val="center"/>
      <w:rPr>
        <w:b w:val="1"/>
        <w:color w:val="000000"/>
      </w:rPr>
    </w:pPr>
    <w:r w:rsidDel="00000000" w:rsidR="00000000" w:rsidRPr="00000000">
      <w:rPr>
        <w:b w:val="1"/>
        <w:color w:val="007482"/>
        <w:rtl w:val="0"/>
      </w:rPr>
      <w:t xml:space="preserve">www.casasantacatalina.com.ar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2496245" cy="771740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1520" l="6045" r="0" t="10724"/>
                  <a:stretch>
                    <a:fillRect/>
                  </a:stretch>
                </pic:blipFill>
                <pic:spPr>
                  <a:xfrm>
                    <a:off x="0" y="0"/>
                    <a:ext cx="2496245" cy="7717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38100" cy="31750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61475" y="3780000"/>
                        <a:ext cx="636905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9050">
                        <a:solidFill>
                          <a:srgbClr val="CC33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38100" cy="31750"/>
              <wp:effectExtent b="0" l="0" r="0" t="0"/>
              <wp:wrapNone/>
              <wp:docPr id="1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E15BA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 w:val="1"/>
    <w:rsid w:val="005D304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D304B"/>
  </w:style>
  <w:style w:type="paragraph" w:styleId="Piedepgina">
    <w:name w:val="footer"/>
    <w:basedOn w:val="Normal"/>
    <w:link w:val="PiedepginaCar"/>
    <w:uiPriority w:val="99"/>
    <w:unhideWhenUsed w:val="1"/>
    <w:rsid w:val="005D304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D304B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57FF7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57FF7"/>
    <w:rPr>
      <w:rFonts w:ascii="Segoe UI" w:cs="Segoe UI" w:hAnsi="Segoe UI"/>
      <w:sz w:val="18"/>
      <w:szCs w:val="18"/>
    </w:rPr>
  </w:style>
  <w:style w:type="table" w:styleId="Tablaconcuadrcula">
    <w:name w:val="Table Grid"/>
    <w:basedOn w:val="Tablanormal"/>
    <w:uiPriority w:val="39"/>
    <w:rsid w:val="00F90B39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F6111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fontstyle01" w:customStyle="1">
    <w:name w:val="fontstyle01"/>
    <w:basedOn w:val="Fuentedeprrafopredeter"/>
    <w:rsid w:val="00D70AC8"/>
    <w:rPr>
      <w:rFonts w:ascii="Calibri-Light" w:hAnsi="Calibri-Light" w:hint="default"/>
      <w:b w:val="0"/>
      <w:bCs w:val="0"/>
      <w:i w:val="0"/>
      <w:iCs w:val="0"/>
      <w:color w:val="000000"/>
      <w:sz w:val="20"/>
      <w:szCs w:val="20"/>
    </w:rPr>
  </w:style>
  <w:style w:type="paragraph" w:styleId="Prrafodelista">
    <w:name w:val="List Paragraph"/>
    <w:basedOn w:val="Normal"/>
    <w:uiPriority w:val="34"/>
    <w:qFormat w:val="1"/>
    <w:rsid w:val="004E58E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MbOpe5SjVlza0hRrBwdghKMAdQ==">AMUW2mUWB1F7zF1VH1/Gv76qVzHocj7KyiHsIz/OFgC45l38lLvkVc7kDj174jQUnB4eIVk3y7yKIdgLT6VSHur8vWVAdK8NxVU3QEkEXWFDtwiJK0IWBv5mzqJh65zk9ZaNQgBFZwQ7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2021-03-22T13:05:00Z</dcterms:created>
  <dc:creator>.</dc:creator>
</cp:coreProperties>
</file>